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F06C00" w14:textId="77777777" w:rsidR="009B3A3A" w:rsidRPr="00501ECF" w:rsidRDefault="009B3A3A" w:rsidP="00A74C52">
      <w:pPr>
        <w:autoSpaceDE w:val="0"/>
        <w:autoSpaceDN w:val="0"/>
        <w:adjustRightInd w:val="0"/>
        <w:spacing w:after="0" w:line="240" w:lineRule="auto"/>
        <w:ind w:left="7788" w:hanging="7788"/>
        <w:rPr>
          <w:rFonts w:cs="Calibri"/>
          <w:b/>
          <w:bCs/>
          <w:sz w:val="24"/>
          <w:szCs w:val="24"/>
        </w:rPr>
      </w:pPr>
      <w:r w:rsidRPr="00501ECF">
        <w:rPr>
          <w:rFonts w:cs="Calibri"/>
          <w:b/>
          <w:bCs/>
          <w:sz w:val="24"/>
          <w:szCs w:val="24"/>
        </w:rPr>
        <w:t>Á DX de Planificación Enerxética e Recursos Naturais</w:t>
      </w:r>
    </w:p>
    <w:p w14:paraId="7F6BF1CC" w14:textId="77777777" w:rsidR="009B3A3A" w:rsidRPr="00501ECF" w:rsidRDefault="009B3A3A" w:rsidP="0084232F">
      <w:pPr>
        <w:autoSpaceDE w:val="0"/>
        <w:autoSpaceDN w:val="0"/>
        <w:adjustRightInd w:val="0"/>
        <w:spacing w:after="0" w:line="240" w:lineRule="auto"/>
        <w:rPr>
          <w:rFonts w:cs="Calibri"/>
          <w:b/>
          <w:bCs/>
          <w:sz w:val="24"/>
          <w:szCs w:val="24"/>
        </w:rPr>
      </w:pPr>
      <w:r w:rsidRPr="00501ECF">
        <w:rPr>
          <w:rFonts w:cs="Calibri"/>
          <w:b/>
          <w:bCs/>
          <w:sz w:val="24"/>
          <w:szCs w:val="24"/>
        </w:rPr>
        <w:t>Vicepresidencia Segunda e Consellería de Economía, Empresa e Innovación</w:t>
      </w:r>
    </w:p>
    <w:p w14:paraId="6B2808FC" w14:textId="77777777" w:rsidR="009B3A3A" w:rsidRPr="00501ECF" w:rsidRDefault="009B3A3A" w:rsidP="0084232F">
      <w:pPr>
        <w:autoSpaceDE w:val="0"/>
        <w:autoSpaceDN w:val="0"/>
        <w:adjustRightInd w:val="0"/>
        <w:spacing w:after="0" w:line="240" w:lineRule="auto"/>
        <w:rPr>
          <w:rFonts w:cs="Calibri"/>
          <w:b/>
          <w:bCs/>
          <w:sz w:val="24"/>
          <w:szCs w:val="24"/>
        </w:rPr>
      </w:pPr>
      <w:r w:rsidRPr="00501ECF">
        <w:rPr>
          <w:rFonts w:cs="Calibri"/>
          <w:b/>
          <w:bCs/>
          <w:sz w:val="24"/>
          <w:szCs w:val="24"/>
        </w:rPr>
        <w:t>San Caetano s/n, 15781 Santiago de Compostela</w:t>
      </w:r>
    </w:p>
    <w:p w14:paraId="79ED8F46" w14:textId="77777777" w:rsidR="009B3A3A" w:rsidRPr="00501ECF" w:rsidRDefault="009B3A3A" w:rsidP="0084232F">
      <w:pPr>
        <w:autoSpaceDE w:val="0"/>
        <w:autoSpaceDN w:val="0"/>
        <w:adjustRightInd w:val="0"/>
        <w:spacing w:after="0" w:line="240" w:lineRule="auto"/>
        <w:rPr>
          <w:rFonts w:cs="Calibri"/>
          <w:b/>
          <w:bCs/>
          <w:sz w:val="24"/>
          <w:szCs w:val="24"/>
        </w:rPr>
      </w:pPr>
    </w:p>
    <w:p w14:paraId="3A9315E6" w14:textId="77777777" w:rsidR="00E11D5C" w:rsidRDefault="009B3A3A" w:rsidP="00E11D5C">
      <w:pPr>
        <w:autoSpaceDE w:val="0"/>
        <w:autoSpaceDN w:val="0"/>
        <w:adjustRightInd w:val="0"/>
        <w:spacing w:after="0" w:line="240" w:lineRule="auto"/>
        <w:jc w:val="both"/>
        <w:rPr>
          <w:rFonts w:cstheme="minorHAnsi"/>
          <w:sz w:val="20"/>
          <w:szCs w:val="20"/>
        </w:rPr>
      </w:pPr>
      <w:r w:rsidRPr="00501ECF">
        <w:rPr>
          <w:rFonts w:cs="Calibri"/>
          <w:b/>
          <w:bCs/>
          <w:sz w:val="24"/>
          <w:szCs w:val="24"/>
        </w:rPr>
        <w:t xml:space="preserve">Asunto: </w:t>
      </w:r>
      <w:r w:rsidR="00E11D5C" w:rsidRPr="003C12BF">
        <w:rPr>
          <w:rFonts w:cs="Calibri"/>
          <w:b/>
          <w:bCs/>
        </w:rPr>
        <w:t xml:space="preserve">Alegacións á </w:t>
      </w:r>
      <w:r w:rsidR="00E11D5C" w:rsidRPr="007B7E2E">
        <w:rPr>
          <w:rFonts w:cstheme="minorHAnsi"/>
          <w:b/>
          <w:i/>
          <w:iCs/>
        </w:rPr>
        <w:t>RESOLUCIÓN do 1 de decembro de 2022, da Xefatura Territorial de Pontevedra,</w:t>
      </w:r>
      <w:r w:rsidR="00E11D5C">
        <w:rPr>
          <w:rFonts w:cstheme="minorHAnsi"/>
          <w:b/>
          <w:i/>
          <w:iCs/>
        </w:rPr>
        <w:t xml:space="preserve"> </w:t>
      </w:r>
      <w:r w:rsidR="00E11D5C" w:rsidRPr="007B7E2E">
        <w:rPr>
          <w:rFonts w:cstheme="minorHAnsi"/>
          <w:b/>
          <w:i/>
          <w:iCs/>
        </w:rPr>
        <w:t>pola que se someten a información pública as solicitudes de autorización</w:t>
      </w:r>
      <w:r w:rsidR="00E11D5C">
        <w:rPr>
          <w:rFonts w:cstheme="minorHAnsi"/>
          <w:b/>
          <w:i/>
          <w:iCs/>
        </w:rPr>
        <w:t xml:space="preserve"> </w:t>
      </w:r>
      <w:r w:rsidR="00E11D5C" w:rsidRPr="007B7E2E">
        <w:rPr>
          <w:rFonts w:cstheme="minorHAnsi"/>
          <w:b/>
          <w:i/>
          <w:iCs/>
        </w:rPr>
        <w:t>administrativa previa e de construción, o estudo de impacto ambiental e o</w:t>
      </w:r>
      <w:r w:rsidR="00E11D5C">
        <w:rPr>
          <w:rFonts w:cstheme="minorHAnsi"/>
          <w:b/>
          <w:i/>
          <w:iCs/>
        </w:rPr>
        <w:t xml:space="preserve"> </w:t>
      </w:r>
      <w:r w:rsidR="00E11D5C" w:rsidRPr="007B7E2E">
        <w:rPr>
          <w:rFonts w:cstheme="minorHAnsi"/>
          <w:b/>
          <w:i/>
          <w:iCs/>
        </w:rPr>
        <w:t>proxecto de interese autonómico, do parque eólico Toroña, situado nos concellos</w:t>
      </w:r>
      <w:r w:rsidR="00E11D5C">
        <w:rPr>
          <w:rFonts w:cstheme="minorHAnsi"/>
          <w:b/>
          <w:i/>
          <w:iCs/>
        </w:rPr>
        <w:t xml:space="preserve"> </w:t>
      </w:r>
      <w:r w:rsidR="00E11D5C" w:rsidRPr="007B7E2E">
        <w:rPr>
          <w:rFonts w:cstheme="minorHAnsi"/>
          <w:b/>
          <w:i/>
          <w:iCs/>
        </w:rPr>
        <w:t>de Oia, Baiona, Tomiño e O Rosal, na provincia de Pontevedra (expediente</w:t>
      </w:r>
      <w:r w:rsidR="00E11D5C">
        <w:rPr>
          <w:rFonts w:cstheme="minorHAnsi"/>
          <w:b/>
          <w:i/>
          <w:iCs/>
        </w:rPr>
        <w:t xml:space="preserve"> </w:t>
      </w:r>
      <w:r w:rsidR="00E11D5C" w:rsidRPr="007B7E2E">
        <w:rPr>
          <w:rFonts w:cstheme="minorHAnsi"/>
          <w:b/>
          <w:i/>
          <w:iCs/>
        </w:rPr>
        <w:t>IN408A 2020/149).</w:t>
      </w:r>
    </w:p>
    <w:p w14:paraId="3E7EF690" w14:textId="3BB8C610" w:rsidR="009211D9" w:rsidRPr="009211D9" w:rsidRDefault="009211D9" w:rsidP="009211D9">
      <w:pPr>
        <w:autoSpaceDE w:val="0"/>
        <w:autoSpaceDN w:val="0"/>
        <w:adjustRightInd w:val="0"/>
        <w:spacing w:after="0" w:line="240" w:lineRule="auto"/>
        <w:jc w:val="both"/>
        <w:rPr>
          <w:rFonts w:asciiTheme="minorHAnsi" w:hAnsiTheme="minorHAnsi" w:cstheme="minorHAnsi"/>
          <w:b/>
          <w:bCs/>
          <w:sz w:val="24"/>
          <w:szCs w:val="24"/>
        </w:rPr>
      </w:pPr>
    </w:p>
    <w:p w14:paraId="27C5D91E" w14:textId="77777777" w:rsidR="009211D9" w:rsidRDefault="009211D9" w:rsidP="0084232F">
      <w:pPr>
        <w:autoSpaceDE w:val="0"/>
        <w:autoSpaceDN w:val="0"/>
        <w:adjustRightInd w:val="0"/>
        <w:spacing w:after="0" w:line="240" w:lineRule="auto"/>
        <w:jc w:val="both"/>
        <w:rPr>
          <w:rFonts w:cs="Calibri"/>
          <w:b/>
          <w:bCs/>
          <w:sz w:val="24"/>
          <w:szCs w:val="24"/>
        </w:rPr>
      </w:pPr>
    </w:p>
    <w:p w14:paraId="3CFAD81E" w14:textId="77777777" w:rsidR="009B3A3A" w:rsidRPr="00501ECF" w:rsidRDefault="009B3A3A" w:rsidP="0084232F">
      <w:pPr>
        <w:autoSpaceDE w:val="0"/>
        <w:autoSpaceDN w:val="0"/>
        <w:adjustRightInd w:val="0"/>
        <w:spacing w:after="0" w:line="240" w:lineRule="auto"/>
        <w:rPr>
          <w:rFonts w:cs="Calibri"/>
          <w:b/>
          <w:bCs/>
          <w:sz w:val="24"/>
          <w:szCs w:val="24"/>
        </w:rPr>
      </w:pPr>
    </w:p>
    <w:p w14:paraId="7E41D30F" w14:textId="0A1437CE" w:rsidR="009B3A3A" w:rsidRPr="00501ECF" w:rsidRDefault="009B3A3A" w:rsidP="00717F9D">
      <w:pPr>
        <w:autoSpaceDE w:val="0"/>
        <w:autoSpaceDN w:val="0"/>
        <w:adjustRightInd w:val="0"/>
        <w:spacing w:after="0" w:line="240" w:lineRule="auto"/>
        <w:jc w:val="both"/>
        <w:rPr>
          <w:rFonts w:cs="Calibri"/>
          <w:sz w:val="24"/>
          <w:szCs w:val="24"/>
        </w:rPr>
      </w:pPr>
      <w:r w:rsidRPr="00501ECF">
        <w:rPr>
          <w:rFonts w:cs="Calibri"/>
          <w:sz w:val="24"/>
          <w:szCs w:val="24"/>
        </w:rPr>
        <w:t>Don/Dona_______________</w:t>
      </w:r>
      <w:r w:rsidR="00717F9D">
        <w:rPr>
          <w:rFonts w:cs="Calibri"/>
          <w:sz w:val="24"/>
          <w:szCs w:val="24"/>
        </w:rPr>
        <w:t>_______________con DNI: _______</w:t>
      </w:r>
      <w:r w:rsidRPr="00501ECF">
        <w:rPr>
          <w:rFonts w:cs="Calibri"/>
          <w:sz w:val="24"/>
          <w:szCs w:val="24"/>
        </w:rPr>
        <w:t>___</w:t>
      </w:r>
      <w:r w:rsidR="00717F9D">
        <w:rPr>
          <w:rFonts w:cs="Calibri"/>
          <w:sz w:val="24"/>
          <w:szCs w:val="24"/>
        </w:rPr>
        <w:t>______________</w:t>
      </w:r>
      <w:r w:rsidRPr="00501ECF">
        <w:rPr>
          <w:rFonts w:cs="Calibri"/>
          <w:sz w:val="24"/>
          <w:szCs w:val="24"/>
        </w:rPr>
        <w:t>,</w:t>
      </w:r>
    </w:p>
    <w:p w14:paraId="3E4AD053" w14:textId="198EE4E3" w:rsidR="009B3A3A" w:rsidRPr="00501ECF" w:rsidRDefault="009B3A3A" w:rsidP="00717F9D">
      <w:pPr>
        <w:autoSpaceDE w:val="0"/>
        <w:autoSpaceDN w:val="0"/>
        <w:adjustRightInd w:val="0"/>
        <w:spacing w:after="0" w:line="240" w:lineRule="auto"/>
        <w:jc w:val="both"/>
        <w:rPr>
          <w:rFonts w:cs="Calibri"/>
          <w:sz w:val="24"/>
          <w:szCs w:val="24"/>
        </w:rPr>
      </w:pPr>
      <w:proofErr w:type="gramStart"/>
      <w:r w:rsidRPr="00501ECF">
        <w:rPr>
          <w:rFonts w:cs="Calibri"/>
          <w:sz w:val="24"/>
          <w:szCs w:val="24"/>
        </w:rPr>
        <w:t>con</w:t>
      </w:r>
      <w:proofErr w:type="gramEnd"/>
      <w:r w:rsidRPr="00501ECF">
        <w:rPr>
          <w:rFonts w:cs="Calibri"/>
          <w:sz w:val="24"/>
          <w:szCs w:val="24"/>
        </w:rPr>
        <w:t xml:space="preserve"> domicilio a efectos de </w:t>
      </w:r>
      <w:r w:rsidR="00717F9D">
        <w:rPr>
          <w:rFonts w:cs="Calibri"/>
          <w:sz w:val="24"/>
          <w:szCs w:val="24"/>
        </w:rPr>
        <w:t>n</w:t>
      </w:r>
      <w:r w:rsidRPr="00501ECF">
        <w:rPr>
          <w:rFonts w:cs="Calibri"/>
          <w:sz w:val="24"/>
          <w:szCs w:val="24"/>
        </w:rPr>
        <w:t xml:space="preserve">otificacións______________________________________, C. P.: ______________ concello de ______________, </w:t>
      </w:r>
      <w:r w:rsidR="00717F9D">
        <w:rPr>
          <w:rFonts w:cs="Calibri"/>
          <w:sz w:val="24"/>
          <w:szCs w:val="24"/>
        </w:rPr>
        <w:t>P</w:t>
      </w:r>
      <w:r w:rsidRPr="00501ECF">
        <w:rPr>
          <w:rFonts w:cs="Calibri"/>
          <w:sz w:val="24"/>
          <w:szCs w:val="24"/>
        </w:rPr>
        <w:t>rovincia</w:t>
      </w:r>
      <w:r w:rsidR="00717F9D">
        <w:rPr>
          <w:rFonts w:cs="Calibri"/>
          <w:sz w:val="24"/>
          <w:szCs w:val="24"/>
        </w:rPr>
        <w:t xml:space="preserve"> </w:t>
      </w:r>
      <w:r w:rsidRPr="00501ECF">
        <w:rPr>
          <w:rFonts w:cs="Calibri"/>
          <w:sz w:val="24"/>
          <w:szCs w:val="24"/>
        </w:rPr>
        <w:t>__________________, teléfono ____________________</w:t>
      </w:r>
    </w:p>
    <w:p w14:paraId="5726CCF4" w14:textId="77777777" w:rsidR="009B3A3A" w:rsidRPr="00501ECF" w:rsidRDefault="009B3A3A" w:rsidP="0084232F">
      <w:pPr>
        <w:autoSpaceDE w:val="0"/>
        <w:autoSpaceDN w:val="0"/>
        <w:adjustRightInd w:val="0"/>
        <w:spacing w:after="0" w:line="240" w:lineRule="auto"/>
        <w:rPr>
          <w:rFonts w:cs="Calibri"/>
          <w:sz w:val="24"/>
          <w:szCs w:val="24"/>
        </w:rPr>
      </w:pPr>
    </w:p>
    <w:p w14:paraId="06918D74" w14:textId="77777777" w:rsidR="009B3A3A" w:rsidRPr="00501ECF" w:rsidRDefault="009B3A3A" w:rsidP="0084232F">
      <w:pPr>
        <w:autoSpaceDE w:val="0"/>
        <w:autoSpaceDN w:val="0"/>
        <w:adjustRightInd w:val="0"/>
        <w:spacing w:after="0" w:line="240" w:lineRule="auto"/>
        <w:jc w:val="both"/>
        <w:rPr>
          <w:rFonts w:cs="Calibri"/>
          <w:b/>
          <w:bCs/>
          <w:sz w:val="24"/>
          <w:szCs w:val="24"/>
        </w:rPr>
      </w:pPr>
      <w:r w:rsidRPr="00501ECF">
        <w:rPr>
          <w:rFonts w:cs="Calibri"/>
          <w:b/>
          <w:bCs/>
          <w:sz w:val="24"/>
          <w:szCs w:val="24"/>
        </w:rPr>
        <w:t>EXPÓN:</w:t>
      </w:r>
    </w:p>
    <w:p w14:paraId="15D97F0D" w14:textId="77777777" w:rsidR="00E11D5C" w:rsidRDefault="009B3A3A" w:rsidP="00E11D5C">
      <w:pPr>
        <w:autoSpaceDE w:val="0"/>
        <w:autoSpaceDN w:val="0"/>
        <w:adjustRightInd w:val="0"/>
        <w:spacing w:after="0" w:line="240" w:lineRule="auto"/>
        <w:jc w:val="both"/>
        <w:rPr>
          <w:rFonts w:cs="Calibri"/>
        </w:rPr>
      </w:pPr>
      <w:r w:rsidRPr="00501ECF">
        <w:rPr>
          <w:rFonts w:cs="Calibri"/>
        </w:rPr>
        <w:t xml:space="preserve">Á vista dá </w:t>
      </w:r>
      <w:r w:rsidR="00E11D5C" w:rsidRPr="007B7E2E">
        <w:rPr>
          <w:rFonts w:cstheme="minorHAnsi"/>
          <w:b/>
          <w:i/>
          <w:iCs/>
        </w:rPr>
        <w:t>RESOLUCIÓN do 1 de decembro de 2022, da Xefatura Territorial de Pontevedra,</w:t>
      </w:r>
      <w:r w:rsidR="00E11D5C">
        <w:rPr>
          <w:rFonts w:cstheme="minorHAnsi"/>
          <w:b/>
          <w:i/>
          <w:iCs/>
        </w:rPr>
        <w:t xml:space="preserve"> </w:t>
      </w:r>
      <w:r w:rsidR="00E11D5C" w:rsidRPr="007B7E2E">
        <w:rPr>
          <w:rFonts w:cstheme="minorHAnsi"/>
          <w:b/>
          <w:i/>
          <w:iCs/>
        </w:rPr>
        <w:t>pola que se someten a información pública as solicitudes de autorización</w:t>
      </w:r>
      <w:r w:rsidR="00E11D5C">
        <w:rPr>
          <w:rFonts w:cstheme="minorHAnsi"/>
          <w:b/>
          <w:i/>
          <w:iCs/>
        </w:rPr>
        <w:t xml:space="preserve"> </w:t>
      </w:r>
      <w:r w:rsidR="00E11D5C" w:rsidRPr="007B7E2E">
        <w:rPr>
          <w:rFonts w:cstheme="minorHAnsi"/>
          <w:b/>
          <w:i/>
          <w:iCs/>
        </w:rPr>
        <w:t>administrativa previa e de construción, o estudo de impacto ambiental e o</w:t>
      </w:r>
      <w:r w:rsidR="00E11D5C">
        <w:rPr>
          <w:rFonts w:cstheme="minorHAnsi"/>
          <w:b/>
          <w:i/>
          <w:iCs/>
        </w:rPr>
        <w:t xml:space="preserve"> </w:t>
      </w:r>
      <w:r w:rsidR="00E11D5C" w:rsidRPr="007B7E2E">
        <w:rPr>
          <w:rFonts w:cstheme="minorHAnsi"/>
          <w:b/>
          <w:i/>
          <w:iCs/>
        </w:rPr>
        <w:t>proxecto de interese autonómico, do parque eólico Toroña, situado nos concellos</w:t>
      </w:r>
      <w:r w:rsidR="00E11D5C">
        <w:rPr>
          <w:rFonts w:cstheme="minorHAnsi"/>
          <w:b/>
          <w:i/>
          <w:iCs/>
        </w:rPr>
        <w:t xml:space="preserve"> </w:t>
      </w:r>
      <w:r w:rsidR="00E11D5C" w:rsidRPr="007B7E2E">
        <w:rPr>
          <w:rFonts w:cstheme="minorHAnsi"/>
          <w:b/>
          <w:i/>
          <w:iCs/>
        </w:rPr>
        <w:t>de Oia, Baiona, Tomiño e O Rosal, na provincia de Pontevedra (expediente</w:t>
      </w:r>
      <w:r w:rsidR="00E11D5C">
        <w:rPr>
          <w:rFonts w:cstheme="minorHAnsi"/>
          <w:b/>
          <w:i/>
          <w:iCs/>
        </w:rPr>
        <w:t xml:space="preserve"> </w:t>
      </w:r>
      <w:r w:rsidR="00E11D5C" w:rsidRPr="007B7E2E">
        <w:rPr>
          <w:rFonts w:cstheme="minorHAnsi"/>
          <w:b/>
          <w:i/>
          <w:iCs/>
        </w:rPr>
        <w:t>IN408A 2020/149).</w:t>
      </w:r>
      <w:r w:rsidR="00E11D5C">
        <w:rPr>
          <w:rFonts w:cstheme="minorHAnsi"/>
          <w:b/>
          <w:i/>
          <w:iCs/>
        </w:rPr>
        <w:t xml:space="preserve"> </w:t>
      </w:r>
      <w:r w:rsidR="00E11D5C" w:rsidRPr="007B7E2E">
        <w:rPr>
          <w:rFonts w:cs="Calibri"/>
          <w:bCs/>
        </w:rPr>
        <w:t>DOG Núm. 234, do 12</w:t>
      </w:r>
      <w:r w:rsidR="00E11D5C">
        <w:rPr>
          <w:rFonts w:cs="Calibri"/>
          <w:bCs/>
        </w:rPr>
        <w:t xml:space="preserve"> de decembro de </w:t>
      </w:r>
      <w:r w:rsidR="00E11D5C" w:rsidRPr="007B7E2E">
        <w:rPr>
          <w:rFonts w:cs="Calibri"/>
          <w:bCs/>
        </w:rPr>
        <w:t>2022</w:t>
      </w:r>
      <w:r w:rsidRPr="00501ECF">
        <w:rPr>
          <w:rFonts w:cs="Calibri"/>
        </w:rPr>
        <w:t xml:space="preserve">, por medio do presente escrito realiza as seguintes </w:t>
      </w:r>
    </w:p>
    <w:p w14:paraId="187B50BA" w14:textId="77777777" w:rsidR="00E11D5C" w:rsidRDefault="00E11D5C" w:rsidP="00E11D5C">
      <w:pPr>
        <w:autoSpaceDE w:val="0"/>
        <w:autoSpaceDN w:val="0"/>
        <w:adjustRightInd w:val="0"/>
        <w:spacing w:after="0" w:line="240" w:lineRule="auto"/>
        <w:jc w:val="both"/>
        <w:rPr>
          <w:rFonts w:cs="Calibri"/>
        </w:rPr>
      </w:pPr>
    </w:p>
    <w:p w14:paraId="18EC4255" w14:textId="53EBCF44" w:rsidR="009B3A3A" w:rsidRPr="00501ECF" w:rsidRDefault="009B3A3A" w:rsidP="00E11D5C">
      <w:pPr>
        <w:autoSpaceDE w:val="0"/>
        <w:autoSpaceDN w:val="0"/>
        <w:adjustRightInd w:val="0"/>
        <w:spacing w:after="0" w:line="240" w:lineRule="auto"/>
        <w:jc w:val="both"/>
        <w:rPr>
          <w:rFonts w:cs="Calibri"/>
          <w:b/>
          <w:bCs/>
        </w:rPr>
      </w:pPr>
      <w:r w:rsidRPr="00501ECF">
        <w:rPr>
          <w:rFonts w:cs="Calibri"/>
          <w:b/>
          <w:bCs/>
        </w:rPr>
        <w:t>ALEGACIÓNS:</w:t>
      </w:r>
    </w:p>
    <w:p w14:paraId="3AB96A48" w14:textId="77F10803" w:rsidR="00331983" w:rsidRDefault="00331983">
      <w:pPr>
        <w:spacing w:after="0" w:line="240" w:lineRule="auto"/>
        <w:rPr>
          <w:rFonts w:cs="Calibri"/>
          <w:b/>
          <w:iCs/>
          <w:color w:val="000000"/>
          <w:sz w:val="24"/>
          <w:szCs w:val="24"/>
          <w:u w:val="single"/>
        </w:rPr>
      </w:pPr>
      <w:r>
        <w:rPr>
          <w:rFonts w:cs="Calibri"/>
          <w:b/>
          <w:iCs/>
          <w:color w:val="000000"/>
          <w:sz w:val="24"/>
          <w:szCs w:val="24"/>
          <w:u w:val="single"/>
        </w:rPr>
        <w:br w:type="page"/>
      </w:r>
    </w:p>
    <w:p w14:paraId="74CD61F5" w14:textId="77777777" w:rsidR="009B3A3A" w:rsidRPr="00501ECF" w:rsidRDefault="009B3A3A" w:rsidP="004E2AC0">
      <w:pPr>
        <w:ind w:left="708" w:hanging="708"/>
        <w:jc w:val="both"/>
        <w:rPr>
          <w:rFonts w:cs="Calibri"/>
          <w:b/>
          <w:iCs/>
          <w:color w:val="000000"/>
          <w:sz w:val="24"/>
          <w:szCs w:val="24"/>
          <w:u w:val="single"/>
        </w:rPr>
      </w:pPr>
    </w:p>
    <w:p w14:paraId="762F16DB" w14:textId="77777777" w:rsidR="009B3A3A" w:rsidRDefault="009B3A3A" w:rsidP="00076AE0">
      <w:pPr>
        <w:jc w:val="both"/>
        <w:rPr>
          <w:rFonts w:cs="Calibri"/>
          <w:b/>
          <w:iCs/>
          <w:color w:val="000000"/>
          <w:sz w:val="24"/>
          <w:szCs w:val="24"/>
          <w:u w:val="single"/>
        </w:rPr>
      </w:pPr>
      <w:r w:rsidRPr="00501ECF">
        <w:rPr>
          <w:rFonts w:cs="Calibri"/>
          <w:b/>
          <w:iCs/>
          <w:color w:val="000000"/>
          <w:sz w:val="24"/>
          <w:szCs w:val="24"/>
          <w:u w:val="single"/>
        </w:rPr>
        <w:t>Tabla de contenido:</w:t>
      </w:r>
    </w:p>
    <w:p w14:paraId="31CD3359" w14:textId="77777777" w:rsidR="00037CAC" w:rsidRDefault="00D11274">
      <w:pPr>
        <w:pStyle w:val="TDC1"/>
        <w:rPr>
          <w:rFonts w:asciiTheme="minorHAnsi" w:eastAsiaTheme="minorEastAsia" w:hAnsiTheme="minorHAnsi" w:cstheme="minorBidi"/>
          <w:noProof/>
          <w:lang w:eastAsia="es-ES"/>
        </w:rPr>
      </w:pPr>
      <w:r w:rsidRPr="00331983">
        <w:rPr>
          <w:rFonts w:asciiTheme="minorHAnsi" w:hAnsiTheme="minorHAnsi" w:cstheme="minorHAnsi"/>
          <w:sz w:val="24"/>
          <w:szCs w:val="24"/>
        </w:rPr>
        <w:fldChar w:fldCharType="begin"/>
      </w:r>
      <w:r w:rsidRPr="00331983">
        <w:rPr>
          <w:rFonts w:asciiTheme="minorHAnsi" w:hAnsiTheme="minorHAnsi" w:cstheme="minorHAnsi"/>
          <w:sz w:val="24"/>
          <w:szCs w:val="24"/>
        </w:rPr>
        <w:instrText xml:space="preserve"> TOC \o "1-3" \h \z \u </w:instrText>
      </w:r>
      <w:r w:rsidRPr="00331983">
        <w:rPr>
          <w:rFonts w:asciiTheme="minorHAnsi" w:hAnsiTheme="minorHAnsi" w:cstheme="minorHAnsi"/>
          <w:sz w:val="24"/>
          <w:szCs w:val="24"/>
        </w:rPr>
        <w:fldChar w:fldCharType="separate"/>
      </w:r>
      <w:hyperlink w:anchor="_Toc124874581" w:history="1">
        <w:r w:rsidR="00037CAC" w:rsidRPr="001810B6">
          <w:rPr>
            <w:rStyle w:val="Hipervnculo"/>
            <w:rFonts w:cstheme="minorHAnsi"/>
            <w:caps/>
            <w:noProof/>
          </w:rPr>
          <w:t>Consideracións previas</w:t>
        </w:r>
        <w:r w:rsidR="00037CAC">
          <w:rPr>
            <w:noProof/>
            <w:webHidden/>
          </w:rPr>
          <w:tab/>
        </w:r>
        <w:r w:rsidR="00037CAC">
          <w:rPr>
            <w:noProof/>
            <w:webHidden/>
          </w:rPr>
          <w:fldChar w:fldCharType="begin"/>
        </w:r>
        <w:r w:rsidR="00037CAC">
          <w:rPr>
            <w:noProof/>
            <w:webHidden/>
          </w:rPr>
          <w:instrText xml:space="preserve"> PAGEREF _Toc124874581 \h </w:instrText>
        </w:r>
        <w:r w:rsidR="00037CAC">
          <w:rPr>
            <w:noProof/>
            <w:webHidden/>
          </w:rPr>
        </w:r>
        <w:r w:rsidR="00037CAC">
          <w:rPr>
            <w:noProof/>
            <w:webHidden/>
          </w:rPr>
          <w:fldChar w:fldCharType="separate"/>
        </w:r>
        <w:r w:rsidR="00C57899">
          <w:rPr>
            <w:noProof/>
            <w:webHidden/>
          </w:rPr>
          <w:t>6</w:t>
        </w:r>
        <w:r w:rsidR="00037CAC">
          <w:rPr>
            <w:noProof/>
            <w:webHidden/>
          </w:rPr>
          <w:fldChar w:fldCharType="end"/>
        </w:r>
      </w:hyperlink>
    </w:p>
    <w:p w14:paraId="28379D53" w14:textId="77777777" w:rsidR="00037CAC" w:rsidRDefault="00D97111">
      <w:pPr>
        <w:pStyle w:val="TDC1"/>
        <w:rPr>
          <w:rFonts w:asciiTheme="minorHAnsi" w:eastAsiaTheme="minorEastAsia" w:hAnsiTheme="minorHAnsi" w:cstheme="minorBidi"/>
          <w:noProof/>
          <w:lang w:eastAsia="es-ES"/>
        </w:rPr>
      </w:pPr>
      <w:hyperlink w:anchor="_Toc124874582" w:history="1">
        <w:r w:rsidR="00037CAC" w:rsidRPr="001810B6">
          <w:rPr>
            <w:rStyle w:val="Hipervnculo"/>
            <w:rFonts w:cs="Calibri"/>
            <w:b/>
            <w:bCs/>
            <w:noProof/>
          </w:rPr>
          <w:t>ALEGACIÓN 1.-</w:t>
        </w:r>
        <w:r w:rsidR="00037CAC">
          <w:rPr>
            <w:rFonts w:asciiTheme="minorHAnsi" w:eastAsiaTheme="minorEastAsia" w:hAnsiTheme="minorHAnsi" w:cstheme="minorBidi"/>
            <w:noProof/>
            <w:lang w:eastAsia="es-ES"/>
          </w:rPr>
          <w:tab/>
        </w:r>
        <w:r w:rsidR="00037CAC" w:rsidRPr="001810B6">
          <w:rPr>
            <w:rStyle w:val="Hipervnculo"/>
            <w:rFonts w:cs="Calibri"/>
            <w:b/>
            <w:bCs/>
            <w:noProof/>
          </w:rPr>
          <w:t>Falla de xustificación da necesidade do despliegue eólico actual e o previsto.</w:t>
        </w:r>
        <w:r w:rsidR="00037CAC">
          <w:rPr>
            <w:noProof/>
            <w:webHidden/>
          </w:rPr>
          <w:tab/>
        </w:r>
        <w:r w:rsidR="00037CAC">
          <w:rPr>
            <w:noProof/>
            <w:webHidden/>
          </w:rPr>
          <w:fldChar w:fldCharType="begin"/>
        </w:r>
        <w:r w:rsidR="00037CAC">
          <w:rPr>
            <w:noProof/>
            <w:webHidden/>
          </w:rPr>
          <w:instrText xml:space="preserve"> PAGEREF _Toc124874582 \h </w:instrText>
        </w:r>
        <w:r w:rsidR="00037CAC">
          <w:rPr>
            <w:noProof/>
            <w:webHidden/>
          </w:rPr>
        </w:r>
        <w:r w:rsidR="00037CAC">
          <w:rPr>
            <w:noProof/>
            <w:webHidden/>
          </w:rPr>
          <w:fldChar w:fldCharType="separate"/>
        </w:r>
        <w:r w:rsidR="00C57899">
          <w:rPr>
            <w:noProof/>
            <w:webHidden/>
          </w:rPr>
          <w:t>7</w:t>
        </w:r>
        <w:r w:rsidR="00037CAC">
          <w:rPr>
            <w:noProof/>
            <w:webHidden/>
          </w:rPr>
          <w:fldChar w:fldCharType="end"/>
        </w:r>
      </w:hyperlink>
    </w:p>
    <w:p w14:paraId="789B3145" w14:textId="77777777" w:rsidR="00037CAC" w:rsidRDefault="00D97111">
      <w:pPr>
        <w:pStyle w:val="TDC1"/>
        <w:rPr>
          <w:rFonts w:asciiTheme="minorHAnsi" w:eastAsiaTheme="minorEastAsia" w:hAnsiTheme="minorHAnsi" w:cstheme="minorBidi"/>
          <w:noProof/>
          <w:lang w:eastAsia="es-ES"/>
        </w:rPr>
      </w:pPr>
      <w:hyperlink w:anchor="_Toc124874583" w:history="1">
        <w:r w:rsidR="00037CAC" w:rsidRPr="001810B6">
          <w:rPr>
            <w:rStyle w:val="Hipervnculo"/>
            <w:rFonts w:cs="Calibri"/>
            <w:b/>
            <w:noProof/>
          </w:rPr>
          <w:t>ALEGACIÓN 2.-</w:t>
        </w:r>
        <w:r w:rsidR="00037CAC">
          <w:rPr>
            <w:rFonts w:asciiTheme="minorHAnsi" w:eastAsiaTheme="minorEastAsia" w:hAnsiTheme="minorHAnsi" w:cstheme="minorBidi"/>
            <w:noProof/>
            <w:lang w:eastAsia="es-ES"/>
          </w:rPr>
          <w:tab/>
        </w:r>
        <w:r w:rsidR="00037CAC" w:rsidRPr="001810B6">
          <w:rPr>
            <w:rStyle w:val="Hipervnculo"/>
            <w:rFonts w:cs="Calibri"/>
            <w:b/>
            <w:noProof/>
          </w:rPr>
          <w:t xml:space="preserve">O Plan Sectorial Eólico </w:t>
        </w:r>
        <w:r w:rsidR="00037CAC" w:rsidRPr="001810B6">
          <w:rPr>
            <w:rStyle w:val="Hipervnculo"/>
            <w:rFonts w:cs="Calibri"/>
            <w:b/>
            <w:iCs/>
            <w:noProof/>
          </w:rPr>
          <w:t>Galego</w:t>
        </w:r>
        <w:r w:rsidR="00037CAC" w:rsidRPr="001810B6">
          <w:rPr>
            <w:rStyle w:val="Hipervnculo"/>
            <w:rFonts w:cs="Calibri"/>
            <w:b/>
            <w:noProof/>
          </w:rPr>
          <w:t xml:space="preserve"> carece de estudio ambiental</w:t>
        </w:r>
        <w:r w:rsidR="00037CAC">
          <w:rPr>
            <w:noProof/>
            <w:webHidden/>
          </w:rPr>
          <w:tab/>
        </w:r>
        <w:r w:rsidR="00037CAC">
          <w:rPr>
            <w:noProof/>
            <w:webHidden/>
          </w:rPr>
          <w:fldChar w:fldCharType="begin"/>
        </w:r>
        <w:r w:rsidR="00037CAC">
          <w:rPr>
            <w:noProof/>
            <w:webHidden/>
          </w:rPr>
          <w:instrText xml:space="preserve"> PAGEREF _Toc124874583 \h </w:instrText>
        </w:r>
        <w:r w:rsidR="00037CAC">
          <w:rPr>
            <w:noProof/>
            <w:webHidden/>
          </w:rPr>
        </w:r>
        <w:r w:rsidR="00037CAC">
          <w:rPr>
            <w:noProof/>
            <w:webHidden/>
          </w:rPr>
          <w:fldChar w:fldCharType="separate"/>
        </w:r>
        <w:r w:rsidR="00C57899">
          <w:rPr>
            <w:noProof/>
            <w:webHidden/>
          </w:rPr>
          <w:t>8</w:t>
        </w:r>
        <w:r w:rsidR="00037CAC">
          <w:rPr>
            <w:noProof/>
            <w:webHidden/>
          </w:rPr>
          <w:fldChar w:fldCharType="end"/>
        </w:r>
      </w:hyperlink>
    </w:p>
    <w:p w14:paraId="74BE2624" w14:textId="77777777" w:rsidR="00037CAC" w:rsidRDefault="00D97111">
      <w:pPr>
        <w:pStyle w:val="TDC1"/>
        <w:rPr>
          <w:rFonts w:asciiTheme="minorHAnsi" w:eastAsiaTheme="minorEastAsia" w:hAnsiTheme="minorHAnsi" w:cstheme="minorBidi"/>
          <w:noProof/>
          <w:lang w:eastAsia="es-ES"/>
        </w:rPr>
      </w:pPr>
      <w:hyperlink w:anchor="_Toc124874584" w:history="1">
        <w:r w:rsidR="00037CAC" w:rsidRPr="001810B6">
          <w:rPr>
            <w:rStyle w:val="Hipervnculo"/>
            <w:rFonts w:cs="Calibri"/>
            <w:b/>
            <w:bCs/>
            <w:noProof/>
          </w:rPr>
          <w:t>ALEGACIÓN 3.-</w:t>
        </w:r>
        <w:r w:rsidR="00037CAC">
          <w:rPr>
            <w:rFonts w:asciiTheme="minorHAnsi" w:eastAsiaTheme="minorEastAsia" w:hAnsiTheme="minorHAnsi" w:cstheme="minorBidi"/>
            <w:noProof/>
            <w:lang w:eastAsia="es-ES"/>
          </w:rPr>
          <w:tab/>
        </w:r>
        <w:r w:rsidR="00037CAC" w:rsidRPr="001810B6">
          <w:rPr>
            <w:rStyle w:val="Hipervnculo"/>
            <w:rFonts w:cs="Calibri"/>
            <w:b/>
            <w:bCs/>
            <w:noProof/>
          </w:rPr>
          <w:t xml:space="preserve">Falla da preceptiva </w:t>
        </w:r>
        <w:r w:rsidR="00037CAC" w:rsidRPr="001810B6">
          <w:rPr>
            <w:rStyle w:val="Hipervnculo"/>
            <w:rFonts w:cs="Calibri"/>
            <w:b/>
            <w:bCs/>
            <w:iCs/>
            <w:noProof/>
          </w:rPr>
          <w:t>publicación</w:t>
        </w:r>
        <w:r w:rsidR="00037CAC" w:rsidRPr="001810B6">
          <w:rPr>
            <w:rStyle w:val="Hipervnculo"/>
            <w:rFonts w:cs="Calibri"/>
            <w:b/>
            <w:bCs/>
            <w:noProof/>
          </w:rPr>
          <w:t xml:space="preserve"> do anuncio de exposición a información pública do proxecto no BOE</w:t>
        </w:r>
        <w:r w:rsidR="00037CAC">
          <w:rPr>
            <w:noProof/>
            <w:webHidden/>
          </w:rPr>
          <w:tab/>
        </w:r>
        <w:r w:rsidR="00037CAC">
          <w:rPr>
            <w:noProof/>
            <w:webHidden/>
          </w:rPr>
          <w:fldChar w:fldCharType="begin"/>
        </w:r>
        <w:r w:rsidR="00037CAC">
          <w:rPr>
            <w:noProof/>
            <w:webHidden/>
          </w:rPr>
          <w:instrText xml:space="preserve"> PAGEREF _Toc124874584 \h </w:instrText>
        </w:r>
        <w:r w:rsidR="00037CAC">
          <w:rPr>
            <w:noProof/>
            <w:webHidden/>
          </w:rPr>
        </w:r>
        <w:r w:rsidR="00037CAC">
          <w:rPr>
            <w:noProof/>
            <w:webHidden/>
          </w:rPr>
          <w:fldChar w:fldCharType="separate"/>
        </w:r>
        <w:r w:rsidR="00C57899">
          <w:rPr>
            <w:noProof/>
            <w:webHidden/>
          </w:rPr>
          <w:t>13</w:t>
        </w:r>
        <w:r w:rsidR="00037CAC">
          <w:rPr>
            <w:noProof/>
            <w:webHidden/>
          </w:rPr>
          <w:fldChar w:fldCharType="end"/>
        </w:r>
      </w:hyperlink>
    </w:p>
    <w:p w14:paraId="3DCA1981" w14:textId="77777777" w:rsidR="00037CAC" w:rsidRDefault="00D97111">
      <w:pPr>
        <w:pStyle w:val="TDC1"/>
        <w:rPr>
          <w:rFonts w:asciiTheme="minorHAnsi" w:eastAsiaTheme="minorEastAsia" w:hAnsiTheme="minorHAnsi" w:cstheme="minorBidi"/>
          <w:noProof/>
          <w:lang w:eastAsia="es-ES"/>
        </w:rPr>
      </w:pPr>
      <w:hyperlink w:anchor="_Toc124874585" w:history="1">
        <w:r w:rsidR="00037CAC" w:rsidRPr="001810B6">
          <w:rPr>
            <w:rStyle w:val="Hipervnculo"/>
            <w:rFonts w:cs="Calibri"/>
            <w:b/>
            <w:bCs/>
            <w:noProof/>
          </w:rPr>
          <w:t>ALEGACIÓN 4.-</w:t>
        </w:r>
        <w:r w:rsidR="00037CAC">
          <w:rPr>
            <w:rFonts w:asciiTheme="minorHAnsi" w:eastAsiaTheme="minorEastAsia" w:hAnsiTheme="minorHAnsi" w:cstheme="minorBidi"/>
            <w:noProof/>
            <w:lang w:eastAsia="es-ES"/>
          </w:rPr>
          <w:tab/>
        </w:r>
        <w:r w:rsidR="00037CAC" w:rsidRPr="001810B6">
          <w:rPr>
            <w:rStyle w:val="Hipervnculo"/>
            <w:rFonts w:cs="Calibri"/>
            <w:b/>
            <w:bCs/>
            <w:noProof/>
          </w:rPr>
          <w:t>O artigo 59 da Lei 7/</w:t>
        </w:r>
        <w:r w:rsidR="00037CAC" w:rsidRPr="001810B6">
          <w:rPr>
            <w:rStyle w:val="Hipervnculo"/>
            <w:rFonts w:cs="Calibri"/>
            <w:b/>
            <w:bCs/>
            <w:iCs/>
            <w:noProof/>
          </w:rPr>
          <w:t>2012</w:t>
        </w:r>
        <w:r w:rsidR="00037CAC" w:rsidRPr="001810B6">
          <w:rPr>
            <w:rStyle w:val="Hipervnculo"/>
            <w:rFonts w:cs="Calibri"/>
            <w:b/>
            <w:bCs/>
            <w:noProof/>
          </w:rPr>
          <w:t>, de 28 de xuño, de montes de Galicia prohíbe o cambio de uso forestal dos terreos queimados, por 30 anos.</w:t>
        </w:r>
        <w:r w:rsidR="00037CAC">
          <w:rPr>
            <w:noProof/>
            <w:webHidden/>
          </w:rPr>
          <w:tab/>
        </w:r>
        <w:r w:rsidR="00037CAC">
          <w:rPr>
            <w:noProof/>
            <w:webHidden/>
          </w:rPr>
          <w:fldChar w:fldCharType="begin"/>
        </w:r>
        <w:r w:rsidR="00037CAC">
          <w:rPr>
            <w:noProof/>
            <w:webHidden/>
          </w:rPr>
          <w:instrText xml:space="preserve"> PAGEREF _Toc124874585 \h </w:instrText>
        </w:r>
        <w:r w:rsidR="00037CAC">
          <w:rPr>
            <w:noProof/>
            <w:webHidden/>
          </w:rPr>
        </w:r>
        <w:r w:rsidR="00037CAC">
          <w:rPr>
            <w:noProof/>
            <w:webHidden/>
          </w:rPr>
          <w:fldChar w:fldCharType="separate"/>
        </w:r>
        <w:r w:rsidR="00C57899">
          <w:rPr>
            <w:noProof/>
            <w:webHidden/>
          </w:rPr>
          <w:t>13</w:t>
        </w:r>
        <w:r w:rsidR="00037CAC">
          <w:rPr>
            <w:noProof/>
            <w:webHidden/>
          </w:rPr>
          <w:fldChar w:fldCharType="end"/>
        </w:r>
      </w:hyperlink>
    </w:p>
    <w:p w14:paraId="0D414F65" w14:textId="77777777" w:rsidR="00037CAC" w:rsidRDefault="00D97111">
      <w:pPr>
        <w:pStyle w:val="TDC1"/>
        <w:rPr>
          <w:rFonts w:asciiTheme="minorHAnsi" w:eastAsiaTheme="minorEastAsia" w:hAnsiTheme="minorHAnsi" w:cstheme="minorBidi"/>
          <w:noProof/>
          <w:lang w:eastAsia="es-ES"/>
        </w:rPr>
      </w:pPr>
      <w:hyperlink w:anchor="_Toc124874586" w:history="1">
        <w:r w:rsidR="00037CAC" w:rsidRPr="001810B6">
          <w:rPr>
            <w:rStyle w:val="Hipervnculo"/>
            <w:rFonts w:cs="Calibri"/>
            <w:b/>
            <w:noProof/>
          </w:rPr>
          <w:t>ALEGACIÓN 5.-</w:t>
        </w:r>
        <w:r w:rsidR="00037CAC">
          <w:rPr>
            <w:rFonts w:asciiTheme="minorHAnsi" w:eastAsiaTheme="minorEastAsia" w:hAnsiTheme="minorHAnsi" w:cstheme="minorBidi"/>
            <w:noProof/>
            <w:lang w:eastAsia="es-ES"/>
          </w:rPr>
          <w:tab/>
        </w:r>
        <w:r w:rsidR="00037CAC" w:rsidRPr="001810B6">
          <w:rPr>
            <w:rStyle w:val="Hipervnculo"/>
            <w:rFonts w:cs="Calibri"/>
            <w:b/>
            <w:noProof/>
          </w:rPr>
          <w:t>A chamada Avaliación de Alternativas do Proxecto, transgrede o Principio de Integración Ambiental, a Directiva 2111/92/UE, de Avaliación de Impacto Ambiental, a Lei 21/2013 de Avaliación Ambiental, a boa práctica e a racionalidade.</w:t>
        </w:r>
        <w:r w:rsidR="00037CAC">
          <w:rPr>
            <w:noProof/>
            <w:webHidden/>
          </w:rPr>
          <w:tab/>
        </w:r>
        <w:r w:rsidR="00037CAC">
          <w:rPr>
            <w:noProof/>
            <w:webHidden/>
          </w:rPr>
          <w:fldChar w:fldCharType="begin"/>
        </w:r>
        <w:r w:rsidR="00037CAC">
          <w:rPr>
            <w:noProof/>
            <w:webHidden/>
          </w:rPr>
          <w:instrText xml:space="preserve"> PAGEREF _Toc124874586 \h </w:instrText>
        </w:r>
        <w:r w:rsidR="00037CAC">
          <w:rPr>
            <w:noProof/>
            <w:webHidden/>
          </w:rPr>
        </w:r>
        <w:r w:rsidR="00037CAC">
          <w:rPr>
            <w:noProof/>
            <w:webHidden/>
          </w:rPr>
          <w:fldChar w:fldCharType="separate"/>
        </w:r>
        <w:r w:rsidR="00C57899">
          <w:rPr>
            <w:noProof/>
            <w:webHidden/>
          </w:rPr>
          <w:t>14</w:t>
        </w:r>
        <w:r w:rsidR="00037CAC">
          <w:rPr>
            <w:noProof/>
            <w:webHidden/>
          </w:rPr>
          <w:fldChar w:fldCharType="end"/>
        </w:r>
      </w:hyperlink>
    </w:p>
    <w:p w14:paraId="1D8F8DE4" w14:textId="77777777" w:rsidR="00037CAC" w:rsidRDefault="00D97111">
      <w:pPr>
        <w:pStyle w:val="TDC1"/>
        <w:rPr>
          <w:rFonts w:asciiTheme="minorHAnsi" w:eastAsiaTheme="minorEastAsia" w:hAnsiTheme="minorHAnsi" w:cstheme="minorBidi"/>
          <w:noProof/>
          <w:lang w:eastAsia="es-ES"/>
        </w:rPr>
      </w:pPr>
      <w:hyperlink w:anchor="_Toc124874587" w:history="1">
        <w:r w:rsidR="00037CAC" w:rsidRPr="001810B6">
          <w:rPr>
            <w:rStyle w:val="Hipervnculo"/>
            <w:rFonts w:cs="Calibri"/>
            <w:b/>
            <w:noProof/>
          </w:rPr>
          <w:t>ALEGACIÓN 6.-</w:t>
        </w:r>
        <w:r w:rsidR="00037CAC">
          <w:rPr>
            <w:rFonts w:asciiTheme="minorHAnsi" w:eastAsiaTheme="minorEastAsia" w:hAnsiTheme="minorHAnsi" w:cstheme="minorBidi"/>
            <w:noProof/>
            <w:lang w:eastAsia="es-ES"/>
          </w:rPr>
          <w:tab/>
        </w:r>
        <w:r w:rsidR="00037CAC" w:rsidRPr="001810B6">
          <w:rPr>
            <w:rStyle w:val="Hipervnculo"/>
            <w:rFonts w:cs="Calibri"/>
            <w:b/>
            <w:noProof/>
          </w:rPr>
          <w:t>O parque eólico Toroña é incompatible co Planeamento Urbanístico.</w:t>
        </w:r>
        <w:r w:rsidR="00037CAC">
          <w:rPr>
            <w:noProof/>
            <w:webHidden/>
          </w:rPr>
          <w:tab/>
        </w:r>
        <w:r w:rsidR="00037CAC">
          <w:rPr>
            <w:noProof/>
            <w:webHidden/>
          </w:rPr>
          <w:fldChar w:fldCharType="begin"/>
        </w:r>
        <w:r w:rsidR="00037CAC">
          <w:rPr>
            <w:noProof/>
            <w:webHidden/>
          </w:rPr>
          <w:instrText xml:space="preserve"> PAGEREF _Toc124874587 \h </w:instrText>
        </w:r>
        <w:r w:rsidR="00037CAC">
          <w:rPr>
            <w:noProof/>
            <w:webHidden/>
          </w:rPr>
        </w:r>
        <w:r w:rsidR="00037CAC">
          <w:rPr>
            <w:noProof/>
            <w:webHidden/>
          </w:rPr>
          <w:fldChar w:fldCharType="separate"/>
        </w:r>
        <w:r w:rsidR="00C57899">
          <w:rPr>
            <w:noProof/>
            <w:webHidden/>
          </w:rPr>
          <w:t>17</w:t>
        </w:r>
        <w:r w:rsidR="00037CAC">
          <w:rPr>
            <w:noProof/>
            <w:webHidden/>
          </w:rPr>
          <w:fldChar w:fldCharType="end"/>
        </w:r>
      </w:hyperlink>
    </w:p>
    <w:p w14:paraId="27432026" w14:textId="77777777" w:rsidR="00037CAC" w:rsidRDefault="00D97111">
      <w:pPr>
        <w:pStyle w:val="TDC1"/>
        <w:rPr>
          <w:rFonts w:asciiTheme="minorHAnsi" w:eastAsiaTheme="minorEastAsia" w:hAnsiTheme="minorHAnsi" w:cstheme="minorBidi"/>
          <w:noProof/>
          <w:lang w:eastAsia="es-ES"/>
        </w:rPr>
      </w:pPr>
      <w:hyperlink w:anchor="_Toc124874588" w:history="1">
        <w:r w:rsidR="00037CAC" w:rsidRPr="001810B6">
          <w:rPr>
            <w:rStyle w:val="Hipervnculo"/>
            <w:rFonts w:cs="Calibri"/>
            <w:b/>
            <w:bCs/>
            <w:noProof/>
          </w:rPr>
          <w:t>ALEGACIÓN 7.-</w:t>
        </w:r>
        <w:r w:rsidR="00037CAC">
          <w:rPr>
            <w:rFonts w:asciiTheme="minorHAnsi" w:eastAsiaTheme="minorEastAsia" w:hAnsiTheme="minorHAnsi" w:cstheme="minorBidi"/>
            <w:noProof/>
            <w:lang w:eastAsia="es-ES"/>
          </w:rPr>
          <w:tab/>
        </w:r>
        <w:r w:rsidR="00037CAC" w:rsidRPr="001810B6">
          <w:rPr>
            <w:rStyle w:val="Hipervnculo"/>
            <w:rFonts w:cs="Calibri"/>
            <w:b/>
            <w:bCs/>
            <w:noProof/>
          </w:rPr>
          <w:t>O Parque Eólico Toroña ocupa a ampliación da Rede Natura 2000 proposta no ano 2011 (ES1140018)</w:t>
        </w:r>
        <w:r w:rsidR="00037CAC">
          <w:rPr>
            <w:noProof/>
            <w:webHidden/>
          </w:rPr>
          <w:tab/>
        </w:r>
        <w:r w:rsidR="00037CAC">
          <w:rPr>
            <w:noProof/>
            <w:webHidden/>
          </w:rPr>
          <w:fldChar w:fldCharType="begin"/>
        </w:r>
        <w:r w:rsidR="00037CAC">
          <w:rPr>
            <w:noProof/>
            <w:webHidden/>
          </w:rPr>
          <w:instrText xml:space="preserve"> PAGEREF _Toc124874588 \h </w:instrText>
        </w:r>
        <w:r w:rsidR="00037CAC">
          <w:rPr>
            <w:noProof/>
            <w:webHidden/>
          </w:rPr>
        </w:r>
        <w:r w:rsidR="00037CAC">
          <w:rPr>
            <w:noProof/>
            <w:webHidden/>
          </w:rPr>
          <w:fldChar w:fldCharType="separate"/>
        </w:r>
        <w:r w:rsidR="00C57899">
          <w:rPr>
            <w:noProof/>
            <w:webHidden/>
          </w:rPr>
          <w:t>18</w:t>
        </w:r>
        <w:r w:rsidR="00037CAC">
          <w:rPr>
            <w:noProof/>
            <w:webHidden/>
          </w:rPr>
          <w:fldChar w:fldCharType="end"/>
        </w:r>
      </w:hyperlink>
    </w:p>
    <w:p w14:paraId="55350DBF" w14:textId="77777777" w:rsidR="00037CAC" w:rsidRDefault="00D97111">
      <w:pPr>
        <w:pStyle w:val="TDC1"/>
        <w:rPr>
          <w:rFonts w:asciiTheme="minorHAnsi" w:eastAsiaTheme="minorEastAsia" w:hAnsiTheme="minorHAnsi" w:cstheme="minorBidi"/>
          <w:noProof/>
          <w:lang w:eastAsia="es-ES"/>
        </w:rPr>
      </w:pPr>
      <w:hyperlink w:anchor="_Toc124874589" w:history="1">
        <w:r w:rsidR="00037CAC" w:rsidRPr="001810B6">
          <w:rPr>
            <w:rStyle w:val="Hipervnculo"/>
            <w:rFonts w:cs="Calibri"/>
            <w:b/>
            <w:bCs/>
            <w:noProof/>
          </w:rPr>
          <w:t>ALEGACIÓN 8.-</w:t>
        </w:r>
        <w:r w:rsidR="00037CAC">
          <w:rPr>
            <w:rFonts w:asciiTheme="minorHAnsi" w:eastAsiaTheme="minorEastAsia" w:hAnsiTheme="minorHAnsi" w:cstheme="minorBidi"/>
            <w:noProof/>
            <w:lang w:eastAsia="es-ES"/>
          </w:rPr>
          <w:tab/>
        </w:r>
        <w:r w:rsidR="00037CAC" w:rsidRPr="001810B6">
          <w:rPr>
            <w:rStyle w:val="Hipervnculo"/>
            <w:rFonts w:cs="Calibri"/>
            <w:b/>
            <w:bCs/>
            <w:noProof/>
          </w:rPr>
          <w:t>Non consta estudio do grao de aceptación do proxecto polos concellos afectados nin pola poboación.</w:t>
        </w:r>
        <w:r w:rsidR="00037CAC">
          <w:rPr>
            <w:noProof/>
            <w:webHidden/>
          </w:rPr>
          <w:tab/>
        </w:r>
        <w:r w:rsidR="00037CAC">
          <w:rPr>
            <w:noProof/>
            <w:webHidden/>
          </w:rPr>
          <w:fldChar w:fldCharType="begin"/>
        </w:r>
        <w:r w:rsidR="00037CAC">
          <w:rPr>
            <w:noProof/>
            <w:webHidden/>
          </w:rPr>
          <w:instrText xml:space="preserve"> PAGEREF _Toc124874589 \h </w:instrText>
        </w:r>
        <w:r w:rsidR="00037CAC">
          <w:rPr>
            <w:noProof/>
            <w:webHidden/>
          </w:rPr>
        </w:r>
        <w:r w:rsidR="00037CAC">
          <w:rPr>
            <w:noProof/>
            <w:webHidden/>
          </w:rPr>
          <w:fldChar w:fldCharType="separate"/>
        </w:r>
        <w:r w:rsidR="00C57899">
          <w:rPr>
            <w:noProof/>
            <w:webHidden/>
          </w:rPr>
          <w:t>19</w:t>
        </w:r>
        <w:r w:rsidR="00037CAC">
          <w:rPr>
            <w:noProof/>
            <w:webHidden/>
          </w:rPr>
          <w:fldChar w:fldCharType="end"/>
        </w:r>
      </w:hyperlink>
    </w:p>
    <w:p w14:paraId="6F5D3E36" w14:textId="77777777" w:rsidR="00037CAC" w:rsidRDefault="00D97111">
      <w:pPr>
        <w:pStyle w:val="TDC1"/>
        <w:rPr>
          <w:rFonts w:asciiTheme="minorHAnsi" w:eastAsiaTheme="minorEastAsia" w:hAnsiTheme="minorHAnsi" w:cstheme="minorBidi"/>
          <w:noProof/>
          <w:lang w:eastAsia="es-ES"/>
        </w:rPr>
      </w:pPr>
      <w:hyperlink w:anchor="_Toc124874590" w:history="1">
        <w:r w:rsidR="00037CAC" w:rsidRPr="001810B6">
          <w:rPr>
            <w:rStyle w:val="Hipervnculo"/>
            <w:rFonts w:cs="Calibri"/>
            <w:b/>
            <w:bCs/>
            <w:noProof/>
          </w:rPr>
          <w:t>ALEGACIÓN 9.-</w:t>
        </w:r>
        <w:r w:rsidR="00037CAC">
          <w:rPr>
            <w:rFonts w:asciiTheme="minorHAnsi" w:eastAsiaTheme="minorEastAsia" w:hAnsiTheme="minorHAnsi" w:cstheme="minorBidi"/>
            <w:noProof/>
            <w:lang w:eastAsia="es-ES"/>
          </w:rPr>
          <w:tab/>
        </w:r>
        <w:r w:rsidR="00037CAC" w:rsidRPr="001810B6">
          <w:rPr>
            <w:rStyle w:val="Hipervnculo"/>
            <w:rFonts w:cs="Calibri"/>
            <w:b/>
            <w:bCs/>
            <w:noProof/>
          </w:rPr>
          <w:t>Vulneración dos dereitos de participación pública en materia de medio ambiente.</w:t>
        </w:r>
        <w:r w:rsidR="00037CAC">
          <w:rPr>
            <w:noProof/>
            <w:webHidden/>
          </w:rPr>
          <w:tab/>
        </w:r>
        <w:r w:rsidR="00037CAC">
          <w:rPr>
            <w:noProof/>
            <w:webHidden/>
          </w:rPr>
          <w:fldChar w:fldCharType="begin"/>
        </w:r>
        <w:r w:rsidR="00037CAC">
          <w:rPr>
            <w:noProof/>
            <w:webHidden/>
          </w:rPr>
          <w:instrText xml:space="preserve"> PAGEREF _Toc124874590 \h </w:instrText>
        </w:r>
        <w:r w:rsidR="00037CAC">
          <w:rPr>
            <w:noProof/>
            <w:webHidden/>
          </w:rPr>
        </w:r>
        <w:r w:rsidR="00037CAC">
          <w:rPr>
            <w:noProof/>
            <w:webHidden/>
          </w:rPr>
          <w:fldChar w:fldCharType="separate"/>
        </w:r>
        <w:r w:rsidR="00C57899">
          <w:rPr>
            <w:noProof/>
            <w:webHidden/>
          </w:rPr>
          <w:t>21</w:t>
        </w:r>
        <w:r w:rsidR="00037CAC">
          <w:rPr>
            <w:noProof/>
            <w:webHidden/>
          </w:rPr>
          <w:fldChar w:fldCharType="end"/>
        </w:r>
      </w:hyperlink>
    </w:p>
    <w:p w14:paraId="6728980C" w14:textId="77777777" w:rsidR="00037CAC" w:rsidRDefault="00D97111">
      <w:pPr>
        <w:pStyle w:val="TDC1"/>
        <w:rPr>
          <w:rFonts w:asciiTheme="minorHAnsi" w:eastAsiaTheme="minorEastAsia" w:hAnsiTheme="minorHAnsi" w:cstheme="minorBidi"/>
          <w:noProof/>
          <w:lang w:eastAsia="es-ES"/>
        </w:rPr>
      </w:pPr>
      <w:hyperlink w:anchor="_Toc124874591" w:history="1">
        <w:r w:rsidR="00037CAC" w:rsidRPr="001810B6">
          <w:rPr>
            <w:rStyle w:val="Hipervnculo"/>
            <w:rFonts w:cs="Calibri"/>
            <w:b/>
            <w:bCs/>
            <w:noProof/>
          </w:rPr>
          <w:t>ALEGACIÓN 10.-</w:t>
        </w:r>
        <w:r w:rsidR="00037CAC">
          <w:rPr>
            <w:rFonts w:asciiTheme="minorHAnsi" w:eastAsiaTheme="minorEastAsia" w:hAnsiTheme="minorHAnsi" w:cstheme="minorBidi"/>
            <w:noProof/>
            <w:lang w:eastAsia="es-ES"/>
          </w:rPr>
          <w:tab/>
        </w:r>
        <w:r w:rsidR="00037CAC" w:rsidRPr="001810B6">
          <w:rPr>
            <w:rStyle w:val="Hipervnculo"/>
            <w:rFonts w:cs="Calibri"/>
            <w:b/>
            <w:bCs/>
            <w:noProof/>
          </w:rPr>
          <w:t>Vulneración da Lei 7/2012 de 28 de xuño de Montes de Galicia ao eliminar a multifuncionalidade do monte.</w:t>
        </w:r>
        <w:r w:rsidR="00037CAC">
          <w:rPr>
            <w:noProof/>
            <w:webHidden/>
          </w:rPr>
          <w:tab/>
        </w:r>
        <w:r w:rsidR="00037CAC">
          <w:rPr>
            <w:noProof/>
            <w:webHidden/>
          </w:rPr>
          <w:fldChar w:fldCharType="begin"/>
        </w:r>
        <w:r w:rsidR="00037CAC">
          <w:rPr>
            <w:noProof/>
            <w:webHidden/>
          </w:rPr>
          <w:instrText xml:space="preserve"> PAGEREF _Toc124874591 \h </w:instrText>
        </w:r>
        <w:r w:rsidR="00037CAC">
          <w:rPr>
            <w:noProof/>
            <w:webHidden/>
          </w:rPr>
        </w:r>
        <w:r w:rsidR="00037CAC">
          <w:rPr>
            <w:noProof/>
            <w:webHidden/>
          </w:rPr>
          <w:fldChar w:fldCharType="separate"/>
        </w:r>
        <w:r w:rsidR="00C57899">
          <w:rPr>
            <w:noProof/>
            <w:webHidden/>
          </w:rPr>
          <w:t>22</w:t>
        </w:r>
        <w:r w:rsidR="00037CAC">
          <w:rPr>
            <w:noProof/>
            <w:webHidden/>
          </w:rPr>
          <w:fldChar w:fldCharType="end"/>
        </w:r>
      </w:hyperlink>
    </w:p>
    <w:p w14:paraId="1B5DFCEC" w14:textId="77777777" w:rsidR="00037CAC" w:rsidRDefault="00D97111">
      <w:pPr>
        <w:pStyle w:val="TDC1"/>
        <w:rPr>
          <w:rFonts w:asciiTheme="minorHAnsi" w:eastAsiaTheme="minorEastAsia" w:hAnsiTheme="minorHAnsi" w:cstheme="minorBidi"/>
          <w:noProof/>
          <w:lang w:eastAsia="es-ES"/>
        </w:rPr>
      </w:pPr>
      <w:hyperlink w:anchor="_Toc124874592" w:history="1">
        <w:r w:rsidR="00037CAC" w:rsidRPr="001810B6">
          <w:rPr>
            <w:rStyle w:val="Hipervnculo"/>
            <w:rFonts w:cs="Calibri"/>
            <w:b/>
            <w:bCs/>
            <w:noProof/>
          </w:rPr>
          <w:t>ALEGACIÓN 11.-</w:t>
        </w:r>
        <w:r w:rsidR="00037CAC">
          <w:rPr>
            <w:rFonts w:asciiTheme="minorHAnsi" w:eastAsiaTheme="minorEastAsia" w:hAnsiTheme="minorHAnsi" w:cstheme="minorBidi"/>
            <w:noProof/>
            <w:lang w:eastAsia="es-ES"/>
          </w:rPr>
          <w:tab/>
        </w:r>
        <w:r w:rsidR="00037CAC" w:rsidRPr="001810B6">
          <w:rPr>
            <w:rStyle w:val="Hipervnculo"/>
            <w:rFonts w:cs="Calibri"/>
            <w:b/>
            <w:bCs/>
            <w:noProof/>
          </w:rPr>
          <w:t>Afección e perxuizos serios e irreparables as explotacións agro-gandeiras da área de afección do P.E. Toroña.</w:t>
        </w:r>
        <w:r w:rsidR="00037CAC">
          <w:rPr>
            <w:noProof/>
            <w:webHidden/>
          </w:rPr>
          <w:tab/>
        </w:r>
        <w:r w:rsidR="00037CAC">
          <w:rPr>
            <w:noProof/>
            <w:webHidden/>
          </w:rPr>
          <w:fldChar w:fldCharType="begin"/>
        </w:r>
        <w:r w:rsidR="00037CAC">
          <w:rPr>
            <w:noProof/>
            <w:webHidden/>
          </w:rPr>
          <w:instrText xml:space="preserve"> PAGEREF _Toc124874592 \h </w:instrText>
        </w:r>
        <w:r w:rsidR="00037CAC">
          <w:rPr>
            <w:noProof/>
            <w:webHidden/>
          </w:rPr>
        </w:r>
        <w:r w:rsidR="00037CAC">
          <w:rPr>
            <w:noProof/>
            <w:webHidden/>
          </w:rPr>
          <w:fldChar w:fldCharType="separate"/>
        </w:r>
        <w:r w:rsidR="00C57899">
          <w:rPr>
            <w:noProof/>
            <w:webHidden/>
          </w:rPr>
          <w:t>24</w:t>
        </w:r>
        <w:r w:rsidR="00037CAC">
          <w:rPr>
            <w:noProof/>
            <w:webHidden/>
          </w:rPr>
          <w:fldChar w:fldCharType="end"/>
        </w:r>
      </w:hyperlink>
    </w:p>
    <w:p w14:paraId="7FBCA72C" w14:textId="77777777" w:rsidR="00037CAC" w:rsidRDefault="00D97111">
      <w:pPr>
        <w:pStyle w:val="TDC1"/>
        <w:rPr>
          <w:rFonts w:asciiTheme="minorHAnsi" w:eastAsiaTheme="minorEastAsia" w:hAnsiTheme="minorHAnsi" w:cstheme="minorBidi"/>
          <w:noProof/>
          <w:lang w:eastAsia="es-ES"/>
        </w:rPr>
      </w:pPr>
      <w:hyperlink w:anchor="_Toc124874593" w:history="1">
        <w:r w:rsidR="00037CAC" w:rsidRPr="001810B6">
          <w:rPr>
            <w:rStyle w:val="Hipervnculo"/>
            <w:rFonts w:cs="Calibri"/>
            <w:b/>
            <w:bCs/>
            <w:noProof/>
          </w:rPr>
          <w:t>ALEGACIÓN 12.-</w:t>
        </w:r>
        <w:r w:rsidR="00037CAC">
          <w:rPr>
            <w:rFonts w:asciiTheme="minorHAnsi" w:eastAsiaTheme="minorEastAsia" w:hAnsiTheme="minorHAnsi" w:cstheme="minorBidi"/>
            <w:noProof/>
            <w:lang w:eastAsia="es-ES"/>
          </w:rPr>
          <w:tab/>
        </w:r>
        <w:r w:rsidR="00037CAC" w:rsidRPr="001810B6">
          <w:rPr>
            <w:rStyle w:val="Hipervnculo"/>
            <w:rFonts w:cs="Calibri"/>
            <w:b/>
            <w:bCs/>
            <w:noProof/>
          </w:rPr>
          <w:t>Perxuizos irreversibles para o Lobo e a vialbilidade da especie derivados da construcción do P.E. Toroña, afectando aos puntos de encame e aos puntos de encontró lobeiros.</w:t>
        </w:r>
        <w:r w:rsidR="00037CAC">
          <w:rPr>
            <w:noProof/>
            <w:webHidden/>
          </w:rPr>
          <w:tab/>
        </w:r>
        <w:r w:rsidR="00037CAC">
          <w:rPr>
            <w:noProof/>
            <w:webHidden/>
          </w:rPr>
          <w:fldChar w:fldCharType="begin"/>
        </w:r>
        <w:r w:rsidR="00037CAC">
          <w:rPr>
            <w:noProof/>
            <w:webHidden/>
          </w:rPr>
          <w:instrText xml:space="preserve"> PAGEREF _Toc124874593 \h </w:instrText>
        </w:r>
        <w:r w:rsidR="00037CAC">
          <w:rPr>
            <w:noProof/>
            <w:webHidden/>
          </w:rPr>
        </w:r>
        <w:r w:rsidR="00037CAC">
          <w:rPr>
            <w:noProof/>
            <w:webHidden/>
          </w:rPr>
          <w:fldChar w:fldCharType="separate"/>
        </w:r>
        <w:r w:rsidR="00C57899">
          <w:rPr>
            <w:noProof/>
            <w:webHidden/>
          </w:rPr>
          <w:t>25</w:t>
        </w:r>
        <w:r w:rsidR="00037CAC">
          <w:rPr>
            <w:noProof/>
            <w:webHidden/>
          </w:rPr>
          <w:fldChar w:fldCharType="end"/>
        </w:r>
      </w:hyperlink>
    </w:p>
    <w:p w14:paraId="03664118" w14:textId="77777777" w:rsidR="00037CAC" w:rsidRDefault="00D97111">
      <w:pPr>
        <w:pStyle w:val="TDC1"/>
        <w:rPr>
          <w:rFonts w:asciiTheme="minorHAnsi" w:eastAsiaTheme="minorEastAsia" w:hAnsiTheme="minorHAnsi" w:cstheme="minorBidi"/>
          <w:noProof/>
          <w:lang w:eastAsia="es-ES"/>
        </w:rPr>
      </w:pPr>
      <w:hyperlink w:anchor="_Toc124874594" w:history="1">
        <w:r w:rsidR="00037CAC" w:rsidRPr="001810B6">
          <w:rPr>
            <w:rStyle w:val="Hipervnculo"/>
            <w:rFonts w:cs="Calibri"/>
            <w:b/>
            <w:bCs/>
            <w:noProof/>
          </w:rPr>
          <w:t>ALEGACIÓN 13.-</w:t>
        </w:r>
        <w:r w:rsidR="00037CAC">
          <w:rPr>
            <w:rFonts w:asciiTheme="minorHAnsi" w:eastAsiaTheme="minorEastAsia" w:hAnsiTheme="minorHAnsi" w:cstheme="minorBidi"/>
            <w:noProof/>
            <w:lang w:eastAsia="es-ES"/>
          </w:rPr>
          <w:tab/>
        </w:r>
        <w:r w:rsidR="00037CAC" w:rsidRPr="001810B6">
          <w:rPr>
            <w:rStyle w:val="Hipervnculo"/>
            <w:rFonts w:cs="Calibri"/>
            <w:b/>
            <w:bCs/>
            <w:noProof/>
          </w:rPr>
          <w:t>Non existe estudio do retorno social do proxecto eólico.</w:t>
        </w:r>
        <w:r w:rsidR="00037CAC">
          <w:rPr>
            <w:noProof/>
            <w:webHidden/>
          </w:rPr>
          <w:tab/>
        </w:r>
        <w:r w:rsidR="00037CAC">
          <w:rPr>
            <w:noProof/>
            <w:webHidden/>
          </w:rPr>
          <w:fldChar w:fldCharType="begin"/>
        </w:r>
        <w:r w:rsidR="00037CAC">
          <w:rPr>
            <w:noProof/>
            <w:webHidden/>
          </w:rPr>
          <w:instrText xml:space="preserve"> PAGEREF _Toc124874594 \h </w:instrText>
        </w:r>
        <w:r w:rsidR="00037CAC">
          <w:rPr>
            <w:noProof/>
            <w:webHidden/>
          </w:rPr>
        </w:r>
        <w:r w:rsidR="00037CAC">
          <w:rPr>
            <w:noProof/>
            <w:webHidden/>
          </w:rPr>
          <w:fldChar w:fldCharType="separate"/>
        </w:r>
        <w:r w:rsidR="00C57899">
          <w:rPr>
            <w:noProof/>
            <w:webHidden/>
          </w:rPr>
          <w:t>26</w:t>
        </w:r>
        <w:r w:rsidR="00037CAC">
          <w:rPr>
            <w:noProof/>
            <w:webHidden/>
          </w:rPr>
          <w:fldChar w:fldCharType="end"/>
        </w:r>
      </w:hyperlink>
    </w:p>
    <w:p w14:paraId="04DBDDCF" w14:textId="77777777" w:rsidR="00037CAC" w:rsidRDefault="00D97111">
      <w:pPr>
        <w:pStyle w:val="TDC1"/>
        <w:rPr>
          <w:rFonts w:asciiTheme="minorHAnsi" w:eastAsiaTheme="minorEastAsia" w:hAnsiTheme="minorHAnsi" w:cstheme="minorBidi"/>
          <w:noProof/>
          <w:lang w:eastAsia="es-ES"/>
        </w:rPr>
      </w:pPr>
      <w:hyperlink w:anchor="_Toc124874595" w:history="1">
        <w:r w:rsidR="00037CAC" w:rsidRPr="001810B6">
          <w:rPr>
            <w:rStyle w:val="Hipervnculo"/>
            <w:rFonts w:cs="Calibri"/>
            <w:b/>
            <w:bCs/>
            <w:noProof/>
          </w:rPr>
          <w:t>ALEGACIÓN 14.- Vulneración da Ley 21/2003 de avaliación ambiental (BOE do 11 de decembro de 2013).</w:t>
        </w:r>
        <w:r w:rsidR="00037CAC">
          <w:rPr>
            <w:noProof/>
            <w:webHidden/>
          </w:rPr>
          <w:tab/>
        </w:r>
        <w:r w:rsidR="00037CAC">
          <w:rPr>
            <w:noProof/>
            <w:webHidden/>
          </w:rPr>
          <w:fldChar w:fldCharType="begin"/>
        </w:r>
        <w:r w:rsidR="00037CAC">
          <w:rPr>
            <w:noProof/>
            <w:webHidden/>
          </w:rPr>
          <w:instrText xml:space="preserve"> PAGEREF _Toc124874595 \h </w:instrText>
        </w:r>
        <w:r w:rsidR="00037CAC">
          <w:rPr>
            <w:noProof/>
            <w:webHidden/>
          </w:rPr>
        </w:r>
        <w:r w:rsidR="00037CAC">
          <w:rPr>
            <w:noProof/>
            <w:webHidden/>
          </w:rPr>
          <w:fldChar w:fldCharType="separate"/>
        </w:r>
        <w:r w:rsidR="00C57899">
          <w:rPr>
            <w:noProof/>
            <w:webHidden/>
          </w:rPr>
          <w:t>26</w:t>
        </w:r>
        <w:r w:rsidR="00037CAC">
          <w:rPr>
            <w:noProof/>
            <w:webHidden/>
          </w:rPr>
          <w:fldChar w:fldCharType="end"/>
        </w:r>
      </w:hyperlink>
    </w:p>
    <w:p w14:paraId="01D9087F" w14:textId="77777777" w:rsidR="00037CAC" w:rsidRDefault="00D97111">
      <w:pPr>
        <w:pStyle w:val="TDC1"/>
        <w:rPr>
          <w:rFonts w:asciiTheme="minorHAnsi" w:eastAsiaTheme="minorEastAsia" w:hAnsiTheme="minorHAnsi" w:cstheme="minorBidi"/>
          <w:noProof/>
          <w:lang w:eastAsia="es-ES"/>
        </w:rPr>
      </w:pPr>
      <w:hyperlink w:anchor="_Toc124874596" w:history="1">
        <w:r w:rsidR="00037CAC" w:rsidRPr="001810B6">
          <w:rPr>
            <w:rStyle w:val="Hipervnculo"/>
            <w:rFonts w:cs="Calibri"/>
            <w:b/>
            <w:bCs/>
            <w:iCs/>
            <w:noProof/>
          </w:rPr>
          <w:t>ALEGACIÓN 15.- O Concello de Gondomar non consta como concello afectado polo Parque Eólico na resolución publicada no DOG.</w:t>
        </w:r>
        <w:r w:rsidR="00037CAC">
          <w:rPr>
            <w:noProof/>
            <w:webHidden/>
          </w:rPr>
          <w:tab/>
        </w:r>
        <w:r w:rsidR="00037CAC">
          <w:rPr>
            <w:noProof/>
            <w:webHidden/>
          </w:rPr>
          <w:fldChar w:fldCharType="begin"/>
        </w:r>
        <w:r w:rsidR="00037CAC">
          <w:rPr>
            <w:noProof/>
            <w:webHidden/>
          </w:rPr>
          <w:instrText xml:space="preserve"> PAGEREF _Toc124874596 \h </w:instrText>
        </w:r>
        <w:r w:rsidR="00037CAC">
          <w:rPr>
            <w:noProof/>
            <w:webHidden/>
          </w:rPr>
        </w:r>
        <w:r w:rsidR="00037CAC">
          <w:rPr>
            <w:noProof/>
            <w:webHidden/>
          </w:rPr>
          <w:fldChar w:fldCharType="separate"/>
        </w:r>
        <w:r w:rsidR="00C57899">
          <w:rPr>
            <w:noProof/>
            <w:webHidden/>
          </w:rPr>
          <w:t>29</w:t>
        </w:r>
        <w:r w:rsidR="00037CAC">
          <w:rPr>
            <w:noProof/>
            <w:webHidden/>
          </w:rPr>
          <w:fldChar w:fldCharType="end"/>
        </w:r>
      </w:hyperlink>
    </w:p>
    <w:p w14:paraId="7E27AFBF" w14:textId="77777777" w:rsidR="00037CAC" w:rsidRDefault="00D97111">
      <w:pPr>
        <w:pStyle w:val="TDC1"/>
        <w:rPr>
          <w:rFonts w:asciiTheme="minorHAnsi" w:eastAsiaTheme="minorEastAsia" w:hAnsiTheme="minorHAnsi" w:cstheme="minorBidi"/>
          <w:noProof/>
          <w:lang w:eastAsia="es-ES"/>
        </w:rPr>
      </w:pPr>
      <w:hyperlink w:anchor="_Toc124874597" w:history="1">
        <w:r w:rsidR="00037CAC" w:rsidRPr="001810B6">
          <w:rPr>
            <w:rStyle w:val="Hipervnculo"/>
            <w:b/>
            <w:noProof/>
          </w:rPr>
          <w:t>ALEGACIÓN 16.- Vulneración das determinacións do planeamento urbanístico municipal dos concellos de Tomiño, Baiona, Oia, O Rosal e Gondomar.</w:t>
        </w:r>
        <w:r w:rsidR="00037CAC">
          <w:rPr>
            <w:noProof/>
            <w:webHidden/>
          </w:rPr>
          <w:tab/>
        </w:r>
        <w:r w:rsidR="00037CAC">
          <w:rPr>
            <w:noProof/>
            <w:webHidden/>
          </w:rPr>
          <w:fldChar w:fldCharType="begin"/>
        </w:r>
        <w:r w:rsidR="00037CAC">
          <w:rPr>
            <w:noProof/>
            <w:webHidden/>
          </w:rPr>
          <w:instrText xml:space="preserve"> PAGEREF _Toc124874597 \h </w:instrText>
        </w:r>
        <w:r w:rsidR="00037CAC">
          <w:rPr>
            <w:noProof/>
            <w:webHidden/>
          </w:rPr>
        </w:r>
        <w:r w:rsidR="00037CAC">
          <w:rPr>
            <w:noProof/>
            <w:webHidden/>
          </w:rPr>
          <w:fldChar w:fldCharType="separate"/>
        </w:r>
        <w:r w:rsidR="00C57899">
          <w:rPr>
            <w:noProof/>
            <w:webHidden/>
          </w:rPr>
          <w:t>30</w:t>
        </w:r>
        <w:r w:rsidR="00037CAC">
          <w:rPr>
            <w:noProof/>
            <w:webHidden/>
          </w:rPr>
          <w:fldChar w:fldCharType="end"/>
        </w:r>
      </w:hyperlink>
    </w:p>
    <w:p w14:paraId="538E3AC2"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598" w:history="1">
        <w:r w:rsidR="00037CAC" w:rsidRPr="001810B6">
          <w:rPr>
            <w:rStyle w:val="Hipervnculo"/>
            <w:rFonts w:cstheme="minorHAnsi"/>
            <w:noProof/>
            <w:lang w:eastAsia="es-ES"/>
          </w:rPr>
          <w:t>PXOM do concello de Tomiño</w:t>
        </w:r>
        <w:r w:rsidR="00037CAC">
          <w:rPr>
            <w:noProof/>
            <w:webHidden/>
          </w:rPr>
          <w:tab/>
        </w:r>
        <w:r w:rsidR="00037CAC">
          <w:rPr>
            <w:noProof/>
            <w:webHidden/>
          </w:rPr>
          <w:fldChar w:fldCharType="begin"/>
        </w:r>
        <w:r w:rsidR="00037CAC">
          <w:rPr>
            <w:noProof/>
            <w:webHidden/>
          </w:rPr>
          <w:instrText xml:space="preserve"> PAGEREF _Toc124874598 \h </w:instrText>
        </w:r>
        <w:r w:rsidR="00037CAC">
          <w:rPr>
            <w:noProof/>
            <w:webHidden/>
          </w:rPr>
        </w:r>
        <w:r w:rsidR="00037CAC">
          <w:rPr>
            <w:noProof/>
            <w:webHidden/>
          </w:rPr>
          <w:fldChar w:fldCharType="separate"/>
        </w:r>
        <w:r w:rsidR="00C57899">
          <w:rPr>
            <w:noProof/>
            <w:webHidden/>
          </w:rPr>
          <w:t>30</w:t>
        </w:r>
        <w:r w:rsidR="00037CAC">
          <w:rPr>
            <w:noProof/>
            <w:webHidden/>
          </w:rPr>
          <w:fldChar w:fldCharType="end"/>
        </w:r>
      </w:hyperlink>
    </w:p>
    <w:p w14:paraId="1271055D"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599" w:history="1">
        <w:r w:rsidR="00037CAC" w:rsidRPr="001810B6">
          <w:rPr>
            <w:rStyle w:val="Hipervnculo"/>
            <w:rFonts w:cstheme="minorHAnsi"/>
            <w:noProof/>
            <w:lang w:eastAsia="es-ES"/>
          </w:rPr>
          <w:t>PXOM do concello de Baiona</w:t>
        </w:r>
        <w:r w:rsidR="00037CAC">
          <w:rPr>
            <w:noProof/>
            <w:webHidden/>
          </w:rPr>
          <w:tab/>
        </w:r>
        <w:r w:rsidR="00037CAC">
          <w:rPr>
            <w:noProof/>
            <w:webHidden/>
          </w:rPr>
          <w:fldChar w:fldCharType="begin"/>
        </w:r>
        <w:r w:rsidR="00037CAC">
          <w:rPr>
            <w:noProof/>
            <w:webHidden/>
          </w:rPr>
          <w:instrText xml:space="preserve"> PAGEREF _Toc124874599 \h </w:instrText>
        </w:r>
        <w:r w:rsidR="00037CAC">
          <w:rPr>
            <w:noProof/>
            <w:webHidden/>
          </w:rPr>
        </w:r>
        <w:r w:rsidR="00037CAC">
          <w:rPr>
            <w:noProof/>
            <w:webHidden/>
          </w:rPr>
          <w:fldChar w:fldCharType="separate"/>
        </w:r>
        <w:r w:rsidR="00C57899">
          <w:rPr>
            <w:noProof/>
            <w:webHidden/>
          </w:rPr>
          <w:t>30</w:t>
        </w:r>
        <w:r w:rsidR="00037CAC">
          <w:rPr>
            <w:noProof/>
            <w:webHidden/>
          </w:rPr>
          <w:fldChar w:fldCharType="end"/>
        </w:r>
      </w:hyperlink>
    </w:p>
    <w:p w14:paraId="14E76EF2"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00" w:history="1">
        <w:r w:rsidR="00037CAC" w:rsidRPr="001810B6">
          <w:rPr>
            <w:rStyle w:val="Hipervnculo"/>
            <w:rFonts w:cstheme="minorHAnsi"/>
            <w:i/>
            <w:iCs/>
            <w:noProof/>
          </w:rPr>
          <w:t>NN.SS. do concello de Oia</w:t>
        </w:r>
        <w:r w:rsidR="00037CAC">
          <w:rPr>
            <w:noProof/>
            <w:webHidden/>
          </w:rPr>
          <w:tab/>
        </w:r>
        <w:r w:rsidR="00037CAC">
          <w:rPr>
            <w:noProof/>
            <w:webHidden/>
          </w:rPr>
          <w:fldChar w:fldCharType="begin"/>
        </w:r>
        <w:r w:rsidR="00037CAC">
          <w:rPr>
            <w:noProof/>
            <w:webHidden/>
          </w:rPr>
          <w:instrText xml:space="preserve"> PAGEREF _Toc124874600 \h </w:instrText>
        </w:r>
        <w:r w:rsidR="00037CAC">
          <w:rPr>
            <w:noProof/>
            <w:webHidden/>
          </w:rPr>
        </w:r>
        <w:r w:rsidR="00037CAC">
          <w:rPr>
            <w:noProof/>
            <w:webHidden/>
          </w:rPr>
          <w:fldChar w:fldCharType="separate"/>
        </w:r>
        <w:r w:rsidR="00C57899">
          <w:rPr>
            <w:noProof/>
            <w:webHidden/>
          </w:rPr>
          <w:t>31</w:t>
        </w:r>
        <w:r w:rsidR="00037CAC">
          <w:rPr>
            <w:noProof/>
            <w:webHidden/>
          </w:rPr>
          <w:fldChar w:fldCharType="end"/>
        </w:r>
      </w:hyperlink>
    </w:p>
    <w:p w14:paraId="0D97E932"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01" w:history="1">
        <w:r w:rsidR="00037CAC" w:rsidRPr="001810B6">
          <w:rPr>
            <w:rStyle w:val="Hipervnculo"/>
            <w:b/>
            <w:noProof/>
          </w:rPr>
          <w:t>PXOM do concello de O Rosal</w:t>
        </w:r>
        <w:r w:rsidR="00037CAC">
          <w:rPr>
            <w:noProof/>
            <w:webHidden/>
          </w:rPr>
          <w:tab/>
        </w:r>
        <w:r w:rsidR="00037CAC">
          <w:rPr>
            <w:noProof/>
            <w:webHidden/>
          </w:rPr>
          <w:fldChar w:fldCharType="begin"/>
        </w:r>
        <w:r w:rsidR="00037CAC">
          <w:rPr>
            <w:noProof/>
            <w:webHidden/>
          </w:rPr>
          <w:instrText xml:space="preserve"> PAGEREF _Toc124874601 \h </w:instrText>
        </w:r>
        <w:r w:rsidR="00037CAC">
          <w:rPr>
            <w:noProof/>
            <w:webHidden/>
          </w:rPr>
        </w:r>
        <w:r w:rsidR="00037CAC">
          <w:rPr>
            <w:noProof/>
            <w:webHidden/>
          </w:rPr>
          <w:fldChar w:fldCharType="separate"/>
        </w:r>
        <w:r w:rsidR="00C57899">
          <w:rPr>
            <w:noProof/>
            <w:webHidden/>
          </w:rPr>
          <w:t>31</w:t>
        </w:r>
        <w:r w:rsidR="00037CAC">
          <w:rPr>
            <w:noProof/>
            <w:webHidden/>
          </w:rPr>
          <w:fldChar w:fldCharType="end"/>
        </w:r>
      </w:hyperlink>
    </w:p>
    <w:p w14:paraId="17D9EE3F"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02" w:history="1">
        <w:r w:rsidR="00037CAC" w:rsidRPr="001810B6">
          <w:rPr>
            <w:rStyle w:val="Hipervnculo"/>
            <w:rFonts w:cstheme="minorHAnsi"/>
            <w:noProof/>
            <w:lang w:eastAsia="es-ES"/>
          </w:rPr>
          <w:t>PXOM do concello de Gondomar</w:t>
        </w:r>
        <w:r w:rsidR="00037CAC">
          <w:rPr>
            <w:noProof/>
            <w:webHidden/>
          </w:rPr>
          <w:tab/>
        </w:r>
        <w:r w:rsidR="00037CAC">
          <w:rPr>
            <w:noProof/>
            <w:webHidden/>
          </w:rPr>
          <w:fldChar w:fldCharType="begin"/>
        </w:r>
        <w:r w:rsidR="00037CAC">
          <w:rPr>
            <w:noProof/>
            <w:webHidden/>
          </w:rPr>
          <w:instrText xml:space="preserve"> PAGEREF _Toc124874602 \h </w:instrText>
        </w:r>
        <w:r w:rsidR="00037CAC">
          <w:rPr>
            <w:noProof/>
            <w:webHidden/>
          </w:rPr>
        </w:r>
        <w:r w:rsidR="00037CAC">
          <w:rPr>
            <w:noProof/>
            <w:webHidden/>
          </w:rPr>
          <w:fldChar w:fldCharType="separate"/>
        </w:r>
        <w:r w:rsidR="00C57899">
          <w:rPr>
            <w:noProof/>
            <w:webHidden/>
          </w:rPr>
          <w:t>32</w:t>
        </w:r>
        <w:r w:rsidR="00037CAC">
          <w:rPr>
            <w:noProof/>
            <w:webHidden/>
          </w:rPr>
          <w:fldChar w:fldCharType="end"/>
        </w:r>
      </w:hyperlink>
    </w:p>
    <w:p w14:paraId="1E959A84" w14:textId="77777777" w:rsidR="00037CAC" w:rsidRDefault="00D97111">
      <w:pPr>
        <w:pStyle w:val="TDC1"/>
        <w:rPr>
          <w:rFonts w:asciiTheme="minorHAnsi" w:eastAsiaTheme="minorEastAsia" w:hAnsiTheme="minorHAnsi" w:cstheme="minorBidi"/>
          <w:noProof/>
          <w:lang w:eastAsia="es-ES"/>
        </w:rPr>
      </w:pPr>
      <w:hyperlink w:anchor="_Toc124874603" w:history="1">
        <w:r w:rsidR="00037CAC" w:rsidRPr="001810B6">
          <w:rPr>
            <w:rStyle w:val="Hipervnculo"/>
            <w:rFonts w:cs="Calibri"/>
            <w:b/>
            <w:noProof/>
          </w:rPr>
          <w:t>ALEGACIÓN 17.-</w:t>
        </w:r>
        <w:r w:rsidR="00037CAC" w:rsidRPr="001810B6">
          <w:rPr>
            <w:rStyle w:val="Hipervnculo"/>
            <w:rFonts w:cs="Calibri"/>
            <w:noProof/>
          </w:rPr>
          <w:t xml:space="preserve"> </w:t>
        </w:r>
        <w:r w:rsidR="00037CAC" w:rsidRPr="001810B6">
          <w:rPr>
            <w:rStyle w:val="Hipervnculo"/>
            <w:rFonts w:cs="Calibri"/>
            <w:b/>
            <w:noProof/>
          </w:rPr>
          <w:t>A ADE á que fai referencia o EsIA donde se ubica o P.E. Toroña, non existe. O P.E. Toroña non pode ocupar máis de unha ADE. O P.E. Toroña excede ilegalmente a poligonal das ADEs.</w:t>
        </w:r>
        <w:r w:rsidR="00037CAC">
          <w:rPr>
            <w:noProof/>
            <w:webHidden/>
          </w:rPr>
          <w:tab/>
        </w:r>
        <w:r w:rsidR="00037CAC">
          <w:rPr>
            <w:noProof/>
            <w:webHidden/>
          </w:rPr>
          <w:fldChar w:fldCharType="begin"/>
        </w:r>
        <w:r w:rsidR="00037CAC">
          <w:rPr>
            <w:noProof/>
            <w:webHidden/>
          </w:rPr>
          <w:instrText xml:space="preserve"> PAGEREF _Toc124874603 \h </w:instrText>
        </w:r>
        <w:r w:rsidR="00037CAC">
          <w:rPr>
            <w:noProof/>
            <w:webHidden/>
          </w:rPr>
        </w:r>
        <w:r w:rsidR="00037CAC">
          <w:rPr>
            <w:noProof/>
            <w:webHidden/>
          </w:rPr>
          <w:fldChar w:fldCharType="separate"/>
        </w:r>
        <w:r w:rsidR="00C57899">
          <w:rPr>
            <w:noProof/>
            <w:webHidden/>
          </w:rPr>
          <w:t>33</w:t>
        </w:r>
        <w:r w:rsidR="00037CAC">
          <w:rPr>
            <w:noProof/>
            <w:webHidden/>
          </w:rPr>
          <w:fldChar w:fldCharType="end"/>
        </w:r>
      </w:hyperlink>
    </w:p>
    <w:p w14:paraId="6C557332" w14:textId="77777777" w:rsidR="00037CAC" w:rsidRDefault="00D97111">
      <w:pPr>
        <w:pStyle w:val="TDC1"/>
        <w:rPr>
          <w:rFonts w:asciiTheme="minorHAnsi" w:eastAsiaTheme="minorEastAsia" w:hAnsiTheme="minorHAnsi" w:cstheme="minorBidi"/>
          <w:noProof/>
          <w:lang w:eastAsia="es-ES"/>
        </w:rPr>
      </w:pPr>
      <w:hyperlink w:anchor="_Toc124874604" w:history="1">
        <w:r w:rsidR="00037CAC" w:rsidRPr="001810B6">
          <w:rPr>
            <w:rStyle w:val="Hipervnculo"/>
            <w:rFonts w:cs="Calibri"/>
            <w:b/>
            <w:noProof/>
          </w:rPr>
          <w:t>ALEGACIÓN 18.-</w:t>
        </w:r>
        <w:r w:rsidR="00037CAC" w:rsidRPr="001810B6">
          <w:rPr>
            <w:rStyle w:val="Hipervnculo"/>
            <w:rFonts w:cs="Calibri"/>
            <w:noProof/>
          </w:rPr>
          <w:t xml:space="preserve"> </w:t>
        </w:r>
        <w:r w:rsidR="00037CAC" w:rsidRPr="001810B6">
          <w:rPr>
            <w:rStyle w:val="Hipervnculo"/>
            <w:rFonts w:cs="Calibri"/>
            <w:b/>
            <w:noProof/>
          </w:rPr>
          <w:t xml:space="preserve">O P.E. Toroña, nunca debeu ser tramitado pola Xunta de Galicia pola súa superposición cos P.E. Albariño I e o P.E. Torroña I presentados con anterioridade na Dirección Xeral de Planificación Enerxética e Recursos Minerais da Xunta de Galicia. Asimesmo existe superposición coa </w:t>
        </w:r>
        <w:r w:rsidR="00037CAC" w:rsidRPr="001810B6">
          <w:rPr>
            <w:rStyle w:val="Hipervnculo"/>
            <w:rFonts w:cs="Calibri"/>
            <w:b/>
            <w:i/>
            <w:noProof/>
          </w:rPr>
          <w:t>“</w:t>
        </w:r>
        <w:r w:rsidR="00037CAC" w:rsidRPr="001810B6">
          <w:rPr>
            <w:rStyle w:val="Hipervnculo"/>
            <w:rFonts w:cs="Calibri"/>
            <w:b/>
            <w:bCs/>
            <w:i/>
            <w:noProof/>
            <w:spacing w:val="1"/>
          </w:rPr>
          <w:t>Central</w:t>
        </w:r>
        <w:r w:rsidR="00037CAC" w:rsidRPr="001810B6">
          <w:rPr>
            <w:rStyle w:val="Hipervnculo"/>
            <w:rFonts w:cs="Calibri"/>
            <w:b/>
            <w:bCs/>
            <w:i/>
            <w:noProof/>
            <w:spacing w:val="2"/>
          </w:rPr>
          <w:t xml:space="preserve"> </w:t>
        </w:r>
        <w:r w:rsidR="00037CAC" w:rsidRPr="001810B6">
          <w:rPr>
            <w:rStyle w:val="Hipervnculo"/>
            <w:rFonts w:cs="Calibri"/>
            <w:b/>
            <w:bCs/>
            <w:i/>
            <w:noProof/>
          </w:rPr>
          <w:t>Hidroeléctrica</w:t>
        </w:r>
        <w:r w:rsidR="00037CAC" w:rsidRPr="001810B6">
          <w:rPr>
            <w:rStyle w:val="Hipervnculo"/>
            <w:rFonts w:cs="Calibri"/>
            <w:b/>
            <w:bCs/>
            <w:i/>
            <w:noProof/>
            <w:spacing w:val="5"/>
          </w:rPr>
          <w:t xml:space="preserve"> </w:t>
        </w:r>
        <w:r w:rsidR="00037CAC" w:rsidRPr="001810B6">
          <w:rPr>
            <w:rStyle w:val="Hipervnculo"/>
            <w:rFonts w:cs="Calibri"/>
            <w:b/>
            <w:bCs/>
            <w:i/>
            <w:noProof/>
            <w:spacing w:val="-2"/>
          </w:rPr>
          <w:t>Reversible</w:t>
        </w:r>
        <w:r w:rsidR="00037CAC" w:rsidRPr="001810B6">
          <w:rPr>
            <w:rStyle w:val="Hipervnculo"/>
            <w:rFonts w:cs="Calibri"/>
            <w:b/>
            <w:bCs/>
            <w:i/>
            <w:noProof/>
          </w:rPr>
          <w:t xml:space="preserve"> de</w:t>
        </w:r>
        <w:r w:rsidR="00037CAC" w:rsidRPr="001810B6">
          <w:rPr>
            <w:rStyle w:val="Hipervnculo"/>
            <w:rFonts w:cs="Calibri"/>
            <w:b/>
            <w:bCs/>
            <w:i/>
            <w:noProof/>
            <w:spacing w:val="5"/>
          </w:rPr>
          <w:t xml:space="preserve"> </w:t>
        </w:r>
        <w:r w:rsidR="00037CAC" w:rsidRPr="001810B6">
          <w:rPr>
            <w:rStyle w:val="Hipervnculo"/>
            <w:rFonts w:cs="Calibri"/>
            <w:b/>
            <w:bCs/>
            <w:i/>
            <w:noProof/>
            <w:spacing w:val="-4"/>
          </w:rPr>
          <w:t>auga</w:t>
        </w:r>
        <w:r w:rsidR="00037CAC" w:rsidRPr="001810B6">
          <w:rPr>
            <w:rStyle w:val="Hipervnculo"/>
            <w:rFonts w:cs="Calibri"/>
            <w:b/>
            <w:bCs/>
            <w:i/>
            <w:noProof/>
            <w:spacing w:val="5"/>
          </w:rPr>
          <w:t xml:space="preserve"> mariña en Punta Centinela</w:t>
        </w:r>
        <w:r w:rsidR="00037CAC" w:rsidRPr="001810B6">
          <w:rPr>
            <w:rStyle w:val="Hipervnculo"/>
            <w:rFonts w:cs="Calibri"/>
            <w:b/>
            <w:bCs/>
            <w:i/>
            <w:noProof/>
          </w:rPr>
          <w:t>,</w:t>
        </w:r>
        <w:r w:rsidR="00037CAC" w:rsidRPr="001810B6">
          <w:rPr>
            <w:rStyle w:val="Hipervnculo"/>
            <w:rFonts w:cs="Calibri"/>
            <w:b/>
            <w:bCs/>
            <w:i/>
            <w:noProof/>
            <w:spacing w:val="2"/>
          </w:rPr>
          <w:t xml:space="preserve"> </w:t>
        </w:r>
        <w:r w:rsidR="00037CAC" w:rsidRPr="001810B6">
          <w:rPr>
            <w:rStyle w:val="Hipervnculo"/>
            <w:rFonts w:cs="Calibri"/>
            <w:b/>
            <w:bCs/>
            <w:i/>
            <w:noProof/>
          </w:rPr>
          <w:t>O</w:t>
        </w:r>
        <w:r w:rsidR="00037CAC" w:rsidRPr="001810B6">
          <w:rPr>
            <w:rStyle w:val="Hipervnculo"/>
            <w:rFonts w:cs="Calibri"/>
            <w:b/>
            <w:bCs/>
            <w:i/>
            <w:noProof/>
            <w:spacing w:val="-2"/>
          </w:rPr>
          <w:t>I</w:t>
        </w:r>
        <w:r w:rsidR="00037CAC" w:rsidRPr="001810B6">
          <w:rPr>
            <w:rStyle w:val="Hipervnculo"/>
            <w:rFonts w:cs="Calibri"/>
            <w:b/>
            <w:bCs/>
            <w:i/>
            <w:noProof/>
          </w:rPr>
          <w:t>A</w:t>
        </w:r>
        <w:r w:rsidR="00037CAC" w:rsidRPr="001810B6">
          <w:rPr>
            <w:rStyle w:val="Hipervnculo"/>
            <w:rFonts w:cs="Calibri"/>
            <w:b/>
            <w:bCs/>
            <w:i/>
            <w:noProof/>
            <w:spacing w:val="2"/>
          </w:rPr>
          <w:t xml:space="preserve"> </w:t>
        </w:r>
        <w:r w:rsidR="00037CAC" w:rsidRPr="001810B6">
          <w:rPr>
            <w:rStyle w:val="Hipervnculo"/>
            <w:rFonts w:cs="Calibri"/>
            <w:b/>
            <w:bCs/>
            <w:i/>
            <w:noProof/>
            <w:spacing w:val="-2"/>
          </w:rPr>
          <w:t>(</w:t>
        </w:r>
        <w:r w:rsidR="00037CAC" w:rsidRPr="001810B6">
          <w:rPr>
            <w:rStyle w:val="Hipervnculo"/>
            <w:rFonts w:cs="Calibri"/>
            <w:b/>
            <w:bCs/>
            <w:i/>
            <w:noProof/>
            <w:spacing w:val="-5"/>
          </w:rPr>
          <w:t>P</w:t>
        </w:r>
        <w:r w:rsidR="00037CAC" w:rsidRPr="001810B6">
          <w:rPr>
            <w:rStyle w:val="Hipervnculo"/>
            <w:rFonts w:cs="Calibri"/>
            <w:b/>
            <w:bCs/>
            <w:i/>
            <w:noProof/>
            <w:spacing w:val="-1"/>
          </w:rPr>
          <w:t>o</w:t>
        </w:r>
        <w:r w:rsidR="00037CAC" w:rsidRPr="001810B6">
          <w:rPr>
            <w:rStyle w:val="Hipervnculo"/>
            <w:rFonts w:cs="Calibri"/>
            <w:b/>
            <w:bCs/>
            <w:i/>
            <w:noProof/>
            <w:spacing w:val="-3"/>
          </w:rPr>
          <w:t>n</w:t>
        </w:r>
        <w:r w:rsidR="00037CAC" w:rsidRPr="001810B6">
          <w:rPr>
            <w:rStyle w:val="Hipervnculo"/>
            <w:rFonts w:cs="Calibri"/>
            <w:b/>
            <w:bCs/>
            <w:i/>
            <w:noProof/>
            <w:spacing w:val="-2"/>
          </w:rPr>
          <w:t>t</w:t>
        </w:r>
        <w:r w:rsidR="00037CAC" w:rsidRPr="001810B6">
          <w:rPr>
            <w:rStyle w:val="Hipervnculo"/>
            <w:rFonts w:cs="Calibri"/>
            <w:b/>
            <w:bCs/>
            <w:i/>
            <w:noProof/>
            <w:spacing w:val="-1"/>
          </w:rPr>
          <w:t>eved</w:t>
        </w:r>
        <w:r w:rsidR="00037CAC" w:rsidRPr="001810B6">
          <w:rPr>
            <w:rStyle w:val="Hipervnculo"/>
            <w:rFonts w:cs="Calibri"/>
            <w:b/>
            <w:bCs/>
            <w:i/>
            <w:noProof/>
            <w:spacing w:val="-4"/>
          </w:rPr>
          <w:t>r</w:t>
        </w:r>
        <w:r w:rsidR="00037CAC" w:rsidRPr="001810B6">
          <w:rPr>
            <w:rStyle w:val="Hipervnculo"/>
            <w:rFonts w:cs="Calibri"/>
            <w:b/>
            <w:bCs/>
            <w:i/>
            <w:noProof/>
            <w:spacing w:val="-1"/>
          </w:rPr>
          <w:t>a</w:t>
        </w:r>
        <w:r w:rsidR="00037CAC" w:rsidRPr="001810B6">
          <w:rPr>
            <w:rStyle w:val="Hipervnculo"/>
            <w:rFonts w:cs="Calibri"/>
            <w:b/>
            <w:bCs/>
            <w:i/>
            <w:noProof/>
            <w:spacing w:val="3"/>
          </w:rPr>
          <w:t xml:space="preserve">) </w:t>
        </w:r>
        <w:r w:rsidR="00037CAC" w:rsidRPr="001810B6">
          <w:rPr>
            <w:rStyle w:val="Hipervnculo"/>
            <w:rFonts w:cs="Calibri"/>
            <w:b/>
            <w:bCs/>
            <w:i/>
            <w:noProof/>
            <w:spacing w:val="1"/>
          </w:rPr>
          <w:t>(</w:t>
        </w:r>
        <w:r w:rsidR="00037CAC" w:rsidRPr="001810B6">
          <w:rPr>
            <w:rStyle w:val="Hipervnculo"/>
            <w:rFonts w:cs="Calibri"/>
            <w:b/>
            <w:bCs/>
            <w:i/>
            <w:noProof/>
            <w:spacing w:val="-3"/>
          </w:rPr>
          <w:t>e</w:t>
        </w:r>
        <w:r w:rsidR="00037CAC" w:rsidRPr="001810B6">
          <w:rPr>
            <w:rStyle w:val="Hipervnculo"/>
            <w:rFonts w:cs="Calibri"/>
            <w:b/>
            <w:bCs/>
            <w:i/>
            <w:noProof/>
          </w:rPr>
          <w:t>x</w:t>
        </w:r>
        <w:r w:rsidR="00037CAC" w:rsidRPr="001810B6">
          <w:rPr>
            <w:rStyle w:val="Hipervnculo"/>
            <w:rFonts w:cs="Calibri"/>
            <w:b/>
            <w:bCs/>
            <w:i/>
            <w:noProof/>
            <w:spacing w:val="-2"/>
          </w:rPr>
          <w:t>p</w:t>
        </w:r>
        <w:r w:rsidR="00037CAC" w:rsidRPr="001810B6">
          <w:rPr>
            <w:rStyle w:val="Hipervnculo"/>
            <w:rFonts w:cs="Calibri"/>
            <w:b/>
            <w:bCs/>
            <w:i/>
            <w:noProof/>
            <w:spacing w:val="-1"/>
          </w:rPr>
          <w:t>ed</w:t>
        </w:r>
        <w:r w:rsidR="00037CAC" w:rsidRPr="001810B6">
          <w:rPr>
            <w:rStyle w:val="Hipervnculo"/>
            <w:rFonts w:cs="Calibri"/>
            <w:b/>
            <w:bCs/>
            <w:i/>
            <w:noProof/>
            <w:spacing w:val="1"/>
          </w:rPr>
          <w:t>i</w:t>
        </w:r>
        <w:r w:rsidR="00037CAC" w:rsidRPr="001810B6">
          <w:rPr>
            <w:rStyle w:val="Hipervnculo"/>
            <w:rFonts w:cs="Calibri"/>
            <w:b/>
            <w:bCs/>
            <w:i/>
            <w:noProof/>
            <w:spacing w:val="-1"/>
          </w:rPr>
          <w:t>e</w:t>
        </w:r>
        <w:r w:rsidR="00037CAC" w:rsidRPr="001810B6">
          <w:rPr>
            <w:rStyle w:val="Hipervnculo"/>
            <w:rFonts w:cs="Calibri"/>
            <w:b/>
            <w:bCs/>
            <w:i/>
            <w:noProof/>
            <w:spacing w:val="-3"/>
          </w:rPr>
          <w:t>n</w:t>
        </w:r>
        <w:r w:rsidR="00037CAC" w:rsidRPr="001810B6">
          <w:rPr>
            <w:rStyle w:val="Hipervnculo"/>
            <w:rFonts w:cs="Calibri"/>
            <w:b/>
            <w:bCs/>
            <w:i/>
            <w:noProof/>
            <w:spacing w:val="-2"/>
          </w:rPr>
          <w:t>t</w:t>
        </w:r>
        <w:r w:rsidR="00037CAC" w:rsidRPr="001810B6">
          <w:rPr>
            <w:rStyle w:val="Hipervnculo"/>
            <w:rFonts w:cs="Calibri"/>
            <w:b/>
            <w:bCs/>
            <w:i/>
            <w:noProof/>
          </w:rPr>
          <w:t>e</w:t>
        </w:r>
        <w:r w:rsidR="00037CAC" w:rsidRPr="001810B6">
          <w:rPr>
            <w:rStyle w:val="Hipervnculo"/>
            <w:rFonts w:cs="Calibri"/>
            <w:b/>
            <w:bCs/>
            <w:i/>
            <w:noProof/>
            <w:spacing w:val="3"/>
          </w:rPr>
          <w:t xml:space="preserve"> </w:t>
        </w:r>
        <w:r w:rsidR="00037CAC" w:rsidRPr="001810B6">
          <w:rPr>
            <w:rStyle w:val="Hipervnculo"/>
            <w:rFonts w:cs="Calibri"/>
            <w:b/>
            <w:bCs/>
            <w:i/>
            <w:noProof/>
            <w:spacing w:val="-2"/>
          </w:rPr>
          <w:t>C</w:t>
        </w:r>
        <w:r w:rsidR="00037CAC" w:rsidRPr="001810B6">
          <w:rPr>
            <w:rStyle w:val="Hipervnculo"/>
            <w:rFonts w:cs="Calibri"/>
            <w:b/>
            <w:bCs/>
            <w:i/>
            <w:noProof/>
            <w:spacing w:val="1"/>
          </w:rPr>
          <w:t>N</w:t>
        </w:r>
        <w:r w:rsidR="00037CAC" w:rsidRPr="001810B6">
          <w:rPr>
            <w:rStyle w:val="Hipervnculo"/>
            <w:rFonts w:cs="Calibri"/>
            <w:b/>
            <w:bCs/>
            <w:i/>
            <w:noProof/>
            <w:spacing w:val="-2"/>
          </w:rPr>
          <w:t>C</w:t>
        </w:r>
        <w:r w:rsidR="00037CAC" w:rsidRPr="001810B6">
          <w:rPr>
            <w:rStyle w:val="Hipervnculo"/>
            <w:rFonts w:cs="Calibri"/>
            <w:b/>
            <w:bCs/>
            <w:i/>
            <w:noProof/>
            <w:spacing w:val="1"/>
          </w:rPr>
          <w:t>0</w:t>
        </w:r>
        <w:r w:rsidR="00037CAC" w:rsidRPr="001810B6">
          <w:rPr>
            <w:rStyle w:val="Hipervnculo"/>
            <w:rFonts w:cs="Calibri"/>
            <w:b/>
            <w:bCs/>
            <w:i/>
            <w:noProof/>
            <w:spacing w:val="-2"/>
          </w:rPr>
          <w:t>2</w:t>
        </w:r>
        <w:r w:rsidR="00037CAC" w:rsidRPr="001810B6">
          <w:rPr>
            <w:rStyle w:val="Hipervnculo"/>
            <w:rFonts w:cs="Calibri"/>
            <w:b/>
            <w:bCs/>
            <w:i/>
            <w:noProof/>
            <w:spacing w:val="1"/>
          </w:rPr>
          <w:t>/</w:t>
        </w:r>
        <w:r w:rsidR="00037CAC" w:rsidRPr="001810B6">
          <w:rPr>
            <w:rStyle w:val="Hipervnculo"/>
            <w:rFonts w:cs="Calibri"/>
            <w:b/>
            <w:bCs/>
            <w:i/>
            <w:noProof/>
            <w:spacing w:val="-2"/>
          </w:rPr>
          <w:t>2</w:t>
        </w:r>
        <w:r w:rsidR="00037CAC" w:rsidRPr="001810B6">
          <w:rPr>
            <w:rStyle w:val="Hipervnculo"/>
            <w:rFonts w:cs="Calibri"/>
            <w:b/>
            <w:bCs/>
            <w:i/>
            <w:noProof/>
            <w:spacing w:val="1"/>
          </w:rPr>
          <w:t>2</w:t>
        </w:r>
        <w:r w:rsidR="00037CAC" w:rsidRPr="001810B6">
          <w:rPr>
            <w:rStyle w:val="Hipervnculo"/>
            <w:rFonts w:cs="Calibri"/>
            <w:b/>
            <w:bCs/>
            <w:i/>
            <w:noProof/>
            <w:spacing w:val="-1"/>
          </w:rPr>
          <w:t>/</w:t>
        </w:r>
        <w:r w:rsidR="00037CAC" w:rsidRPr="001810B6">
          <w:rPr>
            <w:rStyle w:val="Hipervnculo"/>
            <w:rFonts w:cs="Calibri"/>
            <w:b/>
            <w:bCs/>
            <w:i/>
            <w:noProof/>
            <w:spacing w:val="1"/>
          </w:rPr>
          <w:t>3</w:t>
        </w:r>
        <w:r w:rsidR="00037CAC" w:rsidRPr="001810B6">
          <w:rPr>
            <w:rStyle w:val="Hipervnculo"/>
            <w:rFonts w:cs="Calibri"/>
            <w:b/>
            <w:bCs/>
            <w:i/>
            <w:noProof/>
            <w:spacing w:val="-2"/>
          </w:rPr>
          <w:t>6</w:t>
        </w:r>
        <w:r w:rsidR="00037CAC" w:rsidRPr="001810B6">
          <w:rPr>
            <w:rStyle w:val="Hipervnculo"/>
            <w:rFonts w:cs="Calibri"/>
            <w:b/>
            <w:bCs/>
            <w:i/>
            <w:noProof/>
            <w:spacing w:val="1"/>
          </w:rPr>
          <w:t>/</w:t>
        </w:r>
        <w:r w:rsidR="00037CAC" w:rsidRPr="001810B6">
          <w:rPr>
            <w:rStyle w:val="Hipervnculo"/>
            <w:rFonts w:cs="Calibri"/>
            <w:b/>
            <w:bCs/>
            <w:i/>
            <w:noProof/>
            <w:spacing w:val="-2"/>
          </w:rPr>
          <w:t>0</w:t>
        </w:r>
        <w:r w:rsidR="00037CAC" w:rsidRPr="001810B6">
          <w:rPr>
            <w:rStyle w:val="Hipervnculo"/>
            <w:rFonts w:cs="Calibri"/>
            <w:b/>
            <w:bCs/>
            <w:i/>
            <w:noProof/>
            <w:spacing w:val="1"/>
          </w:rPr>
          <w:t>0</w:t>
        </w:r>
        <w:r w:rsidR="00037CAC" w:rsidRPr="001810B6">
          <w:rPr>
            <w:rStyle w:val="Hipervnculo"/>
            <w:rFonts w:cs="Calibri"/>
            <w:b/>
            <w:bCs/>
            <w:i/>
            <w:noProof/>
            <w:spacing w:val="-2"/>
          </w:rPr>
          <w:t>0</w:t>
        </w:r>
        <w:r w:rsidR="00037CAC" w:rsidRPr="001810B6">
          <w:rPr>
            <w:rStyle w:val="Hipervnculo"/>
            <w:rFonts w:cs="Calibri"/>
            <w:b/>
            <w:bCs/>
            <w:i/>
            <w:noProof/>
            <w:spacing w:val="1"/>
          </w:rPr>
          <w:t>1</w:t>
        </w:r>
        <w:r w:rsidR="00037CAC" w:rsidRPr="001810B6">
          <w:rPr>
            <w:rStyle w:val="Hipervnculo"/>
            <w:rFonts w:cs="Calibri"/>
            <w:b/>
            <w:bCs/>
            <w:i/>
            <w:noProof/>
          </w:rPr>
          <w:t>)”</w:t>
        </w:r>
        <w:r w:rsidR="00037CAC" w:rsidRPr="001810B6">
          <w:rPr>
            <w:rStyle w:val="Hipervnculo"/>
            <w:rFonts w:cs="Calibri"/>
            <w:b/>
            <w:bCs/>
            <w:i/>
            <w:noProof/>
            <w:spacing w:val="8"/>
          </w:rPr>
          <w:t xml:space="preserve"> </w:t>
        </w:r>
        <w:r w:rsidR="00037CAC" w:rsidRPr="001810B6">
          <w:rPr>
            <w:rStyle w:val="Hipervnculo"/>
            <w:rFonts w:cs="Calibri"/>
            <w:b/>
            <w:i/>
            <w:noProof/>
          </w:rPr>
          <w:t xml:space="preserve"> </w:t>
        </w:r>
        <w:r w:rsidR="00037CAC" w:rsidRPr="001810B6">
          <w:rPr>
            <w:rStyle w:val="Hipervnculo"/>
            <w:rFonts w:cs="Calibri"/>
            <w:b/>
            <w:noProof/>
          </w:rPr>
          <w:t>que non foi avaliada no seu conxunto.</w:t>
        </w:r>
        <w:r w:rsidR="00037CAC">
          <w:rPr>
            <w:noProof/>
            <w:webHidden/>
          </w:rPr>
          <w:tab/>
        </w:r>
        <w:r w:rsidR="00037CAC">
          <w:rPr>
            <w:noProof/>
            <w:webHidden/>
          </w:rPr>
          <w:fldChar w:fldCharType="begin"/>
        </w:r>
        <w:r w:rsidR="00037CAC">
          <w:rPr>
            <w:noProof/>
            <w:webHidden/>
          </w:rPr>
          <w:instrText xml:space="preserve"> PAGEREF _Toc124874604 \h </w:instrText>
        </w:r>
        <w:r w:rsidR="00037CAC">
          <w:rPr>
            <w:noProof/>
            <w:webHidden/>
          </w:rPr>
        </w:r>
        <w:r w:rsidR="00037CAC">
          <w:rPr>
            <w:noProof/>
            <w:webHidden/>
          </w:rPr>
          <w:fldChar w:fldCharType="separate"/>
        </w:r>
        <w:r w:rsidR="00C57899">
          <w:rPr>
            <w:noProof/>
            <w:webHidden/>
          </w:rPr>
          <w:t>38</w:t>
        </w:r>
        <w:r w:rsidR="00037CAC">
          <w:rPr>
            <w:noProof/>
            <w:webHidden/>
          </w:rPr>
          <w:fldChar w:fldCharType="end"/>
        </w:r>
      </w:hyperlink>
    </w:p>
    <w:p w14:paraId="25313CAD" w14:textId="77777777" w:rsidR="00037CAC" w:rsidRDefault="00D97111">
      <w:pPr>
        <w:pStyle w:val="TDC1"/>
        <w:rPr>
          <w:rFonts w:asciiTheme="minorHAnsi" w:eastAsiaTheme="minorEastAsia" w:hAnsiTheme="minorHAnsi" w:cstheme="minorBidi"/>
          <w:noProof/>
          <w:lang w:eastAsia="es-ES"/>
        </w:rPr>
      </w:pPr>
      <w:hyperlink w:anchor="_Toc124874605" w:history="1">
        <w:r w:rsidR="00037CAC" w:rsidRPr="001810B6">
          <w:rPr>
            <w:rStyle w:val="Hipervnculo"/>
            <w:rFonts w:cs="Calibri"/>
            <w:b/>
            <w:noProof/>
          </w:rPr>
          <w:t>ALEGACIÓN 19.-</w:t>
        </w:r>
        <w:r w:rsidR="00037CAC" w:rsidRPr="001810B6">
          <w:rPr>
            <w:rStyle w:val="Hipervnculo"/>
            <w:rFonts w:cs="Calibri"/>
            <w:noProof/>
          </w:rPr>
          <w:t xml:space="preserve"> </w:t>
        </w:r>
        <w:r w:rsidR="00037CAC" w:rsidRPr="001810B6">
          <w:rPr>
            <w:rStyle w:val="Hipervnculo"/>
            <w:rFonts w:cs="Calibri"/>
            <w:b/>
            <w:bCs/>
            <w:noProof/>
          </w:rPr>
          <w:t xml:space="preserve">O </w:t>
        </w:r>
        <w:r w:rsidR="00037CAC" w:rsidRPr="001810B6">
          <w:rPr>
            <w:rStyle w:val="Hipervnculo"/>
            <w:rFonts w:cs="Calibri"/>
            <w:b/>
            <w:bCs/>
            <w:noProof/>
            <w:spacing w:val="-1"/>
          </w:rPr>
          <w:t>p</w:t>
        </w:r>
        <w:r w:rsidR="00037CAC" w:rsidRPr="001810B6">
          <w:rPr>
            <w:rStyle w:val="Hipervnculo"/>
            <w:rFonts w:cs="Calibri"/>
            <w:b/>
            <w:bCs/>
            <w:noProof/>
            <w:spacing w:val="-2"/>
          </w:rPr>
          <w:t>r</w:t>
        </w:r>
        <w:r w:rsidR="00037CAC" w:rsidRPr="001810B6">
          <w:rPr>
            <w:rStyle w:val="Hipervnculo"/>
            <w:rFonts w:cs="Calibri"/>
            <w:b/>
            <w:bCs/>
            <w:noProof/>
            <w:spacing w:val="-6"/>
          </w:rPr>
          <w:t>o</w:t>
        </w:r>
        <w:r w:rsidR="00037CAC" w:rsidRPr="001810B6">
          <w:rPr>
            <w:rStyle w:val="Hipervnculo"/>
            <w:rFonts w:cs="Calibri"/>
            <w:b/>
            <w:bCs/>
            <w:noProof/>
            <w:spacing w:val="-5"/>
          </w:rPr>
          <w:t>x</w:t>
        </w:r>
        <w:r w:rsidR="00037CAC" w:rsidRPr="001810B6">
          <w:rPr>
            <w:rStyle w:val="Hipervnculo"/>
            <w:rFonts w:cs="Calibri"/>
            <w:b/>
            <w:bCs/>
            <w:noProof/>
            <w:spacing w:val="-1"/>
          </w:rPr>
          <w:t>e</w:t>
        </w:r>
        <w:r w:rsidR="00037CAC" w:rsidRPr="001810B6">
          <w:rPr>
            <w:rStyle w:val="Hipervnculo"/>
            <w:rFonts w:cs="Calibri"/>
            <w:b/>
            <w:bCs/>
            <w:noProof/>
            <w:spacing w:val="1"/>
          </w:rPr>
          <w:t>c</w:t>
        </w:r>
        <w:r w:rsidR="00037CAC" w:rsidRPr="001810B6">
          <w:rPr>
            <w:rStyle w:val="Hipervnculo"/>
            <w:rFonts w:cs="Calibri"/>
            <w:b/>
            <w:bCs/>
            <w:noProof/>
            <w:spacing w:val="-2"/>
          </w:rPr>
          <w:t>t</w:t>
        </w:r>
        <w:r w:rsidR="00037CAC" w:rsidRPr="001810B6">
          <w:rPr>
            <w:rStyle w:val="Hipervnculo"/>
            <w:rFonts w:cs="Calibri"/>
            <w:b/>
            <w:bCs/>
            <w:noProof/>
          </w:rPr>
          <w:t>o</w:t>
        </w:r>
        <w:r w:rsidR="00037CAC" w:rsidRPr="001810B6">
          <w:rPr>
            <w:rStyle w:val="Hipervnculo"/>
            <w:rFonts w:cs="Calibri"/>
            <w:b/>
            <w:bCs/>
            <w:noProof/>
            <w:spacing w:val="-1"/>
          </w:rPr>
          <w:t xml:space="preserve"> </w:t>
        </w:r>
        <w:r w:rsidR="00037CAC" w:rsidRPr="001810B6">
          <w:rPr>
            <w:rStyle w:val="Hipervnculo"/>
            <w:rFonts w:cs="Calibri"/>
            <w:b/>
            <w:bCs/>
            <w:noProof/>
            <w:spacing w:val="1"/>
          </w:rPr>
          <w:t>I</w:t>
        </w:r>
        <w:r w:rsidR="00037CAC" w:rsidRPr="001810B6">
          <w:rPr>
            <w:rStyle w:val="Hipervnculo"/>
            <w:rFonts w:cs="Calibri"/>
            <w:b/>
            <w:bCs/>
            <w:noProof/>
            <w:spacing w:val="-1"/>
          </w:rPr>
          <w:t>ndu</w:t>
        </w:r>
        <w:r w:rsidR="00037CAC" w:rsidRPr="001810B6">
          <w:rPr>
            <w:rStyle w:val="Hipervnculo"/>
            <w:rFonts w:cs="Calibri"/>
            <w:b/>
            <w:bCs/>
            <w:noProof/>
            <w:spacing w:val="-2"/>
          </w:rPr>
          <w:t>st</w:t>
        </w:r>
        <w:r w:rsidR="00037CAC" w:rsidRPr="001810B6">
          <w:rPr>
            <w:rStyle w:val="Hipervnculo"/>
            <w:rFonts w:cs="Calibri"/>
            <w:b/>
            <w:bCs/>
            <w:noProof/>
            <w:spacing w:val="1"/>
          </w:rPr>
          <w:t>ri</w:t>
        </w:r>
        <w:r w:rsidR="00037CAC" w:rsidRPr="001810B6">
          <w:rPr>
            <w:rStyle w:val="Hipervnculo"/>
            <w:rFonts w:cs="Calibri"/>
            <w:b/>
            <w:bCs/>
            <w:noProof/>
            <w:spacing w:val="-3"/>
          </w:rPr>
          <w:t>a</w:t>
        </w:r>
        <w:r w:rsidR="00037CAC" w:rsidRPr="001810B6">
          <w:rPr>
            <w:rStyle w:val="Hipervnculo"/>
            <w:rFonts w:cs="Calibri"/>
            <w:b/>
            <w:bCs/>
            <w:noProof/>
          </w:rPr>
          <w:t>l</w:t>
        </w:r>
        <w:r w:rsidR="00037CAC" w:rsidRPr="001810B6">
          <w:rPr>
            <w:rStyle w:val="Hipervnculo"/>
            <w:rFonts w:cs="Calibri"/>
            <w:b/>
            <w:bCs/>
            <w:noProof/>
            <w:spacing w:val="1"/>
          </w:rPr>
          <w:t xml:space="preserve"> </w:t>
        </w:r>
        <w:r w:rsidR="00037CAC" w:rsidRPr="001810B6">
          <w:rPr>
            <w:rStyle w:val="Hipervnculo"/>
            <w:rFonts w:cs="Calibri"/>
            <w:b/>
            <w:bCs/>
            <w:noProof/>
          </w:rPr>
          <w:t>"</w:t>
        </w:r>
        <w:r w:rsidR="00037CAC" w:rsidRPr="001810B6">
          <w:rPr>
            <w:rStyle w:val="Hipervnculo"/>
            <w:rFonts w:cs="Calibri"/>
            <w:b/>
            <w:bCs/>
            <w:noProof/>
            <w:spacing w:val="-5"/>
          </w:rPr>
          <w:t>P</w:t>
        </w:r>
        <w:r w:rsidR="00037CAC" w:rsidRPr="001810B6">
          <w:rPr>
            <w:rStyle w:val="Hipervnculo"/>
            <w:rFonts w:cs="Calibri"/>
            <w:b/>
            <w:bCs/>
            <w:noProof/>
          </w:rPr>
          <w:t>a</w:t>
        </w:r>
        <w:r w:rsidR="00037CAC" w:rsidRPr="001810B6">
          <w:rPr>
            <w:rStyle w:val="Hipervnculo"/>
            <w:rFonts w:cs="Calibri"/>
            <w:b/>
            <w:bCs/>
            <w:noProof/>
            <w:spacing w:val="-4"/>
          </w:rPr>
          <w:t>r</w:t>
        </w:r>
        <w:r w:rsidR="00037CAC" w:rsidRPr="001810B6">
          <w:rPr>
            <w:rStyle w:val="Hipervnculo"/>
            <w:rFonts w:cs="Calibri"/>
            <w:b/>
            <w:bCs/>
            <w:noProof/>
            <w:spacing w:val="-1"/>
          </w:rPr>
          <w:t>qu</w:t>
        </w:r>
        <w:r w:rsidR="00037CAC" w:rsidRPr="001810B6">
          <w:rPr>
            <w:rStyle w:val="Hipervnculo"/>
            <w:rFonts w:cs="Calibri"/>
            <w:b/>
            <w:bCs/>
            <w:noProof/>
          </w:rPr>
          <w:t>e</w:t>
        </w:r>
        <w:r w:rsidR="00037CAC" w:rsidRPr="001810B6">
          <w:rPr>
            <w:rStyle w:val="Hipervnculo"/>
            <w:rFonts w:cs="Calibri"/>
            <w:b/>
            <w:bCs/>
            <w:noProof/>
            <w:spacing w:val="-1"/>
          </w:rPr>
          <w:t xml:space="preserve"> </w:t>
        </w:r>
        <w:r w:rsidR="00037CAC" w:rsidRPr="001810B6">
          <w:rPr>
            <w:rStyle w:val="Hipervnculo"/>
            <w:rFonts w:cs="Calibri"/>
            <w:b/>
            <w:bCs/>
            <w:noProof/>
            <w:spacing w:val="-4"/>
          </w:rPr>
          <w:t>E</w:t>
        </w:r>
        <w:r w:rsidR="00037CAC" w:rsidRPr="001810B6">
          <w:rPr>
            <w:rStyle w:val="Hipervnculo"/>
            <w:rFonts w:cs="Calibri"/>
            <w:b/>
            <w:bCs/>
            <w:noProof/>
            <w:spacing w:val="-1"/>
          </w:rPr>
          <w:t>ó</w:t>
        </w:r>
        <w:r w:rsidR="00037CAC" w:rsidRPr="001810B6">
          <w:rPr>
            <w:rStyle w:val="Hipervnculo"/>
            <w:rFonts w:cs="Calibri"/>
            <w:b/>
            <w:bCs/>
            <w:noProof/>
            <w:spacing w:val="1"/>
          </w:rPr>
          <w:t>lic</w:t>
        </w:r>
        <w:r w:rsidR="00037CAC" w:rsidRPr="001810B6">
          <w:rPr>
            <w:rStyle w:val="Hipervnculo"/>
            <w:rFonts w:cs="Calibri"/>
            <w:b/>
            <w:bCs/>
            <w:noProof/>
          </w:rPr>
          <w:t>o</w:t>
        </w:r>
        <w:r w:rsidR="00037CAC" w:rsidRPr="001810B6">
          <w:rPr>
            <w:rStyle w:val="Hipervnculo"/>
            <w:rFonts w:cs="Calibri"/>
            <w:b/>
            <w:bCs/>
            <w:noProof/>
            <w:spacing w:val="-3"/>
          </w:rPr>
          <w:t xml:space="preserve"> </w:t>
        </w:r>
        <w:r w:rsidR="00037CAC" w:rsidRPr="001810B6">
          <w:rPr>
            <w:rStyle w:val="Hipervnculo"/>
            <w:rFonts w:cs="Calibri"/>
            <w:b/>
            <w:bCs/>
            <w:noProof/>
            <w:spacing w:val="-18"/>
          </w:rPr>
          <w:t>T</w:t>
        </w:r>
        <w:r w:rsidR="00037CAC" w:rsidRPr="001810B6">
          <w:rPr>
            <w:rStyle w:val="Hipervnculo"/>
            <w:rFonts w:cs="Calibri"/>
            <w:b/>
            <w:bCs/>
            <w:noProof/>
            <w:spacing w:val="-1"/>
          </w:rPr>
          <w:t>o</w:t>
        </w:r>
        <w:r w:rsidR="00037CAC" w:rsidRPr="001810B6">
          <w:rPr>
            <w:rStyle w:val="Hipervnculo"/>
            <w:rFonts w:cs="Calibri"/>
            <w:b/>
            <w:bCs/>
            <w:noProof/>
            <w:spacing w:val="-2"/>
          </w:rPr>
          <w:t>r</w:t>
        </w:r>
        <w:r w:rsidR="00037CAC" w:rsidRPr="001810B6">
          <w:rPr>
            <w:rStyle w:val="Hipervnculo"/>
            <w:rFonts w:cs="Calibri"/>
            <w:b/>
            <w:bCs/>
            <w:noProof/>
            <w:spacing w:val="-1"/>
          </w:rPr>
          <w:t>oña</w:t>
        </w:r>
        <w:r w:rsidR="00037CAC" w:rsidRPr="001810B6">
          <w:rPr>
            <w:rStyle w:val="Hipervnculo"/>
            <w:rFonts w:cs="Calibri"/>
            <w:b/>
            <w:bCs/>
            <w:noProof/>
          </w:rPr>
          <w:t>"</w:t>
        </w:r>
        <w:r w:rsidR="00037CAC" w:rsidRPr="001810B6">
          <w:rPr>
            <w:rStyle w:val="Hipervnculo"/>
            <w:rFonts w:cs="Calibri"/>
            <w:b/>
            <w:bCs/>
            <w:noProof/>
            <w:spacing w:val="-1"/>
          </w:rPr>
          <w:t xml:space="preserve"> </w:t>
        </w:r>
        <w:r w:rsidR="00037CAC" w:rsidRPr="001810B6">
          <w:rPr>
            <w:rStyle w:val="Hipervnculo"/>
            <w:rFonts w:cs="Calibri"/>
            <w:b/>
            <w:bCs/>
            <w:noProof/>
            <w:spacing w:val="1"/>
          </w:rPr>
          <w:t>(</w:t>
        </w:r>
        <w:r w:rsidR="00037CAC" w:rsidRPr="001810B6">
          <w:rPr>
            <w:rStyle w:val="Hipervnculo"/>
            <w:rFonts w:cs="Calibri"/>
            <w:b/>
            <w:bCs/>
            <w:noProof/>
            <w:spacing w:val="-3"/>
          </w:rPr>
          <w:t>e</w:t>
        </w:r>
        <w:r w:rsidR="00037CAC" w:rsidRPr="001810B6">
          <w:rPr>
            <w:rStyle w:val="Hipervnculo"/>
            <w:rFonts w:cs="Calibri"/>
            <w:b/>
            <w:bCs/>
            <w:noProof/>
          </w:rPr>
          <w:t>x</w:t>
        </w:r>
        <w:r w:rsidR="00037CAC" w:rsidRPr="001810B6">
          <w:rPr>
            <w:rStyle w:val="Hipervnculo"/>
            <w:rFonts w:cs="Calibri"/>
            <w:b/>
            <w:bCs/>
            <w:noProof/>
            <w:spacing w:val="-2"/>
          </w:rPr>
          <w:t>p</w:t>
        </w:r>
        <w:r w:rsidR="00037CAC" w:rsidRPr="001810B6">
          <w:rPr>
            <w:rStyle w:val="Hipervnculo"/>
            <w:rFonts w:cs="Calibri"/>
            <w:b/>
            <w:bCs/>
            <w:noProof/>
            <w:spacing w:val="-1"/>
          </w:rPr>
          <w:t>edie</w:t>
        </w:r>
        <w:r w:rsidR="00037CAC" w:rsidRPr="001810B6">
          <w:rPr>
            <w:rStyle w:val="Hipervnculo"/>
            <w:rFonts w:cs="Calibri"/>
            <w:b/>
            <w:bCs/>
            <w:noProof/>
            <w:spacing w:val="-3"/>
          </w:rPr>
          <w:t>n</w:t>
        </w:r>
        <w:r w:rsidR="00037CAC" w:rsidRPr="001810B6">
          <w:rPr>
            <w:rStyle w:val="Hipervnculo"/>
            <w:rFonts w:cs="Calibri"/>
            <w:b/>
            <w:bCs/>
            <w:noProof/>
            <w:spacing w:val="-2"/>
          </w:rPr>
          <w:t>t</w:t>
        </w:r>
        <w:r w:rsidR="00037CAC" w:rsidRPr="001810B6">
          <w:rPr>
            <w:rStyle w:val="Hipervnculo"/>
            <w:rFonts w:cs="Calibri"/>
            <w:b/>
            <w:bCs/>
            <w:noProof/>
          </w:rPr>
          <w:t>e</w:t>
        </w:r>
        <w:r w:rsidR="00037CAC" w:rsidRPr="001810B6">
          <w:rPr>
            <w:rStyle w:val="Hipervnculo"/>
            <w:rFonts w:cs="Calibri"/>
            <w:b/>
            <w:bCs/>
            <w:noProof/>
            <w:spacing w:val="-1"/>
          </w:rPr>
          <w:t xml:space="preserve"> </w:t>
        </w:r>
        <w:r w:rsidR="00037CAC" w:rsidRPr="001810B6">
          <w:rPr>
            <w:rStyle w:val="Hipervnculo"/>
            <w:rFonts w:cs="Calibri"/>
            <w:b/>
            <w:bCs/>
            <w:noProof/>
            <w:spacing w:val="1"/>
          </w:rPr>
          <w:t>I</w:t>
        </w:r>
        <w:r w:rsidR="00037CAC" w:rsidRPr="001810B6">
          <w:rPr>
            <w:rStyle w:val="Hipervnculo"/>
            <w:rFonts w:cs="Calibri"/>
            <w:b/>
            <w:bCs/>
            <w:noProof/>
            <w:spacing w:val="-1"/>
          </w:rPr>
          <w:t>N</w:t>
        </w:r>
        <w:r w:rsidR="00037CAC" w:rsidRPr="001810B6">
          <w:rPr>
            <w:rStyle w:val="Hipervnculo"/>
            <w:rFonts w:cs="Calibri"/>
            <w:b/>
            <w:bCs/>
            <w:noProof/>
            <w:spacing w:val="1"/>
          </w:rPr>
          <w:t>4</w:t>
        </w:r>
        <w:r w:rsidR="00037CAC" w:rsidRPr="001810B6">
          <w:rPr>
            <w:rStyle w:val="Hipervnculo"/>
            <w:rFonts w:cs="Calibri"/>
            <w:b/>
            <w:bCs/>
            <w:noProof/>
            <w:spacing w:val="-2"/>
          </w:rPr>
          <w:t>0</w:t>
        </w:r>
        <w:r w:rsidR="00037CAC" w:rsidRPr="001810B6">
          <w:rPr>
            <w:rStyle w:val="Hipervnculo"/>
            <w:rFonts w:cs="Calibri"/>
            <w:b/>
            <w:bCs/>
            <w:noProof/>
            <w:spacing w:val="1"/>
          </w:rPr>
          <w:t>8</w:t>
        </w:r>
        <w:r w:rsidR="00037CAC" w:rsidRPr="001810B6">
          <w:rPr>
            <w:rStyle w:val="Hipervnculo"/>
            <w:rFonts w:cs="Calibri"/>
            <w:b/>
            <w:bCs/>
            <w:noProof/>
          </w:rPr>
          <w:t>A</w:t>
        </w:r>
        <w:r w:rsidR="00037CAC" w:rsidRPr="001810B6">
          <w:rPr>
            <w:rStyle w:val="Hipervnculo"/>
            <w:rFonts w:cs="Calibri"/>
            <w:b/>
            <w:bCs/>
            <w:noProof/>
            <w:spacing w:val="-1"/>
          </w:rPr>
          <w:t xml:space="preserve"> </w:t>
        </w:r>
        <w:r w:rsidR="00037CAC" w:rsidRPr="001810B6">
          <w:rPr>
            <w:rStyle w:val="Hipervnculo"/>
            <w:rFonts w:cs="Calibri"/>
            <w:b/>
            <w:bCs/>
            <w:noProof/>
            <w:spacing w:val="-2"/>
          </w:rPr>
          <w:t>2</w:t>
        </w:r>
        <w:r w:rsidR="00037CAC" w:rsidRPr="001810B6">
          <w:rPr>
            <w:rStyle w:val="Hipervnculo"/>
            <w:rFonts w:cs="Calibri"/>
            <w:b/>
            <w:bCs/>
            <w:noProof/>
            <w:spacing w:val="1"/>
          </w:rPr>
          <w:t>0</w:t>
        </w:r>
        <w:r w:rsidR="00037CAC" w:rsidRPr="001810B6">
          <w:rPr>
            <w:rStyle w:val="Hipervnculo"/>
            <w:rFonts w:cs="Calibri"/>
            <w:b/>
            <w:bCs/>
            <w:noProof/>
            <w:spacing w:val="-2"/>
          </w:rPr>
          <w:t>2</w:t>
        </w:r>
        <w:r w:rsidR="00037CAC" w:rsidRPr="001810B6">
          <w:rPr>
            <w:rStyle w:val="Hipervnculo"/>
            <w:rFonts w:cs="Calibri"/>
            <w:b/>
            <w:bCs/>
            <w:noProof/>
            <w:spacing w:val="1"/>
          </w:rPr>
          <w:t>0</w:t>
        </w:r>
        <w:r w:rsidR="00037CAC" w:rsidRPr="001810B6">
          <w:rPr>
            <w:rStyle w:val="Hipervnculo"/>
            <w:rFonts w:cs="Calibri"/>
            <w:b/>
            <w:bCs/>
            <w:noProof/>
            <w:spacing w:val="-1"/>
          </w:rPr>
          <w:t>/</w:t>
        </w:r>
        <w:r w:rsidR="00037CAC" w:rsidRPr="001810B6">
          <w:rPr>
            <w:rStyle w:val="Hipervnculo"/>
            <w:rFonts w:cs="Calibri"/>
            <w:b/>
            <w:bCs/>
            <w:noProof/>
            <w:spacing w:val="1"/>
          </w:rPr>
          <w:t>1</w:t>
        </w:r>
        <w:r w:rsidR="00037CAC" w:rsidRPr="001810B6">
          <w:rPr>
            <w:rStyle w:val="Hipervnculo"/>
            <w:rFonts w:cs="Calibri"/>
            <w:b/>
            <w:bCs/>
            <w:noProof/>
            <w:spacing w:val="-2"/>
          </w:rPr>
          <w:t>4</w:t>
        </w:r>
        <w:r w:rsidR="00037CAC" w:rsidRPr="001810B6">
          <w:rPr>
            <w:rStyle w:val="Hipervnculo"/>
            <w:rFonts w:cs="Calibri"/>
            <w:b/>
            <w:bCs/>
            <w:noProof/>
            <w:spacing w:val="1"/>
          </w:rPr>
          <w:t>9</w:t>
        </w:r>
        <w:r w:rsidR="00037CAC" w:rsidRPr="001810B6">
          <w:rPr>
            <w:rStyle w:val="Hipervnculo"/>
            <w:rFonts w:cs="Calibri"/>
            <w:b/>
            <w:bCs/>
            <w:noProof/>
          </w:rPr>
          <w:t>)</w:t>
        </w:r>
        <w:r w:rsidR="00037CAC" w:rsidRPr="001810B6">
          <w:rPr>
            <w:rStyle w:val="Hipervnculo"/>
            <w:rFonts w:cs="Calibri"/>
            <w:b/>
            <w:bCs/>
            <w:noProof/>
            <w:spacing w:val="-1"/>
          </w:rPr>
          <w:t xml:space="preserve"> N</w:t>
        </w:r>
        <w:r w:rsidR="00037CAC" w:rsidRPr="001810B6">
          <w:rPr>
            <w:rStyle w:val="Hipervnculo"/>
            <w:rFonts w:cs="Calibri"/>
            <w:b/>
            <w:bCs/>
            <w:noProof/>
          </w:rPr>
          <w:t>ON</w:t>
        </w:r>
        <w:r w:rsidR="00037CAC" w:rsidRPr="001810B6">
          <w:rPr>
            <w:rStyle w:val="Hipervnculo"/>
            <w:rFonts w:cs="Calibri"/>
            <w:b/>
            <w:bCs/>
            <w:noProof/>
            <w:spacing w:val="1"/>
          </w:rPr>
          <w:t xml:space="preserve"> </w:t>
        </w:r>
        <w:r w:rsidR="00037CAC" w:rsidRPr="001810B6">
          <w:rPr>
            <w:rStyle w:val="Hipervnculo"/>
            <w:rFonts w:cs="Calibri"/>
            <w:b/>
            <w:bCs/>
            <w:noProof/>
            <w:spacing w:val="-2"/>
          </w:rPr>
          <w:t>X</w:t>
        </w:r>
        <w:r w:rsidR="00037CAC" w:rsidRPr="001810B6">
          <w:rPr>
            <w:rStyle w:val="Hipervnculo"/>
            <w:rFonts w:cs="Calibri"/>
            <w:b/>
            <w:bCs/>
            <w:noProof/>
          </w:rPr>
          <w:t>U</w:t>
        </w:r>
        <w:r w:rsidR="00037CAC" w:rsidRPr="001810B6">
          <w:rPr>
            <w:rStyle w:val="Hipervnculo"/>
            <w:rFonts w:cs="Calibri"/>
            <w:b/>
            <w:bCs/>
            <w:noProof/>
            <w:spacing w:val="-4"/>
          </w:rPr>
          <w:t>S</w:t>
        </w:r>
        <w:r w:rsidR="00037CAC" w:rsidRPr="001810B6">
          <w:rPr>
            <w:rStyle w:val="Hipervnculo"/>
            <w:rFonts w:cs="Calibri"/>
            <w:b/>
            <w:bCs/>
            <w:noProof/>
            <w:spacing w:val="1"/>
          </w:rPr>
          <w:t>TI</w:t>
        </w:r>
        <w:r w:rsidR="00037CAC" w:rsidRPr="001810B6">
          <w:rPr>
            <w:rStyle w:val="Hipervnculo"/>
            <w:rFonts w:cs="Calibri"/>
            <w:b/>
            <w:bCs/>
            <w:noProof/>
            <w:spacing w:val="-3"/>
          </w:rPr>
          <w:t>F</w:t>
        </w:r>
        <w:r w:rsidR="00037CAC" w:rsidRPr="001810B6">
          <w:rPr>
            <w:rStyle w:val="Hipervnculo"/>
            <w:rFonts w:cs="Calibri"/>
            <w:b/>
            <w:bCs/>
            <w:noProof/>
            <w:spacing w:val="1"/>
          </w:rPr>
          <w:t>I</w:t>
        </w:r>
        <w:r w:rsidR="00037CAC" w:rsidRPr="001810B6">
          <w:rPr>
            <w:rStyle w:val="Hipervnculo"/>
            <w:rFonts w:cs="Calibri"/>
            <w:b/>
            <w:bCs/>
            <w:noProof/>
            <w:spacing w:val="-2"/>
          </w:rPr>
          <w:t>C</w:t>
        </w:r>
        <w:r w:rsidR="00037CAC" w:rsidRPr="001810B6">
          <w:rPr>
            <w:rStyle w:val="Hipervnculo"/>
            <w:rFonts w:cs="Calibri"/>
            <w:b/>
            <w:bCs/>
            <w:noProof/>
          </w:rPr>
          <w:t>A</w:t>
        </w:r>
        <w:r w:rsidR="00037CAC" w:rsidRPr="001810B6">
          <w:rPr>
            <w:rStyle w:val="Hipervnculo"/>
            <w:rFonts w:cs="Calibri"/>
            <w:b/>
            <w:bCs/>
            <w:noProof/>
            <w:spacing w:val="1"/>
          </w:rPr>
          <w:t xml:space="preserve"> </w:t>
        </w:r>
        <w:r w:rsidR="00037CAC" w:rsidRPr="001810B6">
          <w:rPr>
            <w:rStyle w:val="Hipervnculo"/>
            <w:rFonts w:cs="Calibri"/>
            <w:b/>
            <w:bCs/>
            <w:noProof/>
          </w:rPr>
          <w:t xml:space="preserve">a </w:t>
        </w:r>
        <w:r w:rsidR="00037CAC" w:rsidRPr="001810B6">
          <w:rPr>
            <w:rStyle w:val="Hipervnculo"/>
            <w:rFonts w:cs="Calibri"/>
            <w:b/>
            <w:bCs/>
            <w:noProof/>
            <w:spacing w:val="-1"/>
          </w:rPr>
          <w:t>ne</w:t>
        </w:r>
        <w:r w:rsidR="00037CAC" w:rsidRPr="001810B6">
          <w:rPr>
            <w:rStyle w:val="Hipervnculo"/>
            <w:rFonts w:cs="Calibri"/>
            <w:b/>
            <w:bCs/>
            <w:noProof/>
            <w:spacing w:val="1"/>
          </w:rPr>
          <w:t>c</w:t>
        </w:r>
        <w:r w:rsidR="00037CAC" w:rsidRPr="001810B6">
          <w:rPr>
            <w:rStyle w:val="Hipervnculo"/>
            <w:rFonts w:cs="Calibri"/>
            <w:b/>
            <w:bCs/>
            <w:noProof/>
            <w:spacing w:val="-1"/>
          </w:rPr>
          <w:t>e</w:t>
        </w:r>
        <w:r w:rsidR="00037CAC" w:rsidRPr="001810B6">
          <w:rPr>
            <w:rStyle w:val="Hipervnculo"/>
            <w:rFonts w:cs="Calibri"/>
            <w:b/>
            <w:bCs/>
            <w:noProof/>
          </w:rPr>
          <w:t>s</w:t>
        </w:r>
        <w:r w:rsidR="00037CAC" w:rsidRPr="001810B6">
          <w:rPr>
            <w:rStyle w:val="Hipervnculo"/>
            <w:rFonts w:cs="Calibri"/>
            <w:b/>
            <w:bCs/>
            <w:noProof/>
            <w:spacing w:val="1"/>
          </w:rPr>
          <w:t>i</w:t>
        </w:r>
        <w:r w:rsidR="00037CAC" w:rsidRPr="001810B6">
          <w:rPr>
            <w:rStyle w:val="Hipervnculo"/>
            <w:rFonts w:cs="Calibri"/>
            <w:b/>
            <w:bCs/>
            <w:noProof/>
            <w:spacing w:val="-1"/>
          </w:rPr>
          <w:t>dad</w:t>
        </w:r>
        <w:r w:rsidR="00037CAC" w:rsidRPr="001810B6">
          <w:rPr>
            <w:rStyle w:val="Hipervnculo"/>
            <w:rFonts w:cs="Calibri"/>
            <w:b/>
            <w:bCs/>
            <w:noProof/>
          </w:rPr>
          <w:t>e</w:t>
        </w:r>
        <w:r w:rsidR="00037CAC" w:rsidRPr="001810B6">
          <w:rPr>
            <w:rStyle w:val="Hipervnculo"/>
            <w:rFonts w:cs="Calibri"/>
            <w:b/>
            <w:bCs/>
            <w:noProof/>
            <w:spacing w:val="-1"/>
          </w:rPr>
          <w:t xml:space="preserve"> </w:t>
        </w:r>
        <w:r w:rsidR="00037CAC" w:rsidRPr="001810B6">
          <w:rPr>
            <w:rStyle w:val="Hipervnculo"/>
            <w:rFonts w:cs="Calibri"/>
            <w:b/>
            <w:bCs/>
            <w:noProof/>
          </w:rPr>
          <w:t>da</w:t>
        </w:r>
        <w:r w:rsidR="00037CAC" w:rsidRPr="001810B6">
          <w:rPr>
            <w:rStyle w:val="Hipervnculo"/>
            <w:rFonts w:cs="Calibri"/>
            <w:b/>
            <w:bCs/>
            <w:noProof/>
            <w:spacing w:val="-1"/>
          </w:rPr>
          <w:t xml:space="preserve"> </w:t>
        </w:r>
        <w:r w:rsidR="00037CAC" w:rsidRPr="001810B6">
          <w:rPr>
            <w:rStyle w:val="Hipervnculo"/>
            <w:rFonts w:cs="Calibri"/>
            <w:b/>
            <w:bCs/>
            <w:noProof/>
          </w:rPr>
          <w:t>d</w:t>
        </w:r>
        <w:r w:rsidR="00037CAC" w:rsidRPr="001810B6">
          <w:rPr>
            <w:rStyle w:val="Hipervnculo"/>
            <w:rFonts w:cs="Calibri"/>
            <w:b/>
            <w:bCs/>
            <w:noProof/>
            <w:spacing w:val="-1"/>
          </w:rPr>
          <w:t>e</w:t>
        </w:r>
        <w:r w:rsidR="00037CAC" w:rsidRPr="001810B6">
          <w:rPr>
            <w:rStyle w:val="Hipervnculo"/>
            <w:rFonts w:cs="Calibri"/>
            <w:b/>
            <w:bCs/>
            <w:noProof/>
          </w:rPr>
          <w:t>smesu</w:t>
        </w:r>
        <w:r w:rsidR="00037CAC" w:rsidRPr="001810B6">
          <w:rPr>
            <w:rStyle w:val="Hipervnculo"/>
            <w:rFonts w:cs="Calibri"/>
            <w:b/>
            <w:bCs/>
            <w:noProof/>
            <w:spacing w:val="-5"/>
          </w:rPr>
          <w:t>r</w:t>
        </w:r>
        <w:r w:rsidR="00037CAC" w:rsidRPr="001810B6">
          <w:rPr>
            <w:rStyle w:val="Hipervnculo"/>
            <w:rFonts w:cs="Calibri"/>
            <w:b/>
            <w:bCs/>
            <w:noProof/>
            <w:spacing w:val="-3"/>
          </w:rPr>
          <w:t>a</w:t>
        </w:r>
        <w:r w:rsidR="00037CAC" w:rsidRPr="001810B6">
          <w:rPr>
            <w:rStyle w:val="Hipervnculo"/>
            <w:rFonts w:cs="Calibri"/>
            <w:b/>
            <w:bCs/>
            <w:noProof/>
            <w:spacing w:val="-1"/>
          </w:rPr>
          <w:t>d</w:t>
        </w:r>
        <w:r w:rsidR="00037CAC" w:rsidRPr="001810B6">
          <w:rPr>
            <w:rStyle w:val="Hipervnculo"/>
            <w:rFonts w:cs="Calibri"/>
            <w:b/>
            <w:bCs/>
            <w:noProof/>
          </w:rPr>
          <w:t>a</w:t>
        </w:r>
        <w:r w:rsidR="00037CAC" w:rsidRPr="001810B6">
          <w:rPr>
            <w:rStyle w:val="Hipervnculo"/>
            <w:rFonts w:cs="Calibri"/>
            <w:b/>
            <w:bCs/>
            <w:noProof/>
            <w:spacing w:val="1"/>
          </w:rPr>
          <w:t xml:space="preserve"> </w:t>
        </w:r>
        <w:r w:rsidR="00037CAC" w:rsidRPr="001810B6">
          <w:rPr>
            <w:rStyle w:val="Hipervnculo"/>
            <w:rFonts w:cs="Calibri"/>
            <w:b/>
            <w:bCs/>
            <w:noProof/>
            <w:spacing w:val="-1"/>
          </w:rPr>
          <w:t>o</w:t>
        </w:r>
        <w:r w:rsidR="00037CAC" w:rsidRPr="001810B6">
          <w:rPr>
            <w:rStyle w:val="Hipervnculo"/>
            <w:rFonts w:cs="Calibri"/>
            <w:b/>
            <w:bCs/>
            <w:noProof/>
            <w:spacing w:val="1"/>
          </w:rPr>
          <w:t>c</w:t>
        </w:r>
        <w:r w:rsidR="00037CAC" w:rsidRPr="001810B6">
          <w:rPr>
            <w:rStyle w:val="Hipervnculo"/>
            <w:rFonts w:cs="Calibri"/>
            <w:b/>
            <w:bCs/>
            <w:noProof/>
            <w:spacing w:val="-1"/>
          </w:rPr>
          <w:t>upa</w:t>
        </w:r>
        <w:r w:rsidR="00037CAC" w:rsidRPr="001810B6">
          <w:rPr>
            <w:rStyle w:val="Hipervnculo"/>
            <w:rFonts w:cs="Calibri"/>
            <w:b/>
            <w:bCs/>
            <w:noProof/>
            <w:spacing w:val="1"/>
          </w:rPr>
          <w:t>ci</w:t>
        </w:r>
        <w:r w:rsidR="00037CAC" w:rsidRPr="001810B6">
          <w:rPr>
            <w:rStyle w:val="Hipervnculo"/>
            <w:rFonts w:cs="Calibri"/>
            <w:b/>
            <w:bCs/>
            <w:noProof/>
            <w:spacing w:val="-1"/>
          </w:rPr>
          <w:t>ó</w:t>
        </w:r>
        <w:r w:rsidR="00037CAC" w:rsidRPr="001810B6">
          <w:rPr>
            <w:rStyle w:val="Hipervnculo"/>
            <w:rFonts w:cs="Calibri"/>
            <w:b/>
            <w:bCs/>
            <w:noProof/>
          </w:rPr>
          <w:t>n</w:t>
        </w:r>
        <w:r w:rsidR="00037CAC" w:rsidRPr="001810B6">
          <w:rPr>
            <w:rStyle w:val="Hipervnculo"/>
            <w:rFonts w:cs="Calibri"/>
            <w:b/>
            <w:bCs/>
            <w:noProof/>
            <w:spacing w:val="-1"/>
          </w:rPr>
          <w:t xml:space="preserve"> </w:t>
        </w:r>
        <w:r w:rsidR="00037CAC" w:rsidRPr="001810B6">
          <w:rPr>
            <w:rStyle w:val="Hipervnculo"/>
            <w:rFonts w:cs="Calibri"/>
            <w:b/>
            <w:bCs/>
            <w:noProof/>
          </w:rPr>
          <w:t>d</w:t>
        </w:r>
        <w:r w:rsidR="00037CAC" w:rsidRPr="001810B6">
          <w:rPr>
            <w:rStyle w:val="Hipervnculo"/>
            <w:rFonts w:cs="Calibri"/>
            <w:b/>
            <w:bCs/>
            <w:noProof/>
            <w:spacing w:val="-1"/>
          </w:rPr>
          <w:t>unh</w:t>
        </w:r>
        <w:r w:rsidR="00037CAC" w:rsidRPr="001810B6">
          <w:rPr>
            <w:rStyle w:val="Hipervnculo"/>
            <w:rFonts w:cs="Calibri"/>
            <w:b/>
            <w:bCs/>
            <w:noProof/>
          </w:rPr>
          <w:t>a</w:t>
        </w:r>
        <w:r w:rsidR="00037CAC" w:rsidRPr="001810B6">
          <w:rPr>
            <w:rStyle w:val="Hipervnculo"/>
            <w:rFonts w:cs="Calibri"/>
            <w:b/>
            <w:bCs/>
            <w:noProof/>
            <w:spacing w:val="-1"/>
          </w:rPr>
          <w:t xml:space="preserve"> </w:t>
        </w:r>
        <w:r w:rsidR="00037CAC" w:rsidRPr="001810B6">
          <w:rPr>
            <w:rStyle w:val="Hipervnculo"/>
            <w:rFonts w:cs="Calibri"/>
            <w:b/>
            <w:bCs/>
            <w:noProof/>
            <w:spacing w:val="1"/>
          </w:rPr>
          <w:t>s</w:t>
        </w:r>
        <w:r w:rsidR="00037CAC" w:rsidRPr="001810B6">
          <w:rPr>
            <w:rStyle w:val="Hipervnculo"/>
            <w:rFonts w:cs="Calibri"/>
            <w:b/>
            <w:bCs/>
            <w:noProof/>
            <w:spacing w:val="-1"/>
          </w:rPr>
          <w:t>upe</w:t>
        </w:r>
        <w:r w:rsidR="00037CAC" w:rsidRPr="001810B6">
          <w:rPr>
            <w:rStyle w:val="Hipervnculo"/>
            <w:rFonts w:cs="Calibri"/>
            <w:b/>
            <w:bCs/>
            <w:noProof/>
            <w:spacing w:val="1"/>
          </w:rPr>
          <w:t>r</w:t>
        </w:r>
        <w:r w:rsidR="00037CAC" w:rsidRPr="001810B6">
          <w:rPr>
            <w:rStyle w:val="Hipervnculo"/>
            <w:rFonts w:cs="Calibri"/>
            <w:b/>
            <w:bCs/>
            <w:noProof/>
          </w:rPr>
          <w:t>fi</w:t>
        </w:r>
        <w:r w:rsidR="00037CAC" w:rsidRPr="001810B6">
          <w:rPr>
            <w:rStyle w:val="Hipervnculo"/>
            <w:rFonts w:cs="Calibri"/>
            <w:b/>
            <w:bCs/>
            <w:noProof/>
            <w:spacing w:val="-1"/>
          </w:rPr>
          <w:t>c</w:t>
        </w:r>
        <w:r w:rsidR="00037CAC" w:rsidRPr="001810B6">
          <w:rPr>
            <w:rStyle w:val="Hipervnculo"/>
            <w:rFonts w:cs="Calibri"/>
            <w:b/>
            <w:bCs/>
            <w:noProof/>
            <w:spacing w:val="1"/>
          </w:rPr>
          <w:t>i</w:t>
        </w:r>
        <w:r w:rsidR="00037CAC" w:rsidRPr="001810B6">
          <w:rPr>
            <w:rStyle w:val="Hipervnculo"/>
            <w:rFonts w:cs="Calibri"/>
            <w:b/>
            <w:bCs/>
            <w:noProof/>
          </w:rPr>
          <w:t>e</w:t>
        </w:r>
        <w:r w:rsidR="00037CAC" w:rsidRPr="001810B6">
          <w:rPr>
            <w:rStyle w:val="Hipervnculo"/>
            <w:rFonts w:cs="Calibri"/>
            <w:b/>
            <w:bCs/>
            <w:noProof/>
            <w:spacing w:val="1"/>
          </w:rPr>
          <w:t xml:space="preserve"> </w:t>
        </w:r>
        <w:r w:rsidR="00037CAC" w:rsidRPr="001810B6">
          <w:rPr>
            <w:rStyle w:val="Hipervnculo"/>
            <w:rFonts w:cs="Calibri"/>
            <w:b/>
            <w:bCs/>
            <w:noProof/>
            <w:spacing w:val="-1"/>
          </w:rPr>
          <w:t>d</w:t>
        </w:r>
        <w:r w:rsidR="00037CAC" w:rsidRPr="001810B6">
          <w:rPr>
            <w:rStyle w:val="Hipervnculo"/>
            <w:rFonts w:cs="Calibri"/>
            <w:b/>
            <w:bCs/>
            <w:noProof/>
          </w:rPr>
          <w:t>e</w:t>
        </w:r>
        <w:r w:rsidR="00037CAC" w:rsidRPr="001810B6">
          <w:rPr>
            <w:rStyle w:val="Hipervnculo"/>
            <w:rFonts w:cs="Calibri"/>
            <w:b/>
            <w:bCs/>
            <w:noProof/>
            <w:spacing w:val="-1"/>
          </w:rPr>
          <w:t xml:space="preserve"> 6</w:t>
        </w:r>
        <w:r w:rsidR="00037CAC" w:rsidRPr="001810B6">
          <w:rPr>
            <w:rStyle w:val="Hipervnculo"/>
            <w:rFonts w:cs="Calibri"/>
            <w:b/>
            <w:bCs/>
            <w:noProof/>
          </w:rPr>
          <w:t>3</w:t>
        </w:r>
        <w:r w:rsidR="00037CAC" w:rsidRPr="001810B6">
          <w:rPr>
            <w:rStyle w:val="Hipervnculo"/>
            <w:rFonts w:cs="Calibri"/>
            <w:b/>
            <w:bCs/>
            <w:noProof/>
            <w:spacing w:val="1"/>
          </w:rPr>
          <w:t xml:space="preserve"> </w:t>
        </w:r>
        <w:r w:rsidR="00037CAC" w:rsidRPr="001810B6">
          <w:rPr>
            <w:rStyle w:val="Hipervnculo"/>
            <w:rFonts w:cs="Calibri"/>
            <w:b/>
            <w:bCs/>
            <w:noProof/>
          </w:rPr>
          <w:t>q</w:t>
        </w:r>
        <w:r w:rsidR="00037CAC" w:rsidRPr="001810B6">
          <w:rPr>
            <w:rStyle w:val="Hipervnculo"/>
            <w:rFonts w:cs="Calibri"/>
            <w:b/>
            <w:bCs/>
            <w:noProof/>
            <w:spacing w:val="-1"/>
          </w:rPr>
          <w:t>ui</w:t>
        </w:r>
        <w:r w:rsidR="00037CAC" w:rsidRPr="001810B6">
          <w:rPr>
            <w:rStyle w:val="Hipervnculo"/>
            <w:rFonts w:cs="Calibri"/>
            <w:b/>
            <w:bCs/>
            <w:noProof/>
            <w:spacing w:val="1"/>
          </w:rPr>
          <w:t>l</w:t>
        </w:r>
        <w:r w:rsidR="00037CAC" w:rsidRPr="001810B6">
          <w:rPr>
            <w:rStyle w:val="Hipervnculo"/>
            <w:rFonts w:cs="Calibri"/>
            <w:b/>
            <w:bCs/>
            <w:noProof/>
            <w:spacing w:val="-1"/>
          </w:rPr>
          <w:t>ó</w:t>
        </w:r>
        <w:r w:rsidR="00037CAC" w:rsidRPr="001810B6">
          <w:rPr>
            <w:rStyle w:val="Hipervnculo"/>
            <w:rFonts w:cs="Calibri"/>
            <w:b/>
            <w:bCs/>
            <w:noProof/>
          </w:rPr>
          <w:t>m</w:t>
        </w:r>
        <w:r w:rsidR="00037CAC" w:rsidRPr="001810B6">
          <w:rPr>
            <w:rStyle w:val="Hipervnculo"/>
            <w:rFonts w:cs="Calibri"/>
            <w:b/>
            <w:bCs/>
            <w:noProof/>
            <w:spacing w:val="-3"/>
          </w:rPr>
          <w:t>e</w:t>
        </w:r>
        <w:r w:rsidR="00037CAC" w:rsidRPr="001810B6">
          <w:rPr>
            <w:rStyle w:val="Hipervnculo"/>
            <w:rFonts w:cs="Calibri"/>
            <w:b/>
            <w:bCs/>
            <w:noProof/>
          </w:rPr>
          <w:t>t</w:t>
        </w:r>
        <w:r w:rsidR="00037CAC" w:rsidRPr="001810B6">
          <w:rPr>
            <w:rStyle w:val="Hipervnculo"/>
            <w:rFonts w:cs="Calibri"/>
            <w:b/>
            <w:bCs/>
            <w:noProof/>
            <w:spacing w:val="-1"/>
          </w:rPr>
          <w:t>ro</w:t>
        </w:r>
        <w:r w:rsidR="00037CAC" w:rsidRPr="001810B6">
          <w:rPr>
            <w:rStyle w:val="Hipervnculo"/>
            <w:rFonts w:cs="Calibri"/>
            <w:b/>
            <w:bCs/>
            <w:noProof/>
          </w:rPr>
          <w:t>s</w:t>
        </w:r>
        <w:r w:rsidR="00037CAC" w:rsidRPr="001810B6">
          <w:rPr>
            <w:rStyle w:val="Hipervnculo"/>
            <w:rFonts w:cs="Calibri"/>
            <w:b/>
            <w:bCs/>
            <w:noProof/>
            <w:spacing w:val="-1"/>
          </w:rPr>
          <w:t xml:space="preserve"> cad</w:t>
        </w:r>
        <w:r w:rsidR="00037CAC" w:rsidRPr="001810B6">
          <w:rPr>
            <w:rStyle w:val="Hipervnculo"/>
            <w:rFonts w:cs="Calibri"/>
            <w:b/>
            <w:bCs/>
            <w:noProof/>
            <w:spacing w:val="-4"/>
          </w:rPr>
          <w:t>r</w:t>
        </w:r>
        <w:r w:rsidR="00037CAC" w:rsidRPr="001810B6">
          <w:rPr>
            <w:rStyle w:val="Hipervnculo"/>
            <w:rFonts w:cs="Calibri"/>
            <w:b/>
            <w:bCs/>
            <w:noProof/>
            <w:spacing w:val="-1"/>
          </w:rPr>
          <w:t>ado</w:t>
        </w:r>
        <w:r w:rsidR="00037CAC" w:rsidRPr="001810B6">
          <w:rPr>
            <w:rStyle w:val="Hipervnculo"/>
            <w:rFonts w:cs="Calibri"/>
            <w:b/>
            <w:bCs/>
            <w:noProof/>
          </w:rPr>
          <w:t>s</w:t>
        </w:r>
        <w:r w:rsidR="00037CAC" w:rsidRPr="001810B6">
          <w:rPr>
            <w:rStyle w:val="Hipervnculo"/>
            <w:rFonts w:cs="Calibri"/>
            <w:b/>
            <w:bCs/>
            <w:noProof/>
            <w:spacing w:val="1"/>
          </w:rPr>
          <w:t xml:space="preserve"> (</w:t>
        </w:r>
        <w:r w:rsidR="00037CAC" w:rsidRPr="001810B6">
          <w:rPr>
            <w:rStyle w:val="Hipervnculo"/>
            <w:rFonts w:cs="Calibri"/>
            <w:b/>
            <w:bCs/>
            <w:noProof/>
            <w:spacing w:val="-2"/>
          </w:rPr>
          <w:t>6</w:t>
        </w:r>
        <w:r w:rsidR="00037CAC" w:rsidRPr="001810B6">
          <w:rPr>
            <w:rStyle w:val="Hipervnculo"/>
            <w:rFonts w:cs="Calibri"/>
            <w:b/>
            <w:bCs/>
            <w:noProof/>
            <w:spacing w:val="1"/>
          </w:rPr>
          <w:t>.</w:t>
        </w:r>
        <w:r w:rsidR="00037CAC" w:rsidRPr="001810B6">
          <w:rPr>
            <w:rStyle w:val="Hipervnculo"/>
            <w:rFonts w:cs="Calibri"/>
            <w:b/>
            <w:bCs/>
            <w:noProof/>
            <w:spacing w:val="-2"/>
          </w:rPr>
          <w:t>3</w:t>
        </w:r>
        <w:r w:rsidR="00037CAC" w:rsidRPr="001810B6">
          <w:rPr>
            <w:rStyle w:val="Hipervnculo"/>
            <w:rFonts w:cs="Calibri"/>
            <w:b/>
            <w:bCs/>
            <w:noProof/>
            <w:spacing w:val="1"/>
          </w:rPr>
          <w:t>0</w:t>
        </w:r>
        <w:r w:rsidR="00037CAC" w:rsidRPr="001810B6">
          <w:rPr>
            <w:rStyle w:val="Hipervnculo"/>
            <w:rFonts w:cs="Calibri"/>
            <w:b/>
            <w:bCs/>
            <w:noProof/>
          </w:rPr>
          <w:t>0</w:t>
        </w:r>
        <w:r w:rsidR="00037CAC" w:rsidRPr="001810B6">
          <w:rPr>
            <w:rStyle w:val="Hipervnculo"/>
            <w:rFonts w:cs="Calibri"/>
            <w:b/>
            <w:bCs/>
            <w:noProof/>
            <w:spacing w:val="-1"/>
          </w:rPr>
          <w:t xml:space="preserve"> </w:t>
        </w:r>
        <w:r w:rsidR="00037CAC" w:rsidRPr="001810B6">
          <w:rPr>
            <w:rStyle w:val="Hipervnculo"/>
            <w:rFonts w:cs="Calibri"/>
            <w:b/>
            <w:bCs/>
            <w:noProof/>
          </w:rPr>
          <w:t>h</w:t>
        </w:r>
        <w:r w:rsidR="00037CAC" w:rsidRPr="001810B6">
          <w:rPr>
            <w:rStyle w:val="Hipervnculo"/>
            <w:rFonts w:cs="Calibri"/>
            <w:b/>
            <w:bCs/>
            <w:noProof/>
            <w:spacing w:val="-1"/>
          </w:rPr>
          <w:t>a</w:t>
        </w:r>
        <w:r w:rsidR="00037CAC" w:rsidRPr="001810B6">
          <w:rPr>
            <w:rStyle w:val="Hipervnculo"/>
            <w:rFonts w:cs="Calibri"/>
            <w:b/>
            <w:bCs/>
            <w:noProof/>
          </w:rPr>
          <w:t xml:space="preserve">) </w:t>
        </w:r>
        <w:r w:rsidR="00037CAC" w:rsidRPr="001810B6">
          <w:rPr>
            <w:rStyle w:val="Hipervnculo"/>
            <w:rFonts w:cs="Calibri"/>
            <w:b/>
            <w:bCs/>
            <w:noProof/>
            <w:spacing w:val="-1"/>
          </w:rPr>
          <w:t>a</w:t>
        </w:r>
        <w:r w:rsidR="00037CAC" w:rsidRPr="001810B6">
          <w:rPr>
            <w:rStyle w:val="Hipervnculo"/>
            <w:rFonts w:cs="Calibri"/>
            <w:b/>
            <w:bCs/>
            <w:noProof/>
            <w:spacing w:val="-5"/>
          </w:rPr>
          <w:t>f</w:t>
        </w:r>
        <w:r w:rsidR="00037CAC" w:rsidRPr="001810B6">
          <w:rPr>
            <w:rStyle w:val="Hipervnculo"/>
            <w:rFonts w:cs="Calibri"/>
            <w:b/>
            <w:bCs/>
            <w:noProof/>
            <w:spacing w:val="-1"/>
          </w:rPr>
          <w:t>e</w:t>
        </w:r>
        <w:r w:rsidR="00037CAC" w:rsidRPr="001810B6">
          <w:rPr>
            <w:rStyle w:val="Hipervnculo"/>
            <w:rFonts w:cs="Calibri"/>
            <w:b/>
            <w:bCs/>
            <w:noProof/>
            <w:spacing w:val="1"/>
          </w:rPr>
          <w:t>c</w:t>
        </w:r>
        <w:r w:rsidR="00037CAC" w:rsidRPr="001810B6">
          <w:rPr>
            <w:rStyle w:val="Hipervnculo"/>
            <w:rFonts w:cs="Calibri"/>
            <w:b/>
            <w:bCs/>
            <w:noProof/>
            <w:spacing w:val="-2"/>
          </w:rPr>
          <w:t>t</w:t>
        </w:r>
        <w:r w:rsidR="00037CAC" w:rsidRPr="001810B6">
          <w:rPr>
            <w:rStyle w:val="Hipervnculo"/>
            <w:rFonts w:cs="Calibri"/>
            <w:b/>
            <w:bCs/>
            <w:noProof/>
            <w:spacing w:val="-1"/>
          </w:rPr>
          <w:t>and</w:t>
        </w:r>
        <w:r w:rsidR="00037CAC" w:rsidRPr="001810B6">
          <w:rPr>
            <w:rStyle w:val="Hipervnculo"/>
            <w:rFonts w:cs="Calibri"/>
            <w:b/>
            <w:bCs/>
            <w:noProof/>
          </w:rPr>
          <w:t>o</w:t>
        </w:r>
        <w:r w:rsidR="00037CAC" w:rsidRPr="001810B6">
          <w:rPr>
            <w:rStyle w:val="Hipervnculo"/>
            <w:rFonts w:cs="Calibri"/>
            <w:b/>
            <w:bCs/>
            <w:noProof/>
            <w:spacing w:val="-1"/>
          </w:rPr>
          <w:t xml:space="preserve"> </w:t>
        </w:r>
        <w:r w:rsidR="00037CAC" w:rsidRPr="001810B6">
          <w:rPr>
            <w:rStyle w:val="Hipervnculo"/>
            <w:rFonts w:cs="Calibri"/>
            <w:b/>
            <w:bCs/>
            <w:noProof/>
          </w:rPr>
          <w:t>a DE</w:t>
        </w:r>
        <w:r w:rsidR="00037CAC" w:rsidRPr="001810B6">
          <w:rPr>
            <w:rStyle w:val="Hipervnculo"/>
            <w:rFonts w:cs="Calibri"/>
            <w:b/>
            <w:bCs/>
            <w:noProof/>
            <w:spacing w:val="-2"/>
          </w:rPr>
          <w:t>ZA</w:t>
        </w:r>
        <w:r w:rsidR="00037CAC" w:rsidRPr="001810B6">
          <w:rPr>
            <w:rStyle w:val="Hipervnculo"/>
            <w:rFonts w:cs="Calibri"/>
            <w:b/>
            <w:bCs/>
            <w:noProof/>
            <w:spacing w:val="-3"/>
          </w:rPr>
          <w:t>O</w:t>
        </w:r>
        <w:r w:rsidR="00037CAC" w:rsidRPr="001810B6">
          <w:rPr>
            <w:rStyle w:val="Hipervnculo"/>
            <w:rFonts w:cs="Calibri"/>
            <w:b/>
            <w:bCs/>
            <w:noProof/>
            <w:spacing w:val="-1"/>
          </w:rPr>
          <w:t>I</w:t>
        </w:r>
        <w:r w:rsidR="00037CAC" w:rsidRPr="001810B6">
          <w:rPr>
            <w:rStyle w:val="Hipervnculo"/>
            <w:rFonts w:cs="Calibri"/>
            <w:b/>
            <w:bCs/>
            <w:noProof/>
            <w:spacing w:val="-4"/>
          </w:rPr>
          <w:t>T</w:t>
        </w:r>
        <w:r w:rsidR="00037CAC" w:rsidRPr="001810B6">
          <w:rPr>
            <w:rStyle w:val="Hipervnculo"/>
            <w:rFonts w:cs="Calibri"/>
            <w:b/>
            <w:bCs/>
            <w:noProof/>
          </w:rPr>
          <w:t>O</w:t>
        </w:r>
        <w:r w:rsidR="00037CAC" w:rsidRPr="001810B6">
          <w:rPr>
            <w:rStyle w:val="Hipervnculo"/>
            <w:rFonts w:cs="Calibri"/>
            <w:b/>
            <w:bCs/>
            <w:noProof/>
            <w:spacing w:val="-2"/>
          </w:rPr>
          <w:t xml:space="preserve"> </w:t>
        </w:r>
        <w:r w:rsidR="00037CAC" w:rsidRPr="001810B6">
          <w:rPr>
            <w:rStyle w:val="Hipervnculo"/>
            <w:rFonts w:cs="Calibri"/>
            <w:b/>
            <w:bCs/>
            <w:noProof/>
            <w:spacing w:val="-14"/>
          </w:rPr>
          <w:t>P</w:t>
        </w:r>
        <w:r w:rsidR="00037CAC" w:rsidRPr="001810B6">
          <w:rPr>
            <w:rStyle w:val="Hipervnculo"/>
            <w:rFonts w:cs="Calibri"/>
            <w:b/>
            <w:bCs/>
            <w:noProof/>
            <w:spacing w:val="-2"/>
          </w:rPr>
          <w:t>A</w:t>
        </w:r>
        <w:r w:rsidR="00037CAC" w:rsidRPr="001810B6">
          <w:rPr>
            <w:rStyle w:val="Hipervnculo"/>
            <w:rFonts w:cs="Calibri"/>
            <w:b/>
            <w:bCs/>
            <w:noProof/>
          </w:rPr>
          <w:t>R</w:t>
        </w:r>
        <w:r w:rsidR="00037CAC" w:rsidRPr="001810B6">
          <w:rPr>
            <w:rStyle w:val="Hipervnculo"/>
            <w:rFonts w:cs="Calibri"/>
            <w:b/>
            <w:bCs/>
            <w:noProof/>
            <w:spacing w:val="-1"/>
          </w:rPr>
          <w:t>R</w:t>
        </w:r>
        <w:r w:rsidR="00037CAC" w:rsidRPr="001810B6">
          <w:rPr>
            <w:rStyle w:val="Hipervnculo"/>
            <w:rFonts w:cs="Calibri"/>
            <w:b/>
            <w:bCs/>
            <w:noProof/>
          </w:rPr>
          <w:t>O</w:t>
        </w:r>
        <w:r w:rsidR="00037CAC" w:rsidRPr="001810B6">
          <w:rPr>
            <w:rStyle w:val="Hipervnculo"/>
            <w:rFonts w:cs="Calibri"/>
            <w:b/>
            <w:bCs/>
            <w:noProof/>
            <w:spacing w:val="-1"/>
          </w:rPr>
          <w:t>Q</w:t>
        </w:r>
        <w:r w:rsidR="00037CAC" w:rsidRPr="001810B6">
          <w:rPr>
            <w:rStyle w:val="Hipervnculo"/>
            <w:rFonts w:cs="Calibri"/>
            <w:b/>
            <w:bCs/>
            <w:noProof/>
          </w:rPr>
          <w:t>U</w:t>
        </w:r>
        <w:r w:rsidR="00037CAC" w:rsidRPr="001810B6">
          <w:rPr>
            <w:rStyle w:val="Hipervnculo"/>
            <w:rFonts w:cs="Calibri"/>
            <w:b/>
            <w:bCs/>
            <w:noProof/>
            <w:spacing w:val="-1"/>
          </w:rPr>
          <w:t>I</w:t>
        </w:r>
        <w:r w:rsidR="00037CAC" w:rsidRPr="001810B6">
          <w:rPr>
            <w:rStyle w:val="Hipervnculo"/>
            <w:rFonts w:cs="Calibri"/>
            <w:b/>
            <w:bCs/>
            <w:noProof/>
          </w:rPr>
          <w:t xml:space="preserve">AS </w:t>
        </w:r>
        <w:r w:rsidR="00037CAC" w:rsidRPr="001810B6">
          <w:rPr>
            <w:rStyle w:val="Hipervnculo"/>
            <w:rFonts w:cs="Calibri"/>
            <w:b/>
            <w:bCs/>
            <w:noProof/>
            <w:spacing w:val="-1"/>
          </w:rPr>
          <w:t>d</w:t>
        </w:r>
        <w:r w:rsidR="00037CAC" w:rsidRPr="001810B6">
          <w:rPr>
            <w:rStyle w:val="Hipervnculo"/>
            <w:rFonts w:cs="Calibri"/>
            <w:b/>
            <w:bCs/>
            <w:noProof/>
          </w:rPr>
          <w:t xml:space="preserve">e </w:t>
        </w:r>
        <w:r w:rsidR="00037CAC" w:rsidRPr="001810B6">
          <w:rPr>
            <w:rStyle w:val="Hipervnculo"/>
            <w:rFonts w:cs="Calibri"/>
            <w:b/>
            <w:bCs/>
            <w:noProof/>
            <w:spacing w:val="-2"/>
          </w:rPr>
          <w:t>C</w:t>
        </w:r>
        <w:r w:rsidR="00037CAC" w:rsidRPr="001810B6">
          <w:rPr>
            <w:rStyle w:val="Hipervnculo"/>
            <w:rFonts w:cs="Calibri"/>
            <w:b/>
            <w:bCs/>
            <w:noProof/>
            <w:spacing w:val="1"/>
          </w:rPr>
          <w:t>I</w:t>
        </w:r>
        <w:r w:rsidR="00037CAC" w:rsidRPr="001810B6">
          <w:rPr>
            <w:rStyle w:val="Hipervnculo"/>
            <w:rFonts w:cs="Calibri"/>
            <w:b/>
            <w:bCs/>
            <w:noProof/>
            <w:spacing w:val="-1"/>
          </w:rPr>
          <w:t>N</w:t>
        </w:r>
        <w:r w:rsidR="00037CAC" w:rsidRPr="001810B6">
          <w:rPr>
            <w:rStyle w:val="Hipervnculo"/>
            <w:rFonts w:cs="Calibri"/>
            <w:b/>
            <w:bCs/>
            <w:noProof/>
            <w:spacing w:val="-2"/>
          </w:rPr>
          <w:t>C</w:t>
        </w:r>
        <w:r w:rsidR="00037CAC" w:rsidRPr="001810B6">
          <w:rPr>
            <w:rStyle w:val="Hipervnculo"/>
            <w:rFonts w:cs="Calibri"/>
            <w:b/>
            <w:bCs/>
            <w:noProof/>
          </w:rPr>
          <w:t xml:space="preserve">O </w:t>
        </w:r>
        <w:r w:rsidR="00037CAC" w:rsidRPr="001810B6">
          <w:rPr>
            <w:rStyle w:val="Hipervnculo"/>
            <w:rFonts w:cs="Calibri"/>
            <w:b/>
            <w:bCs/>
            <w:noProof/>
            <w:spacing w:val="-2"/>
          </w:rPr>
          <w:t>C</w:t>
        </w:r>
        <w:r w:rsidR="00037CAC" w:rsidRPr="001810B6">
          <w:rPr>
            <w:rStyle w:val="Hipervnculo"/>
            <w:rFonts w:cs="Calibri"/>
            <w:b/>
            <w:bCs/>
            <w:noProof/>
            <w:spacing w:val="-3"/>
          </w:rPr>
          <w:t>O</w:t>
        </w:r>
        <w:r w:rsidR="00037CAC" w:rsidRPr="001810B6">
          <w:rPr>
            <w:rStyle w:val="Hipervnculo"/>
            <w:rFonts w:cs="Calibri"/>
            <w:b/>
            <w:bCs/>
            <w:noProof/>
            <w:spacing w:val="-1"/>
          </w:rPr>
          <w:t>N</w:t>
        </w:r>
        <w:r w:rsidR="00037CAC" w:rsidRPr="001810B6">
          <w:rPr>
            <w:rStyle w:val="Hipervnculo"/>
            <w:rFonts w:cs="Calibri"/>
            <w:b/>
            <w:bCs/>
            <w:noProof/>
            <w:spacing w:val="1"/>
          </w:rPr>
          <w:t>C</w:t>
        </w:r>
        <w:r w:rsidR="00037CAC" w:rsidRPr="001810B6">
          <w:rPr>
            <w:rStyle w:val="Hipervnculo"/>
            <w:rFonts w:cs="Calibri"/>
            <w:b/>
            <w:bCs/>
            <w:noProof/>
          </w:rPr>
          <w:t>EL</w:t>
        </w:r>
        <w:r w:rsidR="00037CAC" w:rsidRPr="001810B6">
          <w:rPr>
            <w:rStyle w:val="Hipervnculo"/>
            <w:rFonts w:cs="Calibri"/>
            <w:b/>
            <w:bCs/>
            <w:noProof/>
            <w:spacing w:val="-4"/>
          </w:rPr>
          <w:t>L</w:t>
        </w:r>
        <w:r w:rsidR="00037CAC" w:rsidRPr="001810B6">
          <w:rPr>
            <w:rStyle w:val="Hipervnculo"/>
            <w:rFonts w:cs="Calibri"/>
            <w:b/>
            <w:bCs/>
            <w:noProof/>
          </w:rPr>
          <w:t>O</w:t>
        </w:r>
        <w:r w:rsidR="00037CAC" w:rsidRPr="001810B6">
          <w:rPr>
            <w:rStyle w:val="Hipervnculo"/>
            <w:rFonts w:cs="Calibri"/>
            <w:b/>
            <w:bCs/>
            <w:noProof/>
            <w:spacing w:val="-1"/>
          </w:rPr>
          <w:t>S para a implantación de tan so 10 aeroxeradores</w:t>
        </w:r>
        <w:r w:rsidR="00037CAC" w:rsidRPr="001810B6">
          <w:rPr>
            <w:rStyle w:val="Hipervnculo"/>
            <w:rFonts w:cs="Calibri"/>
            <w:b/>
            <w:bCs/>
            <w:noProof/>
          </w:rPr>
          <w:t>.</w:t>
        </w:r>
        <w:r w:rsidR="00037CAC">
          <w:rPr>
            <w:noProof/>
            <w:webHidden/>
          </w:rPr>
          <w:tab/>
        </w:r>
        <w:r w:rsidR="00037CAC">
          <w:rPr>
            <w:noProof/>
            <w:webHidden/>
          </w:rPr>
          <w:fldChar w:fldCharType="begin"/>
        </w:r>
        <w:r w:rsidR="00037CAC">
          <w:rPr>
            <w:noProof/>
            <w:webHidden/>
          </w:rPr>
          <w:instrText xml:space="preserve"> PAGEREF _Toc124874605 \h </w:instrText>
        </w:r>
        <w:r w:rsidR="00037CAC">
          <w:rPr>
            <w:noProof/>
            <w:webHidden/>
          </w:rPr>
        </w:r>
        <w:r w:rsidR="00037CAC">
          <w:rPr>
            <w:noProof/>
            <w:webHidden/>
          </w:rPr>
          <w:fldChar w:fldCharType="separate"/>
        </w:r>
        <w:r w:rsidR="00C57899">
          <w:rPr>
            <w:noProof/>
            <w:webHidden/>
          </w:rPr>
          <w:t>41</w:t>
        </w:r>
        <w:r w:rsidR="00037CAC">
          <w:rPr>
            <w:noProof/>
            <w:webHidden/>
          </w:rPr>
          <w:fldChar w:fldCharType="end"/>
        </w:r>
      </w:hyperlink>
    </w:p>
    <w:p w14:paraId="6CF187E5" w14:textId="77777777" w:rsidR="00037CAC" w:rsidRDefault="00D97111">
      <w:pPr>
        <w:pStyle w:val="TDC1"/>
        <w:rPr>
          <w:rFonts w:asciiTheme="minorHAnsi" w:eastAsiaTheme="minorEastAsia" w:hAnsiTheme="minorHAnsi" w:cstheme="minorBidi"/>
          <w:noProof/>
          <w:lang w:eastAsia="es-ES"/>
        </w:rPr>
      </w:pPr>
      <w:hyperlink w:anchor="_Toc124874606" w:history="1">
        <w:r w:rsidR="00037CAC" w:rsidRPr="001810B6">
          <w:rPr>
            <w:rStyle w:val="Hipervnculo"/>
            <w:rFonts w:cs="Calibri"/>
            <w:b/>
            <w:noProof/>
          </w:rPr>
          <w:t>ALEGACIÓN 20.-</w:t>
        </w:r>
        <w:r w:rsidR="00037CAC" w:rsidRPr="001810B6">
          <w:rPr>
            <w:rStyle w:val="Hipervnculo"/>
            <w:rFonts w:cs="Calibri"/>
            <w:noProof/>
          </w:rPr>
          <w:t xml:space="preserve"> </w:t>
        </w:r>
        <w:r w:rsidR="00037CAC" w:rsidRPr="001810B6">
          <w:rPr>
            <w:rStyle w:val="Hipervnculo"/>
            <w:rFonts w:cs="Calibri"/>
            <w:b/>
            <w:bCs/>
            <w:noProof/>
          </w:rPr>
          <w:t xml:space="preserve">O </w:t>
        </w:r>
        <w:r w:rsidR="00037CAC" w:rsidRPr="001810B6">
          <w:rPr>
            <w:rStyle w:val="Hipervnculo"/>
            <w:rFonts w:cs="Calibri"/>
            <w:b/>
            <w:bCs/>
            <w:noProof/>
            <w:spacing w:val="-1"/>
          </w:rPr>
          <w:t>p</w:t>
        </w:r>
        <w:r w:rsidR="00037CAC" w:rsidRPr="001810B6">
          <w:rPr>
            <w:rStyle w:val="Hipervnculo"/>
            <w:rFonts w:cs="Calibri"/>
            <w:b/>
            <w:bCs/>
            <w:noProof/>
            <w:spacing w:val="-2"/>
          </w:rPr>
          <w:t>r</w:t>
        </w:r>
        <w:r w:rsidR="00037CAC" w:rsidRPr="001810B6">
          <w:rPr>
            <w:rStyle w:val="Hipervnculo"/>
            <w:rFonts w:cs="Calibri"/>
            <w:b/>
            <w:bCs/>
            <w:noProof/>
            <w:spacing w:val="-6"/>
          </w:rPr>
          <w:t>o</w:t>
        </w:r>
        <w:r w:rsidR="00037CAC" w:rsidRPr="001810B6">
          <w:rPr>
            <w:rStyle w:val="Hipervnculo"/>
            <w:rFonts w:cs="Calibri"/>
            <w:b/>
            <w:bCs/>
            <w:noProof/>
            <w:spacing w:val="-5"/>
          </w:rPr>
          <w:t>x</w:t>
        </w:r>
        <w:r w:rsidR="00037CAC" w:rsidRPr="001810B6">
          <w:rPr>
            <w:rStyle w:val="Hipervnculo"/>
            <w:rFonts w:cs="Calibri"/>
            <w:b/>
            <w:bCs/>
            <w:noProof/>
            <w:spacing w:val="-1"/>
          </w:rPr>
          <w:t>e</w:t>
        </w:r>
        <w:r w:rsidR="00037CAC" w:rsidRPr="001810B6">
          <w:rPr>
            <w:rStyle w:val="Hipervnculo"/>
            <w:rFonts w:cs="Calibri"/>
            <w:b/>
            <w:bCs/>
            <w:noProof/>
            <w:spacing w:val="1"/>
          </w:rPr>
          <w:t>c</w:t>
        </w:r>
        <w:r w:rsidR="00037CAC" w:rsidRPr="001810B6">
          <w:rPr>
            <w:rStyle w:val="Hipervnculo"/>
            <w:rFonts w:cs="Calibri"/>
            <w:b/>
            <w:bCs/>
            <w:noProof/>
            <w:spacing w:val="-2"/>
          </w:rPr>
          <w:t>t</w:t>
        </w:r>
        <w:r w:rsidR="00037CAC" w:rsidRPr="001810B6">
          <w:rPr>
            <w:rStyle w:val="Hipervnculo"/>
            <w:rFonts w:cs="Calibri"/>
            <w:b/>
            <w:bCs/>
            <w:noProof/>
          </w:rPr>
          <w:t>o</w:t>
        </w:r>
        <w:r w:rsidR="00037CAC" w:rsidRPr="001810B6">
          <w:rPr>
            <w:rStyle w:val="Hipervnculo"/>
            <w:rFonts w:cs="Calibri"/>
            <w:b/>
            <w:bCs/>
            <w:noProof/>
            <w:spacing w:val="-1"/>
          </w:rPr>
          <w:t xml:space="preserve"> </w:t>
        </w:r>
        <w:r w:rsidR="00037CAC" w:rsidRPr="001810B6">
          <w:rPr>
            <w:rStyle w:val="Hipervnculo"/>
            <w:rFonts w:cs="Calibri"/>
            <w:b/>
            <w:bCs/>
            <w:noProof/>
            <w:spacing w:val="1"/>
          </w:rPr>
          <w:t>I</w:t>
        </w:r>
        <w:r w:rsidR="00037CAC" w:rsidRPr="001810B6">
          <w:rPr>
            <w:rStyle w:val="Hipervnculo"/>
            <w:rFonts w:cs="Calibri"/>
            <w:b/>
            <w:bCs/>
            <w:noProof/>
            <w:spacing w:val="-1"/>
          </w:rPr>
          <w:t>ndu</w:t>
        </w:r>
        <w:r w:rsidR="00037CAC" w:rsidRPr="001810B6">
          <w:rPr>
            <w:rStyle w:val="Hipervnculo"/>
            <w:rFonts w:cs="Calibri"/>
            <w:b/>
            <w:bCs/>
            <w:noProof/>
            <w:spacing w:val="-2"/>
          </w:rPr>
          <w:t>st</w:t>
        </w:r>
        <w:r w:rsidR="00037CAC" w:rsidRPr="001810B6">
          <w:rPr>
            <w:rStyle w:val="Hipervnculo"/>
            <w:rFonts w:cs="Calibri"/>
            <w:b/>
            <w:bCs/>
            <w:noProof/>
            <w:spacing w:val="1"/>
          </w:rPr>
          <w:t>ri</w:t>
        </w:r>
        <w:r w:rsidR="00037CAC" w:rsidRPr="001810B6">
          <w:rPr>
            <w:rStyle w:val="Hipervnculo"/>
            <w:rFonts w:cs="Calibri"/>
            <w:b/>
            <w:bCs/>
            <w:noProof/>
            <w:spacing w:val="-3"/>
          </w:rPr>
          <w:t>a</w:t>
        </w:r>
        <w:r w:rsidR="00037CAC" w:rsidRPr="001810B6">
          <w:rPr>
            <w:rStyle w:val="Hipervnculo"/>
            <w:rFonts w:cs="Calibri"/>
            <w:b/>
            <w:bCs/>
            <w:noProof/>
          </w:rPr>
          <w:t>l</w:t>
        </w:r>
        <w:r w:rsidR="00037CAC" w:rsidRPr="001810B6">
          <w:rPr>
            <w:rStyle w:val="Hipervnculo"/>
            <w:rFonts w:cs="Calibri"/>
            <w:b/>
            <w:bCs/>
            <w:noProof/>
            <w:spacing w:val="1"/>
          </w:rPr>
          <w:t xml:space="preserve"> </w:t>
        </w:r>
        <w:r w:rsidR="00037CAC" w:rsidRPr="001810B6">
          <w:rPr>
            <w:rStyle w:val="Hipervnculo"/>
            <w:rFonts w:cs="Calibri"/>
            <w:b/>
            <w:bCs/>
            <w:noProof/>
          </w:rPr>
          <w:t>"</w:t>
        </w:r>
        <w:r w:rsidR="00037CAC" w:rsidRPr="001810B6">
          <w:rPr>
            <w:rStyle w:val="Hipervnculo"/>
            <w:rFonts w:cs="Calibri"/>
            <w:b/>
            <w:bCs/>
            <w:noProof/>
            <w:spacing w:val="-5"/>
          </w:rPr>
          <w:t>P</w:t>
        </w:r>
        <w:r w:rsidR="00037CAC" w:rsidRPr="001810B6">
          <w:rPr>
            <w:rStyle w:val="Hipervnculo"/>
            <w:rFonts w:cs="Calibri"/>
            <w:b/>
            <w:bCs/>
            <w:noProof/>
          </w:rPr>
          <w:t>a</w:t>
        </w:r>
        <w:r w:rsidR="00037CAC" w:rsidRPr="001810B6">
          <w:rPr>
            <w:rStyle w:val="Hipervnculo"/>
            <w:rFonts w:cs="Calibri"/>
            <w:b/>
            <w:bCs/>
            <w:noProof/>
            <w:spacing w:val="-4"/>
          </w:rPr>
          <w:t>r</w:t>
        </w:r>
        <w:r w:rsidR="00037CAC" w:rsidRPr="001810B6">
          <w:rPr>
            <w:rStyle w:val="Hipervnculo"/>
            <w:rFonts w:cs="Calibri"/>
            <w:b/>
            <w:bCs/>
            <w:noProof/>
            <w:spacing w:val="-1"/>
          </w:rPr>
          <w:t>qu</w:t>
        </w:r>
        <w:r w:rsidR="00037CAC" w:rsidRPr="001810B6">
          <w:rPr>
            <w:rStyle w:val="Hipervnculo"/>
            <w:rFonts w:cs="Calibri"/>
            <w:b/>
            <w:bCs/>
            <w:noProof/>
          </w:rPr>
          <w:t>e</w:t>
        </w:r>
        <w:r w:rsidR="00037CAC" w:rsidRPr="001810B6">
          <w:rPr>
            <w:rStyle w:val="Hipervnculo"/>
            <w:rFonts w:cs="Calibri"/>
            <w:b/>
            <w:bCs/>
            <w:noProof/>
            <w:spacing w:val="-1"/>
          </w:rPr>
          <w:t xml:space="preserve"> </w:t>
        </w:r>
        <w:r w:rsidR="00037CAC" w:rsidRPr="001810B6">
          <w:rPr>
            <w:rStyle w:val="Hipervnculo"/>
            <w:rFonts w:cs="Calibri"/>
            <w:b/>
            <w:bCs/>
            <w:noProof/>
            <w:spacing w:val="-4"/>
          </w:rPr>
          <w:t>E</w:t>
        </w:r>
        <w:r w:rsidR="00037CAC" w:rsidRPr="001810B6">
          <w:rPr>
            <w:rStyle w:val="Hipervnculo"/>
            <w:rFonts w:cs="Calibri"/>
            <w:b/>
            <w:bCs/>
            <w:noProof/>
            <w:spacing w:val="-1"/>
          </w:rPr>
          <w:t>ó</w:t>
        </w:r>
        <w:r w:rsidR="00037CAC" w:rsidRPr="001810B6">
          <w:rPr>
            <w:rStyle w:val="Hipervnculo"/>
            <w:rFonts w:cs="Calibri"/>
            <w:b/>
            <w:bCs/>
            <w:noProof/>
            <w:spacing w:val="1"/>
          </w:rPr>
          <w:t>lic</w:t>
        </w:r>
        <w:r w:rsidR="00037CAC" w:rsidRPr="001810B6">
          <w:rPr>
            <w:rStyle w:val="Hipervnculo"/>
            <w:rFonts w:cs="Calibri"/>
            <w:b/>
            <w:bCs/>
            <w:noProof/>
          </w:rPr>
          <w:t>o</w:t>
        </w:r>
        <w:r w:rsidR="00037CAC" w:rsidRPr="001810B6">
          <w:rPr>
            <w:rStyle w:val="Hipervnculo"/>
            <w:rFonts w:cs="Calibri"/>
            <w:b/>
            <w:bCs/>
            <w:noProof/>
            <w:spacing w:val="-3"/>
          </w:rPr>
          <w:t xml:space="preserve"> </w:t>
        </w:r>
        <w:r w:rsidR="00037CAC" w:rsidRPr="001810B6">
          <w:rPr>
            <w:rStyle w:val="Hipervnculo"/>
            <w:rFonts w:cs="Calibri"/>
            <w:b/>
            <w:bCs/>
            <w:noProof/>
            <w:spacing w:val="-18"/>
          </w:rPr>
          <w:t>T</w:t>
        </w:r>
        <w:r w:rsidR="00037CAC" w:rsidRPr="001810B6">
          <w:rPr>
            <w:rStyle w:val="Hipervnculo"/>
            <w:rFonts w:cs="Calibri"/>
            <w:b/>
            <w:bCs/>
            <w:noProof/>
            <w:spacing w:val="-1"/>
          </w:rPr>
          <w:t>o</w:t>
        </w:r>
        <w:r w:rsidR="00037CAC" w:rsidRPr="001810B6">
          <w:rPr>
            <w:rStyle w:val="Hipervnculo"/>
            <w:rFonts w:cs="Calibri"/>
            <w:b/>
            <w:bCs/>
            <w:noProof/>
            <w:spacing w:val="-2"/>
          </w:rPr>
          <w:t>r</w:t>
        </w:r>
        <w:r w:rsidR="00037CAC" w:rsidRPr="001810B6">
          <w:rPr>
            <w:rStyle w:val="Hipervnculo"/>
            <w:rFonts w:cs="Calibri"/>
            <w:b/>
            <w:bCs/>
            <w:noProof/>
            <w:spacing w:val="-1"/>
          </w:rPr>
          <w:t>oña</w:t>
        </w:r>
        <w:r w:rsidR="00037CAC" w:rsidRPr="001810B6">
          <w:rPr>
            <w:rStyle w:val="Hipervnculo"/>
            <w:rFonts w:cs="Calibri"/>
            <w:b/>
            <w:bCs/>
            <w:noProof/>
          </w:rPr>
          <w:t>" está ubicado nunha zona calificada como de Máxima Sensibilidade Ambiental polo que non se recomenda a instalación de este tipo de infraestructuras.</w:t>
        </w:r>
        <w:r w:rsidR="00037CAC">
          <w:rPr>
            <w:noProof/>
            <w:webHidden/>
          </w:rPr>
          <w:tab/>
        </w:r>
        <w:r w:rsidR="00037CAC">
          <w:rPr>
            <w:noProof/>
            <w:webHidden/>
          </w:rPr>
          <w:fldChar w:fldCharType="begin"/>
        </w:r>
        <w:r w:rsidR="00037CAC">
          <w:rPr>
            <w:noProof/>
            <w:webHidden/>
          </w:rPr>
          <w:instrText xml:space="preserve"> PAGEREF _Toc124874606 \h </w:instrText>
        </w:r>
        <w:r w:rsidR="00037CAC">
          <w:rPr>
            <w:noProof/>
            <w:webHidden/>
          </w:rPr>
        </w:r>
        <w:r w:rsidR="00037CAC">
          <w:rPr>
            <w:noProof/>
            <w:webHidden/>
          </w:rPr>
          <w:fldChar w:fldCharType="separate"/>
        </w:r>
        <w:r w:rsidR="00C57899">
          <w:rPr>
            <w:noProof/>
            <w:webHidden/>
          </w:rPr>
          <w:t>41</w:t>
        </w:r>
        <w:r w:rsidR="00037CAC">
          <w:rPr>
            <w:noProof/>
            <w:webHidden/>
          </w:rPr>
          <w:fldChar w:fldCharType="end"/>
        </w:r>
      </w:hyperlink>
    </w:p>
    <w:p w14:paraId="08F74E3C" w14:textId="77777777" w:rsidR="00037CAC" w:rsidRDefault="00D97111">
      <w:pPr>
        <w:pStyle w:val="TDC1"/>
        <w:rPr>
          <w:rFonts w:asciiTheme="minorHAnsi" w:eastAsiaTheme="minorEastAsia" w:hAnsiTheme="minorHAnsi" w:cstheme="minorBidi"/>
          <w:noProof/>
          <w:lang w:eastAsia="es-ES"/>
        </w:rPr>
      </w:pPr>
      <w:hyperlink w:anchor="_Toc124874607" w:history="1">
        <w:r w:rsidR="00037CAC" w:rsidRPr="001810B6">
          <w:rPr>
            <w:rStyle w:val="Hipervnculo"/>
            <w:rFonts w:cs="Calibri"/>
            <w:b/>
            <w:bCs/>
            <w:noProof/>
          </w:rPr>
          <w:t>ALEGACIÓN 21.- Parte da documentación sometida a exposición pública está en inglés, lingua non oficial na Comunidade Autónoma Galega.</w:t>
        </w:r>
        <w:r w:rsidR="00037CAC">
          <w:rPr>
            <w:noProof/>
            <w:webHidden/>
          </w:rPr>
          <w:tab/>
        </w:r>
        <w:r w:rsidR="00037CAC">
          <w:rPr>
            <w:noProof/>
            <w:webHidden/>
          </w:rPr>
          <w:fldChar w:fldCharType="begin"/>
        </w:r>
        <w:r w:rsidR="00037CAC">
          <w:rPr>
            <w:noProof/>
            <w:webHidden/>
          </w:rPr>
          <w:instrText xml:space="preserve"> PAGEREF _Toc124874607 \h </w:instrText>
        </w:r>
        <w:r w:rsidR="00037CAC">
          <w:rPr>
            <w:noProof/>
            <w:webHidden/>
          </w:rPr>
        </w:r>
        <w:r w:rsidR="00037CAC">
          <w:rPr>
            <w:noProof/>
            <w:webHidden/>
          </w:rPr>
          <w:fldChar w:fldCharType="separate"/>
        </w:r>
        <w:r w:rsidR="00C57899">
          <w:rPr>
            <w:noProof/>
            <w:webHidden/>
          </w:rPr>
          <w:t>42</w:t>
        </w:r>
        <w:r w:rsidR="00037CAC">
          <w:rPr>
            <w:noProof/>
            <w:webHidden/>
          </w:rPr>
          <w:fldChar w:fldCharType="end"/>
        </w:r>
      </w:hyperlink>
    </w:p>
    <w:p w14:paraId="128118CF" w14:textId="77777777" w:rsidR="00037CAC" w:rsidRDefault="00D97111">
      <w:pPr>
        <w:pStyle w:val="TDC1"/>
        <w:rPr>
          <w:rFonts w:asciiTheme="minorHAnsi" w:eastAsiaTheme="minorEastAsia" w:hAnsiTheme="minorHAnsi" w:cstheme="minorBidi"/>
          <w:noProof/>
          <w:lang w:eastAsia="es-ES"/>
        </w:rPr>
      </w:pPr>
      <w:hyperlink w:anchor="_Toc124874608" w:history="1">
        <w:r w:rsidR="00037CAC" w:rsidRPr="001810B6">
          <w:rPr>
            <w:rStyle w:val="Hipervnculo"/>
            <w:rFonts w:cs="Calibri"/>
            <w:b/>
            <w:bCs/>
            <w:noProof/>
          </w:rPr>
          <w:t>ALEGACIÓN 22.- As afeccións aos dereitos mineiros das empresas Aguasana 1 e 2, Vilachán e Balmau, non están avaliados.</w:t>
        </w:r>
        <w:r w:rsidR="00037CAC">
          <w:rPr>
            <w:noProof/>
            <w:webHidden/>
          </w:rPr>
          <w:tab/>
        </w:r>
        <w:r w:rsidR="00037CAC">
          <w:rPr>
            <w:noProof/>
            <w:webHidden/>
          </w:rPr>
          <w:fldChar w:fldCharType="begin"/>
        </w:r>
        <w:r w:rsidR="00037CAC">
          <w:rPr>
            <w:noProof/>
            <w:webHidden/>
          </w:rPr>
          <w:instrText xml:space="preserve"> PAGEREF _Toc124874608 \h </w:instrText>
        </w:r>
        <w:r w:rsidR="00037CAC">
          <w:rPr>
            <w:noProof/>
            <w:webHidden/>
          </w:rPr>
        </w:r>
        <w:r w:rsidR="00037CAC">
          <w:rPr>
            <w:noProof/>
            <w:webHidden/>
          </w:rPr>
          <w:fldChar w:fldCharType="separate"/>
        </w:r>
        <w:r w:rsidR="00C57899">
          <w:rPr>
            <w:noProof/>
            <w:webHidden/>
          </w:rPr>
          <w:t>43</w:t>
        </w:r>
        <w:r w:rsidR="00037CAC">
          <w:rPr>
            <w:noProof/>
            <w:webHidden/>
          </w:rPr>
          <w:fldChar w:fldCharType="end"/>
        </w:r>
      </w:hyperlink>
    </w:p>
    <w:p w14:paraId="7DA17BD6" w14:textId="77777777" w:rsidR="00037CAC" w:rsidRDefault="00D97111">
      <w:pPr>
        <w:pStyle w:val="TDC1"/>
        <w:rPr>
          <w:rFonts w:asciiTheme="minorHAnsi" w:eastAsiaTheme="minorEastAsia" w:hAnsiTheme="minorHAnsi" w:cstheme="minorBidi"/>
          <w:noProof/>
          <w:lang w:eastAsia="es-ES"/>
        </w:rPr>
      </w:pPr>
      <w:hyperlink w:anchor="_Toc124874609" w:history="1">
        <w:r w:rsidR="00037CAC" w:rsidRPr="001810B6">
          <w:rPr>
            <w:rStyle w:val="Hipervnculo"/>
            <w:rFonts w:cs="Calibri"/>
            <w:b/>
            <w:bCs/>
            <w:noProof/>
          </w:rPr>
          <w:t>ALEGACIÓN 23.-</w:t>
        </w:r>
        <w:r w:rsidR="00037CAC">
          <w:rPr>
            <w:rFonts w:asciiTheme="minorHAnsi" w:eastAsiaTheme="minorEastAsia" w:hAnsiTheme="minorHAnsi" w:cstheme="minorBidi"/>
            <w:noProof/>
            <w:lang w:eastAsia="es-ES"/>
          </w:rPr>
          <w:tab/>
        </w:r>
        <w:r w:rsidR="00037CAC" w:rsidRPr="001810B6">
          <w:rPr>
            <w:rStyle w:val="Hipervnculo"/>
            <w:rFonts w:cs="Calibri"/>
            <w:b/>
            <w:bCs/>
            <w:noProof/>
          </w:rPr>
          <w:t>Vulneración dos artigos 2 e 6 da Directiva 92/43/CEE relativa á Conservación de Hábitats Naturais e da Fauna e Flora Silvestres, actualizada a través da Directiva 97/62/CEE.</w:t>
        </w:r>
        <w:r w:rsidR="00037CAC">
          <w:rPr>
            <w:noProof/>
            <w:webHidden/>
          </w:rPr>
          <w:tab/>
        </w:r>
        <w:r w:rsidR="00037CAC">
          <w:rPr>
            <w:noProof/>
            <w:webHidden/>
          </w:rPr>
          <w:fldChar w:fldCharType="begin"/>
        </w:r>
        <w:r w:rsidR="00037CAC">
          <w:rPr>
            <w:noProof/>
            <w:webHidden/>
          </w:rPr>
          <w:instrText xml:space="preserve"> PAGEREF _Toc124874609 \h </w:instrText>
        </w:r>
        <w:r w:rsidR="00037CAC">
          <w:rPr>
            <w:noProof/>
            <w:webHidden/>
          </w:rPr>
        </w:r>
        <w:r w:rsidR="00037CAC">
          <w:rPr>
            <w:noProof/>
            <w:webHidden/>
          </w:rPr>
          <w:fldChar w:fldCharType="separate"/>
        </w:r>
        <w:r w:rsidR="00C57899">
          <w:rPr>
            <w:noProof/>
            <w:webHidden/>
          </w:rPr>
          <w:t>43</w:t>
        </w:r>
        <w:r w:rsidR="00037CAC">
          <w:rPr>
            <w:noProof/>
            <w:webHidden/>
          </w:rPr>
          <w:fldChar w:fldCharType="end"/>
        </w:r>
      </w:hyperlink>
    </w:p>
    <w:p w14:paraId="3718BB40" w14:textId="77777777" w:rsidR="00037CAC" w:rsidRDefault="00D97111">
      <w:pPr>
        <w:pStyle w:val="TDC1"/>
        <w:rPr>
          <w:rFonts w:asciiTheme="minorHAnsi" w:eastAsiaTheme="minorEastAsia" w:hAnsiTheme="minorHAnsi" w:cstheme="minorBidi"/>
          <w:noProof/>
          <w:lang w:eastAsia="es-ES"/>
        </w:rPr>
      </w:pPr>
      <w:hyperlink w:anchor="_Toc124874610" w:history="1">
        <w:r w:rsidR="00037CAC" w:rsidRPr="001810B6">
          <w:rPr>
            <w:rStyle w:val="Hipervnculo"/>
            <w:rFonts w:cs="Calibri"/>
            <w:b/>
            <w:bCs/>
            <w:noProof/>
          </w:rPr>
          <w:t>ALEGACIÓN 24.-</w:t>
        </w:r>
        <w:r w:rsidR="00037CAC">
          <w:rPr>
            <w:rFonts w:asciiTheme="minorHAnsi" w:eastAsiaTheme="minorEastAsia" w:hAnsiTheme="minorHAnsi" w:cstheme="minorBidi"/>
            <w:noProof/>
            <w:lang w:eastAsia="es-ES"/>
          </w:rPr>
          <w:tab/>
        </w:r>
        <w:r w:rsidR="00037CAC" w:rsidRPr="001810B6">
          <w:rPr>
            <w:rStyle w:val="Hipervnculo"/>
            <w:rFonts w:cs="Calibri"/>
            <w:b/>
            <w:bCs/>
            <w:noProof/>
          </w:rPr>
          <w:t>Deficiente avaliación da afección a hábitats e especies de interés comunitario consonte á Directiva 92/43/CEE, relativa á Conservación de Hábitats Naturais e da Fauna e Flora Silvestres, actualizada a través da Directiva 97/62/CEE.</w:t>
        </w:r>
        <w:r w:rsidR="00037CAC">
          <w:rPr>
            <w:noProof/>
            <w:webHidden/>
          </w:rPr>
          <w:tab/>
        </w:r>
        <w:r w:rsidR="00037CAC">
          <w:rPr>
            <w:noProof/>
            <w:webHidden/>
          </w:rPr>
          <w:fldChar w:fldCharType="begin"/>
        </w:r>
        <w:r w:rsidR="00037CAC">
          <w:rPr>
            <w:noProof/>
            <w:webHidden/>
          </w:rPr>
          <w:instrText xml:space="preserve"> PAGEREF _Toc124874610 \h </w:instrText>
        </w:r>
        <w:r w:rsidR="00037CAC">
          <w:rPr>
            <w:noProof/>
            <w:webHidden/>
          </w:rPr>
        </w:r>
        <w:r w:rsidR="00037CAC">
          <w:rPr>
            <w:noProof/>
            <w:webHidden/>
          </w:rPr>
          <w:fldChar w:fldCharType="separate"/>
        </w:r>
        <w:r w:rsidR="00C57899">
          <w:rPr>
            <w:noProof/>
            <w:webHidden/>
          </w:rPr>
          <w:t>44</w:t>
        </w:r>
        <w:r w:rsidR="00037CAC">
          <w:rPr>
            <w:noProof/>
            <w:webHidden/>
          </w:rPr>
          <w:fldChar w:fldCharType="end"/>
        </w:r>
      </w:hyperlink>
    </w:p>
    <w:p w14:paraId="4AD45F7D" w14:textId="77777777" w:rsidR="00037CAC" w:rsidRDefault="00D97111">
      <w:pPr>
        <w:pStyle w:val="TDC1"/>
        <w:rPr>
          <w:rFonts w:asciiTheme="minorHAnsi" w:eastAsiaTheme="minorEastAsia" w:hAnsiTheme="minorHAnsi" w:cstheme="minorBidi"/>
          <w:noProof/>
          <w:lang w:eastAsia="es-ES"/>
        </w:rPr>
      </w:pPr>
      <w:hyperlink w:anchor="_Toc124874611" w:history="1">
        <w:r w:rsidR="00037CAC" w:rsidRPr="001810B6">
          <w:rPr>
            <w:rStyle w:val="Hipervnculo"/>
            <w:rFonts w:cs="Calibri"/>
            <w:b/>
            <w:bCs/>
            <w:noProof/>
          </w:rPr>
          <w:t>ALEGACIÓN 25.-</w:t>
        </w:r>
        <w:r w:rsidR="00037CAC">
          <w:rPr>
            <w:rFonts w:asciiTheme="minorHAnsi" w:eastAsiaTheme="minorEastAsia" w:hAnsiTheme="minorHAnsi" w:cstheme="minorBidi"/>
            <w:noProof/>
            <w:lang w:eastAsia="es-ES"/>
          </w:rPr>
          <w:tab/>
        </w:r>
        <w:r w:rsidR="00037CAC" w:rsidRPr="001810B6">
          <w:rPr>
            <w:rStyle w:val="Hipervnculo"/>
            <w:rFonts w:cs="Calibri"/>
            <w:b/>
            <w:bCs/>
            <w:noProof/>
          </w:rPr>
          <w:t>Deficiente avaliación da afección a especies incluidas no Decreto 88/2007, do 19 de abril, polo que se regula o Catálogo Galego de Especies Ameazadas, Real Decreto 139/2011 para o desenvolvemento do Listado de Especies Silvestres en Réxime de Protección Especial e do Catálogo Español de Especies Ameazadas.</w:t>
        </w:r>
        <w:r w:rsidR="00037CAC">
          <w:rPr>
            <w:noProof/>
            <w:webHidden/>
          </w:rPr>
          <w:tab/>
        </w:r>
        <w:r w:rsidR="00037CAC">
          <w:rPr>
            <w:noProof/>
            <w:webHidden/>
          </w:rPr>
          <w:fldChar w:fldCharType="begin"/>
        </w:r>
        <w:r w:rsidR="00037CAC">
          <w:rPr>
            <w:noProof/>
            <w:webHidden/>
          </w:rPr>
          <w:instrText xml:space="preserve"> PAGEREF _Toc124874611 \h </w:instrText>
        </w:r>
        <w:r w:rsidR="00037CAC">
          <w:rPr>
            <w:noProof/>
            <w:webHidden/>
          </w:rPr>
        </w:r>
        <w:r w:rsidR="00037CAC">
          <w:rPr>
            <w:noProof/>
            <w:webHidden/>
          </w:rPr>
          <w:fldChar w:fldCharType="separate"/>
        </w:r>
        <w:r w:rsidR="00C57899">
          <w:rPr>
            <w:noProof/>
            <w:webHidden/>
          </w:rPr>
          <w:t>48</w:t>
        </w:r>
        <w:r w:rsidR="00037CAC">
          <w:rPr>
            <w:noProof/>
            <w:webHidden/>
          </w:rPr>
          <w:fldChar w:fldCharType="end"/>
        </w:r>
      </w:hyperlink>
    </w:p>
    <w:p w14:paraId="50602510" w14:textId="77777777" w:rsidR="00037CAC" w:rsidRDefault="00D97111">
      <w:pPr>
        <w:pStyle w:val="TDC1"/>
        <w:rPr>
          <w:rFonts w:asciiTheme="minorHAnsi" w:eastAsiaTheme="minorEastAsia" w:hAnsiTheme="minorHAnsi" w:cstheme="minorBidi"/>
          <w:noProof/>
          <w:lang w:eastAsia="es-ES"/>
        </w:rPr>
      </w:pPr>
      <w:hyperlink w:anchor="_Toc124874612" w:history="1">
        <w:r w:rsidR="00037CAC" w:rsidRPr="001810B6">
          <w:rPr>
            <w:rStyle w:val="Hipervnculo"/>
            <w:rFonts w:cs="Calibri"/>
            <w:b/>
            <w:bCs/>
            <w:noProof/>
          </w:rPr>
          <w:t>ALEGACIÓN 26.-</w:t>
        </w:r>
        <w:r w:rsidR="00037CAC">
          <w:rPr>
            <w:rFonts w:asciiTheme="minorHAnsi" w:eastAsiaTheme="minorEastAsia" w:hAnsiTheme="minorHAnsi" w:cstheme="minorBidi"/>
            <w:noProof/>
            <w:lang w:eastAsia="es-ES"/>
          </w:rPr>
          <w:tab/>
        </w:r>
        <w:r w:rsidR="00037CAC" w:rsidRPr="001810B6">
          <w:rPr>
            <w:rStyle w:val="Hipervnculo"/>
            <w:rFonts w:cs="Calibri"/>
            <w:b/>
            <w:bCs/>
            <w:noProof/>
          </w:rPr>
          <w:t>Deficiente avaliación dos efectos a espazos de Rede Natura 2000 (LIC A Ramallosa, ES01425).</w:t>
        </w:r>
        <w:r w:rsidR="00037CAC">
          <w:rPr>
            <w:noProof/>
            <w:webHidden/>
          </w:rPr>
          <w:tab/>
        </w:r>
        <w:r w:rsidR="00037CAC">
          <w:rPr>
            <w:noProof/>
            <w:webHidden/>
          </w:rPr>
          <w:fldChar w:fldCharType="begin"/>
        </w:r>
        <w:r w:rsidR="00037CAC">
          <w:rPr>
            <w:noProof/>
            <w:webHidden/>
          </w:rPr>
          <w:instrText xml:space="preserve"> PAGEREF _Toc124874612 \h </w:instrText>
        </w:r>
        <w:r w:rsidR="00037CAC">
          <w:rPr>
            <w:noProof/>
            <w:webHidden/>
          </w:rPr>
        </w:r>
        <w:r w:rsidR="00037CAC">
          <w:rPr>
            <w:noProof/>
            <w:webHidden/>
          </w:rPr>
          <w:fldChar w:fldCharType="separate"/>
        </w:r>
        <w:r w:rsidR="00C57899">
          <w:rPr>
            <w:noProof/>
            <w:webHidden/>
          </w:rPr>
          <w:t>48</w:t>
        </w:r>
        <w:r w:rsidR="00037CAC">
          <w:rPr>
            <w:noProof/>
            <w:webHidden/>
          </w:rPr>
          <w:fldChar w:fldCharType="end"/>
        </w:r>
      </w:hyperlink>
    </w:p>
    <w:p w14:paraId="137AAACF" w14:textId="77777777" w:rsidR="00037CAC" w:rsidRDefault="00D97111">
      <w:pPr>
        <w:pStyle w:val="TDC1"/>
        <w:rPr>
          <w:rFonts w:asciiTheme="minorHAnsi" w:eastAsiaTheme="minorEastAsia" w:hAnsiTheme="minorHAnsi" w:cstheme="minorBidi"/>
          <w:noProof/>
          <w:lang w:eastAsia="es-ES"/>
        </w:rPr>
      </w:pPr>
      <w:hyperlink w:anchor="_Toc124874613" w:history="1">
        <w:r w:rsidR="00037CAC" w:rsidRPr="001810B6">
          <w:rPr>
            <w:rStyle w:val="Hipervnculo"/>
            <w:rFonts w:cs="Calibri"/>
            <w:b/>
            <w:bCs/>
            <w:noProof/>
          </w:rPr>
          <w:t>ALEGACIÓN 27.-</w:t>
        </w:r>
        <w:r w:rsidR="00037CAC">
          <w:rPr>
            <w:rFonts w:asciiTheme="minorHAnsi" w:eastAsiaTheme="minorEastAsia" w:hAnsiTheme="minorHAnsi" w:cstheme="minorBidi"/>
            <w:noProof/>
            <w:lang w:eastAsia="es-ES"/>
          </w:rPr>
          <w:tab/>
        </w:r>
        <w:r w:rsidR="00037CAC" w:rsidRPr="001810B6">
          <w:rPr>
            <w:rStyle w:val="Hipervnculo"/>
            <w:rFonts w:cs="Calibri"/>
            <w:b/>
            <w:bCs/>
            <w:noProof/>
          </w:rPr>
          <w:t>Vulneración da Ley 42/2007 del patrimonio Natural y de la Biodiversidad.</w:t>
        </w:r>
        <w:r w:rsidR="00037CAC">
          <w:rPr>
            <w:noProof/>
            <w:webHidden/>
          </w:rPr>
          <w:tab/>
        </w:r>
        <w:r w:rsidR="00037CAC">
          <w:rPr>
            <w:noProof/>
            <w:webHidden/>
          </w:rPr>
          <w:fldChar w:fldCharType="begin"/>
        </w:r>
        <w:r w:rsidR="00037CAC">
          <w:rPr>
            <w:noProof/>
            <w:webHidden/>
          </w:rPr>
          <w:instrText xml:space="preserve"> PAGEREF _Toc124874613 \h </w:instrText>
        </w:r>
        <w:r w:rsidR="00037CAC">
          <w:rPr>
            <w:noProof/>
            <w:webHidden/>
          </w:rPr>
        </w:r>
        <w:r w:rsidR="00037CAC">
          <w:rPr>
            <w:noProof/>
            <w:webHidden/>
          </w:rPr>
          <w:fldChar w:fldCharType="separate"/>
        </w:r>
        <w:r w:rsidR="00C57899">
          <w:rPr>
            <w:noProof/>
            <w:webHidden/>
          </w:rPr>
          <w:t>49</w:t>
        </w:r>
        <w:r w:rsidR="00037CAC">
          <w:rPr>
            <w:noProof/>
            <w:webHidden/>
          </w:rPr>
          <w:fldChar w:fldCharType="end"/>
        </w:r>
      </w:hyperlink>
    </w:p>
    <w:p w14:paraId="63F7926D" w14:textId="77777777" w:rsidR="00037CAC" w:rsidRDefault="00D97111">
      <w:pPr>
        <w:pStyle w:val="TDC1"/>
        <w:rPr>
          <w:rFonts w:asciiTheme="minorHAnsi" w:eastAsiaTheme="minorEastAsia" w:hAnsiTheme="minorHAnsi" w:cstheme="minorBidi"/>
          <w:noProof/>
          <w:lang w:eastAsia="es-ES"/>
        </w:rPr>
      </w:pPr>
      <w:hyperlink w:anchor="_Toc124874614" w:history="1">
        <w:r w:rsidR="00037CAC" w:rsidRPr="001810B6">
          <w:rPr>
            <w:rStyle w:val="Hipervnculo"/>
            <w:rFonts w:cs="Calibri"/>
            <w:b/>
            <w:bCs/>
            <w:noProof/>
          </w:rPr>
          <w:t>ALEGACIÓN 28.-</w:t>
        </w:r>
        <w:r w:rsidR="00037CAC">
          <w:rPr>
            <w:rFonts w:asciiTheme="minorHAnsi" w:eastAsiaTheme="minorEastAsia" w:hAnsiTheme="minorHAnsi" w:cstheme="minorBidi"/>
            <w:noProof/>
            <w:lang w:eastAsia="es-ES"/>
          </w:rPr>
          <w:tab/>
        </w:r>
        <w:r w:rsidR="00037CAC" w:rsidRPr="001810B6">
          <w:rPr>
            <w:rStyle w:val="Hipervnculo"/>
            <w:rFonts w:cs="Calibri"/>
            <w:b/>
            <w:bCs/>
            <w:noProof/>
          </w:rPr>
          <w:t>Deficiente avaliación sobre os efectos á fauna (excepto aves e quirópteros).</w:t>
        </w:r>
        <w:r w:rsidR="00037CAC">
          <w:rPr>
            <w:noProof/>
            <w:webHidden/>
          </w:rPr>
          <w:tab/>
        </w:r>
        <w:r w:rsidR="00037CAC">
          <w:rPr>
            <w:noProof/>
            <w:webHidden/>
          </w:rPr>
          <w:fldChar w:fldCharType="begin"/>
        </w:r>
        <w:r w:rsidR="00037CAC">
          <w:rPr>
            <w:noProof/>
            <w:webHidden/>
          </w:rPr>
          <w:instrText xml:space="preserve"> PAGEREF _Toc124874614 \h </w:instrText>
        </w:r>
        <w:r w:rsidR="00037CAC">
          <w:rPr>
            <w:noProof/>
            <w:webHidden/>
          </w:rPr>
        </w:r>
        <w:r w:rsidR="00037CAC">
          <w:rPr>
            <w:noProof/>
            <w:webHidden/>
          </w:rPr>
          <w:fldChar w:fldCharType="separate"/>
        </w:r>
        <w:r w:rsidR="00C57899">
          <w:rPr>
            <w:noProof/>
            <w:webHidden/>
          </w:rPr>
          <w:t>50</w:t>
        </w:r>
        <w:r w:rsidR="00037CAC">
          <w:rPr>
            <w:noProof/>
            <w:webHidden/>
          </w:rPr>
          <w:fldChar w:fldCharType="end"/>
        </w:r>
      </w:hyperlink>
    </w:p>
    <w:p w14:paraId="2BB94786" w14:textId="77777777" w:rsidR="00037CAC" w:rsidRDefault="00D97111">
      <w:pPr>
        <w:pStyle w:val="TDC1"/>
        <w:rPr>
          <w:rFonts w:asciiTheme="minorHAnsi" w:eastAsiaTheme="minorEastAsia" w:hAnsiTheme="minorHAnsi" w:cstheme="minorBidi"/>
          <w:noProof/>
          <w:lang w:eastAsia="es-ES"/>
        </w:rPr>
      </w:pPr>
      <w:hyperlink w:anchor="_Toc124874615" w:history="1">
        <w:r w:rsidR="00037CAC" w:rsidRPr="001810B6">
          <w:rPr>
            <w:rStyle w:val="Hipervnculo"/>
            <w:b/>
            <w:noProof/>
          </w:rPr>
          <w:t>ALEGACIÓN 29.-</w:t>
        </w:r>
        <w:r w:rsidR="00037CAC">
          <w:rPr>
            <w:rFonts w:asciiTheme="minorHAnsi" w:eastAsiaTheme="minorEastAsia" w:hAnsiTheme="minorHAnsi" w:cstheme="minorBidi"/>
            <w:noProof/>
            <w:lang w:eastAsia="es-ES"/>
          </w:rPr>
          <w:tab/>
        </w:r>
        <w:r w:rsidR="00037CAC" w:rsidRPr="001810B6">
          <w:rPr>
            <w:rStyle w:val="Hipervnculo"/>
            <w:b/>
            <w:noProof/>
          </w:rPr>
          <w:t>Inadecuada avaliación dos efectos sobre a avifauna.</w:t>
        </w:r>
        <w:r w:rsidR="00037CAC">
          <w:rPr>
            <w:noProof/>
            <w:webHidden/>
          </w:rPr>
          <w:tab/>
        </w:r>
        <w:r w:rsidR="00037CAC">
          <w:rPr>
            <w:noProof/>
            <w:webHidden/>
          </w:rPr>
          <w:fldChar w:fldCharType="begin"/>
        </w:r>
        <w:r w:rsidR="00037CAC">
          <w:rPr>
            <w:noProof/>
            <w:webHidden/>
          </w:rPr>
          <w:instrText xml:space="preserve"> PAGEREF _Toc124874615 \h </w:instrText>
        </w:r>
        <w:r w:rsidR="00037CAC">
          <w:rPr>
            <w:noProof/>
            <w:webHidden/>
          </w:rPr>
        </w:r>
        <w:r w:rsidR="00037CAC">
          <w:rPr>
            <w:noProof/>
            <w:webHidden/>
          </w:rPr>
          <w:fldChar w:fldCharType="separate"/>
        </w:r>
        <w:r w:rsidR="00C57899">
          <w:rPr>
            <w:noProof/>
            <w:webHidden/>
          </w:rPr>
          <w:t>54</w:t>
        </w:r>
        <w:r w:rsidR="00037CAC">
          <w:rPr>
            <w:noProof/>
            <w:webHidden/>
          </w:rPr>
          <w:fldChar w:fldCharType="end"/>
        </w:r>
      </w:hyperlink>
    </w:p>
    <w:p w14:paraId="7DF9B70B" w14:textId="77777777" w:rsidR="00037CAC" w:rsidRDefault="00D97111">
      <w:pPr>
        <w:pStyle w:val="TDC1"/>
        <w:rPr>
          <w:rFonts w:asciiTheme="minorHAnsi" w:eastAsiaTheme="minorEastAsia" w:hAnsiTheme="minorHAnsi" w:cstheme="minorBidi"/>
          <w:noProof/>
          <w:lang w:eastAsia="es-ES"/>
        </w:rPr>
      </w:pPr>
      <w:hyperlink w:anchor="_Toc124874616" w:history="1">
        <w:r w:rsidR="00037CAC" w:rsidRPr="001810B6">
          <w:rPr>
            <w:rStyle w:val="Hipervnculo"/>
            <w:b/>
            <w:noProof/>
          </w:rPr>
          <w:t>ALEGACIÓN 30.-</w:t>
        </w:r>
        <w:r w:rsidR="00037CAC">
          <w:rPr>
            <w:rFonts w:asciiTheme="minorHAnsi" w:eastAsiaTheme="minorEastAsia" w:hAnsiTheme="minorHAnsi" w:cstheme="minorBidi"/>
            <w:noProof/>
            <w:lang w:eastAsia="es-ES"/>
          </w:rPr>
          <w:tab/>
        </w:r>
        <w:r w:rsidR="00037CAC" w:rsidRPr="001810B6">
          <w:rPr>
            <w:rStyle w:val="Hipervnculo"/>
            <w:b/>
            <w:noProof/>
          </w:rPr>
          <w:t>Deficiente avaliación sobre os efectos sobre á quiropterofauna (morcegos).</w:t>
        </w:r>
        <w:r w:rsidR="00037CAC">
          <w:rPr>
            <w:noProof/>
            <w:webHidden/>
          </w:rPr>
          <w:tab/>
        </w:r>
        <w:r w:rsidR="00037CAC">
          <w:rPr>
            <w:noProof/>
            <w:webHidden/>
          </w:rPr>
          <w:fldChar w:fldCharType="begin"/>
        </w:r>
        <w:r w:rsidR="00037CAC">
          <w:rPr>
            <w:noProof/>
            <w:webHidden/>
          </w:rPr>
          <w:instrText xml:space="preserve"> PAGEREF _Toc124874616 \h </w:instrText>
        </w:r>
        <w:r w:rsidR="00037CAC">
          <w:rPr>
            <w:noProof/>
            <w:webHidden/>
          </w:rPr>
        </w:r>
        <w:r w:rsidR="00037CAC">
          <w:rPr>
            <w:noProof/>
            <w:webHidden/>
          </w:rPr>
          <w:fldChar w:fldCharType="separate"/>
        </w:r>
        <w:r w:rsidR="00C57899">
          <w:rPr>
            <w:noProof/>
            <w:webHidden/>
          </w:rPr>
          <w:t>60</w:t>
        </w:r>
        <w:r w:rsidR="00037CAC">
          <w:rPr>
            <w:noProof/>
            <w:webHidden/>
          </w:rPr>
          <w:fldChar w:fldCharType="end"/>
        </w:r>
      </w:hyperlink>
    </w:p>
    <w:p w14:paraId="6FF01941" w14:textId="77777777" w:rsidR="00037CAC" w:rsidRDefault="00D97111">
      <w:pPr>
        <w:pStyle w:val="TDC1"/>
        <w:rPr>
          <w:rFonts w:asciiTheme="minorHAnsi" w:eastAsiaTheme="minorEastAsia" w:hAnsiTheme="minorHAnsi" w:cstheme="minorBidi"/>
          <w:noProof/>
          <w:lang w:eastAsia="es-ES"/>
        </w:rPr>
      </w:pPr>
      <w:hyperlink w:anchor="_Toc124874617" w:history="1">
        <w:r w:rsidR="00037CAC" w:rsidRPr="001810B6">
          <w:rPr>
            <w:rStyle w:val="Hipervnculo"/>
            <w:b/>
            <w:noProof/>
          </w:rPr>
          <w:t>ALEGACIÓN 31.-</w:t>
        </w:r>
        <w:r w:rsidR="00037CAC">
          <w:rPr>
            <w:rFonts w:asciiTheme="minorHAnsi" w:eastAsiaTheme="minorEastAsia" w:hAnsiTheme="minorHAnsi" w:cstheme="minorBidi"/>
            <w:noProof/>
            <w:lang w:eastAsia="es-ES"/>
          </w:rPr>
          <w:tab/>
        </w:r>
        <w:r w:rsidR="00037CAC" w:rsidRPr="001810B6">
          <w:rPr>
            <w:rStyle w:val="Hipervnculo"/>
            <w:b/>
            <w:noProof/>
          </w:rPr>
          <w:t>Deficiente e inadecuado Plan de seguemento ambiental.</w:t>
        </w:r>
        <w:r w:rsidR="00037CAC">
          <w:rPr>
            <w:noProof/>
            <w:webHidden/>
          </w:rPr>
          <w:tab/>
        </w:r>
        <w:r w:rsidR="00037CAC">
          <w:rPr>
            <w:noProof/>
            <w:webHidden/>
          </w:rPr>
          <w:fldChar w:fldCharType="begin"/>
        </w:r>
        <w:r w:rsidR="00037CAC">
          <w:rPr>
            <w:noProof/>
            <w:webHidden/>
          </w:rPr>
          <w:instrText xml:space="preserve"> PAGEREF _Toc124874617 \h </w:instrText>
        </w:r>
        <w:r w:rsidR="00037CAC">
          <w:rPr>
            <w:noProof/>
            <w:webHidden/>
          </w:rPr>
        </w:r>
        <w:r w:rsidR="00037CAC">
          <w:rPr>
            <w:noProof/>
            <w:webHidden/>
          </w:rPr>
          <w:fldChar w:fldCharType="separate"/>
        </w:r>
        <w:r w:rsidR="00C57899">
          <w:rPr>
            <w:noProof/>
            <w:webHidden/>
          </w:rPr>
          <w:t>63</w:t>
        </w:r>
        <w:r w:rsidR="00037CAC">
          <w:rPr>
            <w:noProof/>
            <w:webHidden/>
          </w:rPr>
          <w:fldChar w:fldCharType="end"/>
        </w:r>
      </w:hyperlink>
    </w:p>
    <w:p w14:paraId="6905C0FB" w14:textId="77777777" w:rsidR="00037CAC" w:rsidRDefault="00D97111">
      <w:pPr>
        <w:pStyle w:val="TDC1"/>
        <w:rPr>
          <w:rFonts w:asciiTheme="minorHAnsi" w:eastAsiaTheme="minorEastAsia" w:hAnsiTheme="minorHAnsi" w:cstheme="minorBidi"/>
          <w:noProof/>
          <w:lang w:eastAsia="es-ES"/>
        </w:rPr>
      </w:pPr>
      <w:hyperlink w:anchor="_Toc124874618" w:history="1">
        <w:r w:rsidR="00037CAC" w:rsidRPr="001810B6">
          <w:rPr>
            <w:rStyle w:val="Hipervnculo"/>
            <w:b/>
            <w:noProof/>
          </w:rPr>
          <w:t>ALEGACIÓN 32.-</w:t>
        </w:r>
        <w:r w:rsidR="00037CAC">
          <w:rPr>
            <w:rFonts w:asciiTheme="minorHAnsi" w:eastAsiaTheme="minorEastAsia" w:hAnsiTheme="minorHAnsi" w:cstheme="minorBidi"/>
            <w:noProof/>
            <w:lang w:eastAsia="es-ES"/>
          </w:rPr>
          <w:tab/>
        </w:r>
        <w:r w:rsidR="00037CAC" w:rsidRPr="001810B6">
          <w:rPr>
            <w:rStyle w:val="Hipervnculo"/>
            <w:b/>
            <w:noProof/>
          </w:rPr>
          <w:t>Deficiente avaliación dos efectos sobre a vexetación.</w:t>
        </w:r>
        <w:r w:rsidR="00037CAC">
          <w:rPr>
            <w:noProof/>
            <w:webHidden/>
          </w:rPr>
          <w:tab/>
        </w:r>
        <w:r w:rsidR="00037CAC">
          <w:rPr>
            <w:noProof/>
            <w:webHidden/>
          </w:rPr>
          <w:fldChar w:fldCharType="begin"/>
        </w:r>
        <w:r w:rsidR="00037CAC">
          <w:rPr>
            <w:noProof/>
            <w:webHidden/>
          </w:rPr>
          <w:instrText xml:space="preserve"> PAGEREF _Toc124874618 \h </w:instrText>
        </w:r>
        <w:r w:rsidR="00037CAC">
          <w:rPr>
            <w:noProof/>
            <w:webHidden/>
          </w:rPr>
        </w:r>
        <w:r w:rsidR="00037CAC">
          <w:rPr>
            <w:noProof/>
            <w:webHidden/>
          </w:rPr>
          <w:fldChar w:fldCharType="separate"/>
        </w:r>
        <w:r w:rsidR="00C57899">
          <w:rPr>
            <w:noProof/>
            <w:webHidden/>
          </w:rPr>
          <w:t>64</w:t>
        </w:r>
        <w:r w:rsidR="00037CAC">
          <w:rPr>
            <w:noProof/>
            <w:webHidden/>
          </w:rPr>
          <w:fldChar w:fldCharType="end"/>
        </w:r>
      </w:hyperlink>
    </w:p>
    <w:p w14:paraId="1CC94C74" w14:textId="77777777" w:rsidR="00037CAC" w:rsidRDefault="00D97111">
      <w:pPr>
        <w:pStyle w:val="TDC1"/>
        <w:rPr>
          <w:rFonts w:asciiTheme="minorHAnsi" w:eastAsiaTheme="minorEastAsia" w:hAnsiTheme="minorHAnsi" w:cstheme="minorBidi"/>
          <w:noProof/>
          <w:lang w:eastAsia="es-ES"/>
        </w:rPr>
      </w:pPr>
      <w:hyperlink w:anchor="_Toc124874619" w:history="1">
        <w:r w:rsidR="00037CAC" w:rsidRPr="001810B6">
          <w:rPr>
            <w:rStyle w:val="Hipervnculo"/>
            <w:b/>
            <w:noProof/>
          </w:rPr>
          <w:t>ALEGACIÓN 33.-</w:t>
        </w:r>
        <w:r w:rsidR="00037CAC">
          <w:rPr>
            <w:rFonts w:asciiTheme="minorHAnsi" w:eastAsiaTheme="minorEastAsia" w:hAnsiTheme="minorHAnsi" w:cstheme="minorBidi"/>
            <w:noProof/>
            <w:lang w:eastAsia="es-ES"/>
          </w:rPr>
          <w:tab/>
        </w:r>
        <w:r w:rsidR="00037CAC" w:rsidRPr="001810B6">
          <w:rPr>
            <w:rStyle w:val="Hipervnculo"/>
            <w:b/>
            <w:noProof/>
          </w:rPr>
          <w:t>Deficiente avaliación dos efectos sobre os recursos hídricos.</w:t>
        </w:r>
        <w:r w:rsidR="00037CAC">
          <w:rPr>
            <w:noProof/>
            <w:webHidden/>
          </w:rPr>
          <w:tab/>
        </w:r>
        <w:r w:rsidR="00037CAC">
          <w:rPr>
            <w:noProof/>
            <w:webHidden/>
          </w:rPr>
          <w:fldChar w:fldCharType="begin"/>
        </w:r>
        <w:r w:rsidR="00037CAC">
          <w:rPr>
            <w:noProof/>
            <w:webHidden/>
          </w:rPr>
          <w:instrText xml:space="preserve"> PAGEREF _Toc124874619 \h </w:instrText>
        </w:r>
        <w:r w:rsidR="00037CAC">
          <w:rPr>
            <w:noProof/>
            <w:webHidden/>
          </w:rPr>
        </w:r>
        <w:r w:rsidR="00037CAC">
          <w:rPr>
            <w:noProof/>
            <w:webHidden/>
          </w:rPr>
          <w:fldChar w:fldCharType="separate"/>
        </w:r>
        <w:r w:rsidR="00C57899">
          <w:rPr>
            <w:noProof/>
            <w:webHidden/>
          </w:rPr>
          <w:t>65</w:t>
        </w:r>
        <w:r w:rsidR="00037CAC">
          <w:rPr>
            <w:noProof/>
            <w:webHidden/>
          </w:rPr>
          <w:fldChar w:fldCharType="end"/>
        </w:r>
      </w:hyperlink>
    </w:p>
    <w:p w14:paraId="7186CDDD" w14:textId="77777777" w:rsidR="00037CAC" w:rsidRDefault="00D97111">
      <w:pPr>
        <w:pStyle w:val="TDC1"/>
        <w:rPr>
          <w:rFonts w:asciiTheme="minorHAnsi" w:eastAsiaTheme="minorEastAsia" w:hAnsiTheme="minorHAnsi" w:cstheme="minorBidi"/>
          <w:noProof/>
          <w:lang w:eastAsia="es-ES"/>
        </w:rPr>
      </w:pPr>
      <w:hyperlink w:anchor="_Toc124874620" w:history="1">
        <w:r w:rsidR="00037CAC" w:rsidRPr="001810B6">
          <w:rPr>
            <w:rStyle w:val="Hipervnculo"/>
            <w:b/>
            <w:noProof/>
          </w:rPr>
          <w:t>ALEGACIÓN 34.-</w:t>
        </w:r>
        <w:r w:rsidR="00037CAC">
          <w:rPr>
            <w:rFonts w:asciiTheme="minorHAnsi" w:eastAsiaTheme="minorEastAsia" w:hAnsiTheme="minorHAnsi" w:cstheme="minorBidi"/>
            <w:noProof/>
            <w:lang w:eastAsia="es-ES"/>
          </w:rPr>
          <w:tab/>
        </w:r>
        <w:r w:rsidR="00037CAC" w:rsidRPr="001810B6">
          <w:rPr>
            <w:rStyle w:val="Hipervnculo"/>
            <w:b/>
            <w:noProof/>
          </w:rPr>
          <w:t>Deficiente avaliación dos efectos ocasionados polo efecto de parpadeo sobre a fauna.</w:t>
        </w:r>
        <w:r w:rsidR="00037CAC">
          <w:rPr>
            <w:noProof/>
            <w:webHidden/>
          </w:rPr>
          <w:tab/>
        </w:r>
        <w:r w:rsidR="00037CAC">
          <w:rPr>
            <w:noProof/>
            <w:webHidden/>
          </w:rPr>
          <w:fldChar w:fldCharType="begin"/>
        </w:r>
        <w:r w:rsidR="00037CAC">
          <w:rPr>
            <w:noProof/>
            <w:webHidden/>
          </w:rPr>
          <w:instrText xml:space="preserve"> PAGEREF _Toc124874620 \h </w:instrText>
        </w:r>
        <w:r w:rsidR="00037CAC">
          <w:rPr>
            <w:noProof/>
            <w:webHidden/>
          </w:rPr>
        </w:r>
        <w:r w:rsidR="00037CAC">
          <w:rPr>
            <w:noProof/>
            <w:webHidden/>
          </w:rPr>
          <w:fldChar w:fldCharType="separate"/>
        </w:r>
        <w:r w:rsidR="00C57899">
          <w:rPr>
            <w:noProof/>
            <w:webHidden/>
          </w:rPr>
          <w:t>66</w:t>
        </w:r>
        <w:r w:rsidR="00037CAC">
          <w:rPr>
            <w:noProof/>
            <w:webHidden/>
          </w:rPr>
          <w:fldChar w:fldCharType="end"/>
        </w:r>
      </w:hyperlink>
    </w:p>
    <w:p w14:paraId="5B947B50" w14:textId="77777777" w:rsidR="00037CAC" w:rsidRDefault="00D97111">
      <w:pPr>
        <w:pStyle w:val="TDC1"/>
        <w:rPr>
          <w:rFonts w:asciiTheme="minorHAnsi" w:eastAsiaTheme="minorEastAsia" w:hAnsiTheme="minorHAnsi" w:cstheme="minorBidi"/>
          <w:noProof/>
          <w:lang w:eastAsia="es-ES"/>
        </w:rPr>
      </w:pPr>
      <w:hyperlink w:anchor="_Toc124874621" w:history="1">
        <w:r w:rsidR="00037CAC" w:rsidRPr="001810B6">
          <w:rPr>
            <w:rStyle w:val="Hipervnculo"/>
            <w:b/>
            <w:noProof/>
          </w:rPr>
          <w:t>ALEGACIÓN 35.-</w:t>
        </w:r>
        <w:r w:rsidR="00037CAC">
          <w:rPr>
            <w:rFonts w:asciiTheme="minorHAnsi" w:eastAsiaTheme="minorEastAsia" w:hAnsiTheme="minorHAnsi" w:cstheme="minorBidi"/>
            <w:noProof/>
            <w:lang w:eastAsia="es-ES"/>
          </w:rPr>
          <w:tab/>
        </w:r>
        <w:r w:rsidR="00037CAC" w:rsidRPr="001810B6">
          <w:rPr>
            <w:rStyle w:val="Hipervnculo"/>
            <w:b/>
            <w:noProof/>
          </w:rPr>
          <w:t>Deficiente avaliación sobre os efectos do ruido na fase de construción.</w:t>
        </w:r>
        <w:r w:rsidR="00037CAC">
          <w:rPr>
            <w:noProof/>
            <w:webHidden/>
          </w:rPr>
          <w:tab/>
        </w:r>
        <w:r w:rsidR="00037CAC">
          <w:rPr>
            <w:noProof/>
            <w:webHidden/>
          </w:rPr>
          <w:fldChar w:fldCharType="begin"/>
        </w:r>
        <w:r w:rsidR="00037CAC">
          <w:rPr>
            <w:noProof/>
            <w:webHidden/>
          </w:rPr>
          <w:instrText xml:space="preserve"> PAGEREF _Toc124874621 \h </w:instrText>
        </w:r>
        <w:r w:rsidR="00037CAC">
          <w:rPr>
            <w:noProof/>
            <w:webHidden/>
          </w:rPr>
        </w:r>
        <w:r w:rsidR="00037CAC">
          <w:rPr>
            <w:noProof/>
            <w:webHidden/>
          </w:rPr>
          <w:fldChar w:fldCharType="separate"/>
        </w:r>
        <w:r w:rsidR="00C57899">
          <w:rPr>
            <w:noProof/>
            <w:webHidden/>
          </w:rPr>
          <w:t>66</w:t>
        </w:r>
        <w:r w:rsidR="00037CAC">
          <w:rPr>
            <w:noProof/>
            <w:webHidden/>
          </w:rPr>
          <w:fldChar w:fldCharType="end"/>
        </w:r>
      </w:hyperlink>
    </w:p>
    <w:p w14:paraId="6A4B98C8" w14:textId="77777777" w:rsidR="00037CAC" w:rsidRDefault="00D97111">
      <w:pPr>
        <w:pStyle w:val="TDC1"/>
        <w:rPr>
          <w:rFonts w:asciiTheme="minorHAnsi" w:eastAsiaTheme="minorEastAsia" w:hAnsiTheme="minorHAnsi" w:cstheme="minorBidi"/>
          <w:noProof/>
          <w:lang w:eastAsia="es-ES"/>
        </w:rPr>
      </w:pPr>
      <w:hyperlink w:anchor="_Toc124874622" w:history="1">
        <w:r w:rsidR="00037CAC" w:rsidRPr="001810B6">
          <w:rPr>
            <w:rStyle w:val="Hipervnculo"/>
            <w:b/>
            <w:noProof/>
          </w:rPr>
          <w:t>ALEGACIÓN 36.-</w:t>
        </w:r>
        <w:r w:rsidR="00037CAC">
          <w:rPr>
            <w:rFonts w:asciiTheme="minorHAnsi" w:eastAsiaTheme="minorEastAsia" w:hAnsiTheme="minorHAnsi" w:cstheme="minorBidi"/>
            <w:noProof/>
            <w:lang w:eastAsia="es-ES"/>
          </w:rPr>
          <w:tab/>
        </w:r>
        <w:r w:rsidR="00037CAC" w:rsidRPr="001810B6">
          <w:rPr>
            <w:rStyle w:val="Hipervnculo"/>
            <w:b/>
            <w:noProof/>
          </w:rPr>
          <w:t>Deficiente avaliación dos efectos derivados dos procesos de restauración e</w:t>
        </w:r>
        <w:r w:rsidR="00037CAC" w:rsidRPr="001810B6">
          <w:rPr>
            <w:rStyle w:val="Hipervnculo"/>
            <w:b/>
            <w:bCs/>
            <w:noProof/>
          </w:rPr>
          <w:t xml:space="preserve"> </w:t>
        </w:r>
        <w:r w:rsidR="00037CAC" w:rsidRPr="001810B6">
          <w:rPr>
            <w:rStyle w:val="Hipervnculo"/>
            <w:b/>
            <w:noProof/>
          </w:rPr>
          <w:t>revexetación.</w:t>
        </w:r>
        <w:r w:rsidR="00037CAC">
          <w:rPr>
            <w:noProof/>
            <w:webHidden/>
          </w:rPr>
          <w:tab/>
        </w:r>
        <w:r w:rsidR="00037CAC">
          <w:rPr>
            <w:noProof/>
            <w:webHidden/>
          </w:rPr>
          <w:fldChar w:fldCharType="begin"/>
        </w:r>
        <w:r w:rsidR="00037CAC">
          <w:rPr>
            <w:noProof/>
            <w:webHidden/>
          </w:rPr>
          <w:instrText xml:space="preserve"> PAGEREF _Toc124874622 \h </w:instrText>
        </w:r>
        <w:r w:rsidR="00037CAC">
          <w:rPr>
            <w:noProof/>
            <w:webHidden/>
          </w:rPr>
        </w:r>
        <w:r w:rsidR="00037CAC">
          <w:rPr>
            <w:noProof/>
            <w:webHidden/>
          </w:rPr>
          <w:fldChar w:fldCharType="separate"/>
        </w:r>
        <w:r w:rsidR="00C57899">
          <w:rPr>
            <w:noProof/>
            <w:webHidden/>
          </w:rPr>
          <w:t>66</w:t>
        </w:r>
        <w:r w:rsidR="00037CAC">
          <w:rPr>
            <w:noProof/>
            <w:webHidden/>
          </w:rPr>
          <w:fldChar w:fldCharType="end"/>
        </w:r>
      </w:hyperlink>
    </w:p>
    <w:p w14:paraId="71311FFF" w14:textId="77777777" w:rsidR="00037CAC" w:rsidRDefault="00D97111">
      <w:pPr>
        <w:pStyle w:val="TDC1"/>
        <w:rPr>
          <w:rFonts w:asciiTheme="minorHAnsi" w:eastAsiaTheme="minorEastAsia" w:hAnsiTheme="minorHAnsi" w:cstheme="minorBidi"/>
          <w:noProof/>
          <w:lang w:eastAsia="es-ES"/>
        </w:rPr>
      </w:pPr>
      <w:hyperlink w:anchor="_Toc124874623" w:history="1">
        <w:r w:rsidR="00037CAC" w:rsidRPr="001810B6">
          <w:rPr>
            <w:rStyle w:val="Hipervnculo"/>
            <w:b/>
            <w:noProof/>
          </w:rPr>
          <w:t>ALEGACIÓN 37.-</w:t>
        </w:r>
        <w:r w:rsidR="00037CAC">
          <w:rPr>
            <w:rFonts w:asciiTheme="minorHAnsi" w:eastAsiaTheme="minorEastAsia" w:hAnsiTheme="minorHAnsi" w:cstheme="minorBidi"/>
            <w:noProof/>
            <w:lang w:eastAsia="es-ES"/>
          </w:rPr>
          <w:tab/>
        </w:r>
        <w:r w:rsidR="00037CAC" w:rsidRPr="001810B6">
          <w:rPr>
            <w:rStyle w:val="Hipervnculo"/>
            <w:b/>
            <w:noProof/>
          </w:rPr>
          <w:t>Deficiente avaliación dos efectos derivados da eliminación dos aeroxeradores na fase de desmantelamento.</w:t>
        </w:r>
        <w:r w:rsidR="00037CAC">
          <w:rPr>
            <w:noProof/>
            <w:webHidden/>
          </w:rPr>
          <w:tab/>
        </w:r>
        <w:r w:rsidR="00037CAC">
          <w:rPr>
            <w:noProof/>
            <w:webHidden/>
          </w:rPr>
          <w:fldChar w:fldCharType="begin"/>
        </w:r>
        <w:r w:rsidR="00037CAC">
          <w:rPr>
            <w:noProof/>
            <w:webHidden/>
          </w:rPr>
          <w:instrText xml:space="preserve"> PAGEREF _Toc124874623 \h </w:instrText>
        </w:r>
        <w:r w:rsidR="00037CAC">
          <w:rPr>
            <w:noProof/>
            <w:webHidden/>
          </w:rPr>
        </w:r>
        <w:r w:rsidR="00037CAC">
          <w:rPr>
            <w:noProof/>
            <w:webHidden/>
          </w:rPr>
          <w:fldChar w:fldCharType="separate"/>
        </w:r>
        <w:r w:rsidR="00C57899">
          <w:rPr>
            <w:noProof/>
            <w:webHidden/>
          </w:rPr>
          <w:t>67</w:t>
        </w:r>
        <w:r w:rsidR="00037CAC">
          <w:rPr>
            <w:noProof/>
            <w:webHidden/>
          </w:rPr>
          <w:fldChar w:fldCharType="end"/>
        </w:r>
      </w:hyperlink>
    </w:p>
    <w:p w14:paraId="04A576B2" w14:textId="77777777" w:rsidR="00037CAC" w:rsidRDefault="00D97111">
      <w:pPr>
        <w:pStyle w:val="TDC1"/>
        <w:rPr>
          <w:rFonts w:asciiTheme="minorHAnsi" w:eastAsiaTheme="minorEastAsia" w:hAnsiTheme="minorHAnsi" w:cstheme="minorBidi"/>
          <w:noProof/>
          <w:lang w:eastAsia="es-ES"/>
        </w:rPr>
      </w:pPr>
      <w:hyperlink w:anchor="_Toc124874624" w:history="1">
        <w:r w:rsidR="00037CAC" w:rsidRPr="001810B6">
          <w:rPr>
            <w:rStyle w:val="Hipervnculo"/>
            <w:b/>
            <w:noProof/>
          </w:rPr>
          <w:t>ALEGACIÓN 38.-</w:t>
        </w:r>
        <w:r w:rsidR="00037CAC">
          <w:rPr>
            <w:rFonts w:asciiTheme="minorHAnsi" w:eastAsiaTheme="minorEastAsia" w:hAnsiTheme="minorHAnsi" w:cstheme="minorBidi"/>
            <w:noProof/>
            <w:lang w:eastAsia="es-ES"/>
          </w:rPr>
          <w:tab/>
        </w:r>
        <w:r w:rsidR="00037CAC" w:rsidRPr="001810B6">
          <w:rPr>
            <w:rStyle w:val="Hipervnculo"/>
            <w:b/>
            <w:noProof/>
          </w:rPr>
          <w:t>Vulneración do artigo 11 da Lei 7/2008 do 7 de xullo, de protección da paisaxe de Galicia. Afección sobre a calidade paisaxística e sobre o tecido socieconómico</w:t>
        </w:r>
        <w:r w:rsidR="00037CAC">
          <w:rPr>
            <w:noProof/>
            <w:webHidden/>
          </w:rPr>
          <w:tab/>
        </w:r>
        <w:r w:rsidR="00037CAC">
          <w:rPr>
            <w:noProof/>
            <w:webHidden/>
          </w:rPr>
          <w:fldChar w:fldCharType="begin"/>
        </w:r>
        <w:r w:rsidR="00037CAC">
          <w:rPr>
            <w:noProof/>
            <w:webHidden/>
          </w:rPr>
          <w:instrText xml:space="preserve"> PAGEREF _Toc124874624 \h </w:instrText>
        </w:r>
        <w:r w:rsidR="00037CAC">
          <w:rPr>
            <w:noProof/>
            <w:webHidden/>
          </w:rPr>
        </w:r>
        <w:r w:rsidR="00037CAC">
          <w:rPr>
            <w:noProof/>
            <w:webHidden/>
          </w:rPr>
          <w:fldChar w:fldCharType="separate"/>
        </w:r>
        <w:r w:rsidR="00C57899">
          <w:rPr>
            <w:noProof/>
            <w:webHidden/>
          </w:rPr>
          <w:t>68</w:t>
        </w:r>
        <w:r w:rsidR="00037CAC">
          <w:rPr>
            <w:noProof/>
            <w:webHidden/>
          </w:rPr>
          <w:fldChar w:fldCharType="end"/>
        </w:r>
      </w:hyperlink>
    </w:p>
    <w:p w14:paraId="5AC74448" w14:textId="77777777" w:rsidR="00037CAC" w:rsidRDefault="00D97111">
      <w:pPr>
        <w:pStyle w:val="TDC1"/>
        <w:rPr>
          <w:rFonts w:asciiTheme="minorHAnsi" w:eastAsiaTheme="minorEastAsia" w:hAnsiTheme="minorHAnsi" w:cstheme="minorBidi"/>
          <w:noProof/>
          <w:lang w:eastAsia="es-ES"/>
        </w:rPr>
      </w:pPr>
      <w:hyperlink w:anchor="_Toc124874625" w:history="1">
        <w:r w:rsidR="00037CAC" w:rsidRPr="001810B6">
          <w:rPr>
            <w:rStyle w:val="Hipervnculo"/>
            <w:b/>
            <w:noProof/>
          </w:rPr>
          <w:t>ALEGACIÓN 39.-</w:t>
        </w:r>
        <w:r w:rsidR="00037CAC">
          <w:rPr>
            <w:rFonts w:asciiTheme="minorHAnsi" w:eastAsiaTheme="minorEastAsia" w:hAnsiTheme="minorHAnsi" w:cstheme="minorBidi"/>
            <w:noProof/>
            <w:lang w:eastAsia="es-ES"/>
          </w:rPr>
          <w:tab/>
        </w:r>
        <w:r w:rsidR="00037CAC" w:rsidRPr="001810B6">
          <w:rPr>
            <w:rStyle w:val="Hipervnculo"/>
            <w:b/>
            <w:bCs/>
            <w:noProof/>
          </w:rPr>
          <w:t>Vulneración da Lei 3/1996, de protección dos Camiños de Santiago</w:t>
        </w:r>
        <w:r w:rsidR="00037CAC">
          <w:rPr>
            <w:noProof/>
            <w:webHidden/>
          </w:rPr>
          <w:tab/>
        </w:r>
        <w:r w:rsidR="00037CAC">
          <w:rPr>
            <w:noProof/>
            <w:webHidden/>
          </w:rPr>
          <w:fldChar w:fldCharType="begin"/>
        </w:r>
        <w:r w:rsidR="00037CAC">
          <w:rPr>
            <w:noProof/>
            <w:webHidden/>
          </w:rPr>
          <w:instrText xml:space="preserve"> PAGEREF _Toc124874625 \h </w:instrText>
        </w:r>
        <w:r w:rsidR="00037CAC">
          <w:rPr>
            <w:noProof/>
            <w:webHidden/>
          </w:rPr>
        </w:r>
        <w:r w:rsidR="00037CAC">
          <w:rPr>
            <w:noProof/>
            <w:webHidden/>
          </w:rPr>
          <w:fldChar w:fldCharType="separate"/>
        </w:r>
        <w:r w:rsidR="00C57899">
          <w:rPr>
            <w:noProof/>
            <w:webHidden/>
          </w:rPr>
          <w:t>75</w:t>
        </w:r>
        <w:r w:rsidR="00037CAC">
          <w:rPr>
            <w:noProof/>
            <w:webHidden/>
          </w:rPr>
          <w:fldChar w:fldCharType="end"/>
        </w:r>
      </w:hyperlink>
    </w:p>
    <w:p w14:paraId="29937226" w14:textId="77777777" w:rsidR="00037CAC" w:rsidRDefault="00D97111">
      <w:pPr>
        <w:pStyle w:val="TDC1"/>
        <w:rPr>
          <w:rFonts w:asciiTheme="minorHAnsi" w:eastAsiaTheme="minorEastAsia" w:hAnsiTheme="minorHAnsi" w:cstheme="minorBidi"/>
          <w:noProof/>
          <w:lang w:eastAsia="es-ES"/>
        </w:rPr>
      </w:pPr>
      <w:hyperlink w:anchor="_Toc124874626" w:history="1">
        <w:r w:rsidR="00037CAC" w:rsidRPr="001810B6">
          <w:rPr>
            <w:rStyle w:val="Hipervnculo"/>
            <w:b/>
            <w:noProof/>
          </w:rPr>
          <w:t>ALEGACIÓN 40.-</w:t>
        </w:r>
        <w:r w:rsidR="00037CAC">
          <w:rPr>
            <w:rFonts w:asciiTheme="minorHAnsi" w:eastAsiaTheme="minorEastAsia" w:hAnsiTheme="minorHAnsi" w:cstheme="minorBidi"/>
            <w:noProof/>
            <w:lang w:eastAsia="es-ES"/>
          </w:rPr>
          <w:tab/>
        </w:r>
        <w:r w:rsidR="00037CAC" w:rsidRPr="001810B6">
          <w:rPr>
            <w:rStyle w:val="Hipervnculo"/>
            <w:b/>
            <w:noProof/>
          </w:rPr>
          <w:t>Deficiente avaliación dos efectos na mitigación do cambio climático.</w:t>
        </w:r>
        <w:r w:rsidR="00037CAC">
          <w:rPr>
            <w:noProof/>
            <w:webHidden/>
          </w:rPr>
          <w:tab/>
        </w:r>
        <w:r w:rsidR="00037CAC">
          <w:rPr>
            <w:noProof/>
            <w:webHidden/>
          </w:rPr>
          <w:fldChar w:fldCharType="begin"/>
        </w:r>
        <w:r w:rsidR="00037CAC">
          <w:rPr>
            <w:noProof/>
            <w:webHidden/>
          </w:rPr>
          <w:instrText xml:space="preserve"> PAGEREF _Toc124874626 \h </w:instrText>
        </w:r>
        <w:r w:rsidR="00037CAC">
          <w:rPr>
            <w:noProof/>
            <w:webHidden/>
          </w:rPr>
        </w:r>
        <w:r w:rsidR="00037CAC">
          <w:rPr>
            <w:noProof/>
            <w:webHidden/>
          </w:rPr>
          <w:fldChar w:fldCharType="separate"/>
        </w:r>
        <w:r w:rsidR="00C57899">
          <w:rPr>
            <w:noProof/>
            <w:webHidden/>
          </w:rPr>
          <w:t>75</w:t>
        </w:r>
        <w:r w:rsidR="00037CAC">
          <w:rPr>
            <w:noProof/>
            <w:webHidden/>
          </w:rPr>
          <w:fldChar w:fldCharType="end"/>
        </w:r>
      </w:hyperlink>
    </w:p>
    <w:p w14:paraId="188ED62D" w14:textId="77777777" w:rsidR="00037CAC" w:rsidRDefault="00D97111">
      <w:pPr>
        <w:pStyle w:val="TDC1"/>
        <w:rPr>
          <w:rFonts w:asciiTheme="minorHAnsi" w:eastAsiaTheme="minorEastAsia" w:hAnsiTheme="minorHAnsi" w:cstheme="minorBidi"/>
          <w:noProof/>
          <w:lang w:eastAsia="es-ES"/>
        </w:rPr>
      </w:pPr>
      <w:hyperlink w:anchor="_Toc124874627" w:history="1">
        <w:r w:rsidR="00037CAC" w:rsidRPr="001810B6">
          <w:rPr>
            <w:rStyle w:val="Hipervnculo"/>
            <w:b/>
            <w:noProof/>
          </w:rPr>
          <w:t>ALEGACIÓN 41.-</w:t>
        </w:r>
        <w:r w:rsidR="00037CAC">
          <w:rPr>
            <w:rFonts w:asciiTheme="minorHAnsi" w:eastAsiaTheme="minorEastAsia" w:hAnsiTheme="minorHAnsi" w:cstheme="minorBidi"/>
            <w:noProof/>
            <w:lang w:eastAsia="es-ES"/>
          </w:rPr>
          <w:tab/>
        </w:r>
        <w:r w:rsidR="00037CAC" w:rsidRPr="001810B6">
          <w:rPr>
            <w:rStyle w:val="Hipervnculo"/>
            <w:b/>
            <w:noProof/>
          </w:rPr>
          <w:t>Deficiente avaliación dos efectos ambientais sinérxicos e</w:t>
        </w:r>
        <w:r w:rsidR="00037CAC" w:rsidRPr="001810B6">
          <w:rPr>
            <w:rStyle w:val="Hipervnculo"/>
            <w:b/>
            <w:bCs/>
            <w:noProof/>
          </w:rPr>
          <w:t xml:space="preserve"> </w:t>
        </w:r>
        <w:r w:rsidR="00037CAC" w:rsidRPr="001810B6">
          <w:rPr>
            <w:rStyle w:val="Hipervnculo"/>
            <w:b/>
            <w:noProof/>
          </w:rPr>
          <w:t>acumulativos.</w:t>
        </w:r>
        <w:r w:rsidR="00037CAC">
          <w:rPr>
            <w:noProof/>
            <w:webHidden/>
          </w:rPr>
          <w:tab/>
        </w:r>
        <w:r w:rsidR="00037CAC">
          <w:rPr>
            <w:noProof/>
            <w:webHidden/>
          </w:rPr>
          <w:fldChar w:fldCharType="begin"/>
        </w:r>
        <w:r w:rsidR="00037CAC">
          <w:rPr>
            <w:noProof/>
            <w:webHidden/>
          </w:rPr>
          <w:instrText xml:space="preserve"> PAGEREF _Toc124874627 \h </w:instrText>
        </w:r>
        <w:r w:rsidR="00037CAC">
          <w:rPr>
            <w:noProof/>
            <w:webHidden/>
          </w:rPr>
        </w:r>
        <w:r w:rsidR="00037CAC">
          <w:rPr>
            <w:noProof/>
            <w:webHidden/>
          </w:rPr>
          <w:fldChar w:fldCharType="separate"/>
        </w:r>
        <w:r w:rsidR="00C57899">
          <w:rPr>
            <w:noProof/>
            <w:webHidden/>
          </w:rPr>
          <w:t>76</w:t>
        </w:r>
        <w:r w:rsidR="00037CAC">
          <w:rPr>
            <w:noProof/>
            <w:webHidden/>
          </w:rPr>
          <w:fldChar w:fldCharType="end"/>
        </w:r>
      </w:hyperlink>
    </w:p>
    <w:p w14:paraId="3ABB42EE"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28" w:history="1">
        <w:r w:rsidR="00037CAC" w:rsidRPr="001810B6">
          <w:rPr>
            <w:rStyle w:val="Hipervnculo"/>
            <w:rFonts w:cs="Calibri"/>
            <w:noProof/>
          </w:rPr>
          <w:t>41.1.- Sobre os efectos sinérxicos e acumulativos aos hábitats de interés comunitario.</w:t>
        </w:r>
        <w:r w:rsidR="00037CAC">
          <w:rPr>
            <w:noProof/>
            <w:webHidden/>
          </w:rPr>
          <w:tab/>
        </w:r>
        <w:r w:rsidR="00037CAC">
          <w:rPr>
            <w:noProof/>
            <w:webHidden/>
          </w:rPr>
          <w:fldChar w:fldCharType="begin"/>
        </w:r>
        <w:r w:rsidR="00037CAC">
          <w:rPr>
            <w:noProof/>
            <w:webHidden/>
          </w:rPr>
          <w:instrText xml:space="preserve"> PAGEREF _Toc124874628 \h </w:instrText>
        </w:r>
        <w:r w:rsidR="00037CAC">
          <w:rPr>
            <w:noProof/>
            <w:webHidden/>
          </w:rPr>
        </w:r>
        <w:r w:rsidR="00037CAC">
          <w:rPr>
            <w:noProof/>
            <w:webHidden/>
          </w:rPr>
          <w:fldChar w:fldCharType="separate"/>
        </w:r>
        <w:r w:rsidR="00C57899">
          <w:rPr>
            <w:noProof/>
            <w:webHidden/>
          </w:rPr>
          <w:t>76</w:t>
        </w:r>
        <w:r w:rsidR="00037CAC">
          <w:rPr>
            <w:noProof/>
            <w:webHidden/>
          </w:rPr>
          <w:fldChar w:fldCharType="end"/>
        </w:r>
      </w:hyperlink>
    </w:p>
    <w:p w14:paraId="3D038259"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29" w:history="1">
        <w:r w:rsidR="00037CAC" w:rsidRPr="001810B6">
          <w:rPr>
            <w:rStyle w:val="Hipervnculo"/>
            <w:rFonts w:cs="Calibri"/>
            <w:noProof/>
          </w:rPr>
          <w:t>41.2.- Sobre os efectos sinérxicos e acumulativos á conectividade funcional</w:t>
        </w:r>
        <w:r w:rsidR="00037CAC">
          <w:rPr>
            <w:noProof/>
            <w:webHidden/>
          </w:rPr>
          <w:tab/>
        </w:r>
        <w:r w:rsidR="00037CAC">
          <w:rPr>
            <w:noProof/>
            <w:webHidden/>
          </w:rPr>
          <w:fldChar w:fldCharType="begin"/>
        </w:r>
        <w:r w:rsidR="00037CAC">
          <w:rPr>
            <w:noProof/>
            <w:webHidden/>
          </w:rPr>
          <w:instrText xml:space="preserve"> PAGEREF _Toc124874629 \h </w:instrText>
        </w:r>
        <w:r w:rsidR="00037CAC">
          <w:rPr>
            <w:noProof/>
            <w:webHidden/>
          </w:rPr>
        </w:r>
        <w:r w:rsidR="00037CAC">
          <w:rPr>
            <w:noProof/>
            <w:webHidden/>
          </w:rPr>
          <w:fldChar w:fldCharType="separate"/>
        </w:r>
        <w:r w:rsidR="00C57899">
          <w:rPr>
            <w:noProof/>
            <w:webHidden/>
          </w:rPr>
          <w:t>78</w:t>
        </w:r>
        <w:r w:rsidR="00037CAC">
          <w:rPr>
            <w:noProof/>
            <w:webHidden/>
          </w:rPr>
          <w:fldChar w:fldCharType="end"/>
        </w:r>
      </w:hyperlink>
    </w:p>
    <w:p w14:paraId="4AAC5AA9"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30" w:history="1">
        <w:r w:rsidR="00037CAC" w:rsidRPr="001810B6">
          <w:rPr>
            <w:rStyle w:val="Hipervnculo"/>
            <w:rFonts w:cs="Calibri"/>
            <w:noProof/>
          </w:rPr>
          <w:t>41.3.- Sobre os efectos sinérxicos e acumulativos aos humedais.</w:t>
        </w:r>
        <w:r w:rsidR="00037CAC">
          <w:rPr>
            <w:noProof/>
            <w:webHidden/>
          </w:rPr>
          <w:tab/>
        </w:r>
        <w:r w:rsidR="00037CAC">
          <w:rPr>
            <w:noProof/>
            <w:webHidden/>
          </w:rPr>
          <w:fldChar w:fldCharType="begin"/>
        </w:r>
        <w:r w:rsidR="00037CAC">
          <w:rPr>
            <w:noProof/>
            <w:webHidden/>
          </w:rPr>
          <w:instrText xml:space="preserve"> PAGEREF _Toc124874630 \h </w:instrText>
        </w:r>
        <w:r w:rsidR="00037CAC">
          <w:rPr>
            <w:noProof/>
            <w:webHidden/>
          </w:rPr>
        </w:r>
        <w:r w:rsidR="00037CAC">
          <w:rPr>
            <w:noProof/>
            <w:webHidden/>
          </w:rPr>
          <w:fldChar w:fldCharType="separate"/>
        </w:r>
        <w:r w:rsidR="00C57899">
          <w:rPr>
            <w:noProof/>
            <w:webHidden/>
          </w:rPr>
          <w:t>79</w:t>
        </w:r>
        <w:r w:rsidR="00037CAC">
          <w:rPr>
            <w:noProof/>
            <w:webHidden/>
          </w:rPr>
          <w:fldChar w:fldCharType="end"/>
        </w:r>
      </w:hyperlink>
    </w:p>
    <w:p w14:paraId="511EE66D"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31" w:history="1">
        <w:r w:rsidR="00037CAC" w:rsidRPr="001810B6">
          <w:rPr>
            <w:rStyle w:val="Hipervnculo"/>
            <w:rFonts w:cs="Calibri"/>
            <w:noProof/>
          </w:rPr>
          <w:t>41.4.- Sobre os efectos sinérxicos e acumulativos ás Areas Especiais de Interés Paisaxístico (AEIP)</w:t>
        </w:r>
        <w:r w:rsidR="00037CAC">
          <w:rPr>
            <w:noProof/>
            <w:webHidden/>
          </w:rPr>
          <w:tab/>
        </w:r>
        <w:r w:rsidR="00037CAC">
          <w:rPr>
            <w:noProof/>
            <w:webHidden/>
          </w:rPr>
          <w:fldChar w:fldCharType="begin"/>
        </w:r>
        <w:r w:rsidR="00037CAC">
          <w:rPr>
            <w:noProof/>
            <w:webHidden/>
          </w:rPr>
          <w:instrText xml:space="preserve"> PAGEREF _Toc124874631 \h </w:instrText>
        </w:r>
        <w:r w:rsidR="00037CAC">
          <w:rPr>
            <w:noProof/>
            <w:webHidden/>
          </w:rPr>
        </w:r>
        <w:r w:rsidR="00037CAC">
          <w:rPr>
            <w:noProof/>
            <w:webHidden/>
          </w:rPr>
          <w:fldChar w:fldCharType="separate"/>
        </w:r>
        <w:r w:rsidR="00C57899">
          <w:rPr>
            <w:noProof/>
            <w:webHidden/>
          </w:rPr>
          <w:t>80</w:t>
        </w:r>
        <w:r w:rsidR="00037CAC">
          <w:rPr>
            <w:noProof/>
            <w:webHidden/>
          </w:rPr>
          <w:fldChar w:fldCharType="end"/>
        </w:r>
      </w:hyperlink>
    </w:p>
    <w:p w14:paraId="297AC60E"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32" w:history="1">
        <w:r w:rsidR="00037CAC" w:rsidRPr="001810B6">
          <w:rPr>
            <w:rStyle w:val="Hipervnculo"/>
            <w:rFonts w:cs="Calibri"/>
            <w:noProof/>
          </w:rPr>
          <w:t>41.5.- Sobre os efectos sinérxicos e acumulativos aos recursos hídricos.</w:t>
        </w:r>
        <w:r w:rsidR="00037CAC">
          <w:rPr>
            <w:noProof/>
            <w:webHidden/>
          </w:rPr>
          <w:tab/>
        </w:r>
        <w:r w:rsidR="00037CAC">
          <w:rPr>
            <w:noProof/>
            <w:webHidden/>
          </w:rPr>
          <w:fldChar w:fldCharType="begin"/>
        </w:r>
        <w:r w:rsidR="00037CAC">
          <w:rPr>
            <w:noProof/>
            <w:webHidden/>
          </w:rPr>
          <w:instrText xml:space="preserve"> PAGEREF _Toc124874632 \h </w:instrText>
        </w:r>
        <w:r w:rsidR="00037CAC">
          <w:rPr>
            <w:noProof/>
            <w:webHidden/>
          </w:rPr>
        </w:r>
        <w:r w:rsidR="00037CAC">
          <w:rPr>
            <w:noProof/>
            <w:webHidden/>
          </w:rPr>
          <w:fldChar w:fldCharType="separate"/>
        </w:r>
        <w:r w:rsidR="00C57899">
          <w:rPr>
            <w:noProof/>
            <w:webHidden/>
          </w:rPr>
          <w:t>82</w:t>
        </w:r>
        <w:r w:rsidR="00037CAC">
          <w:rPr>
            <w:noProof/>
            <w:webHidden/>
          </w:rPr>
          <w:fldChar w:fldCharType="end"/>
        </w:r>
      </w:hyperlink>
    </w:p>
    <w:p w14:paraId="660CD47C"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33" w:history="1">
        <w:r w:rsidR="00037CAC" w:rsidRPr="001810B6">
          <w:rPr>
            <w:rStyle w:val="Hipervnculo"/>
            <w:rFonts w:cs="Calibri"/>
            <w:noProof/>
          </w:rPr>
          <w:t>41.6.- Sobre os efectos sinérxicos da liña de evacuación.</w:t>
        </w:r>
        <w:r w:rsidR="00037CAC">
          <w:rPr>
            <w:noProof/>
            <w:webHidden/>
          </w:rPr>
          <w:tab/>
        </w:r>
        <w:r w:rsidR="00037CAC">
          <w:rPr>
            <w:noProof/>
            <w:webHidden/>
          </w:rPr>
          <w:fldChar w:fldCharType="begin"/>
        </w:r>
        <w:r w:rsidR="00037CAC">
          <w:rPr>
            <w:noProof/>
            <w:webHidden/>
          </w:rPr>
          <w:instrText xml:space="preserve"> PAGEREF _Toc124874633 \h </w:instrText>
        </w:r>
        <w:r w:rsidR="00037CAC">
          <w:rPr>
            <w:noProof/>
            <w:webHidden/>
          </w:rPr>
        </w:r>
        <w:r w:rsidR="00037CAC">
          <w:rPr>
            <w:noProof/>
            <w:webHidden/>
          </w:rPr>
          <w:fldChar w:fldCharType="separate"/>
        </w:r>
        <w:r w:rsidR="00C57899">
          <w:rPr>
            <w:noProof/>
            <w:webHidden/>
          </w:rPr>
          <w:t>84</w:t>
        </w:r>
        <w:r w:rsidR="00037CAC">
          <w:rPr>
            <w:noProof/>
            <w:webHidden/>
          </w:rPr>
          <w:fldChar w:fldCharType="end"/>
        </w:r>
      </w:hyperlink>
    </w:p>
    <w:p w14:paraId="15408B3E"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34" w:history="1">
        <w:r w:rsidR="00037CAC" w:rsidRPr="001810B6">
          <w:rPr>
            <w:rStyle w:val="Hipervnculo"/>
            <w:rFonts w:cs="Calibri"/>
            <w:noProof/>
          </w:rPr>
          <w:t>41.7.- Sobre os efectos sinérxicos e acumulativos sobre a avifauna.</w:t>
        </w:r>
        <w:r w:rsidR="00037CAC">
          <w:rPr>
            <w:noProof/>
            <w:webHidden/>
          </w:rPr>
          <w:tab/>
        </w:r>
        <w:r w:rsidR="00037CAC">
          <w:rPr>
            <w:noProof/>
            <w:webHidden/>
          </w:rPr>
          <w:fldChar w:fldCharType="begin"/>
        </w:r>
        <w:r w:rsidR="00037CAC">
          <w:rPr>
            <w:noProof/>
            <w:webHidden/>
          </w:rPr>
          <w:instrText xml:space="preserve"> PAGEREF _Toc124874634 \h </w:instrText>
        </w:r>
        <w:r w:rsidR="00037CAC">
          <w:rPr>
            <w:noProof/>
            <w:webHidden/>
          </w:rPr>
        </w:r>
        <w:r w:rsidR="00037CAC">
          <w:rPr>
            <w:noProof/>
            <w:webHidden/>
          </w:rPr>
          <w:fldChar w:fldCharType="separate"/>
        </w:r>
        <w:r w:rsidR="00C57899">
          <w:rPr>
            <w:noProof/>
            <w:webHidden/>
          </w:rPr>
          <w:t>84</w:t>
        </w:r>
        <w:r w:rsidR="00037CAC">
          <w:rPr>
            <w:noProof/>
            <w:webHidden/>
          </w:rPr>
          <w:fldChar w:fldCharType="end"/>
        </w:r>
      </w:hyperlink>
    </w:p>
    <w:p w14:paraId="682A761B" w14:textId="77777777" w:rsidR="00037CAC" w:rsidRDefault="00D97111">
      <w:pPr>
        <w:pStyle w:val="TDC1"/>
        <w:rPr>
          <w:rFonts w:asciiTheme="minorHAnsi" w:eastAsiaTheme="minorEastAsia" w:hAnsiTheme="minorHAnsi" w:cstheme="minorBidi"/>
          <w:noProof/>
          <w:lang w:eastAsia="es-ES"/>
        </w:rPr>
      </w:pPr>
      <w:hyperlink w:anchor="_Toc124874635" w:history="1">
        <w:r w:rsidR="00037CAC" w:rsidRPr="001810B6">
          <w:rPr>
            <w:rStyle w:val="Hipervnculo"/>
            <w:b/>
            <w:noProof/>
          </w:rPr>
          <w:t>ALEGACIÓN 42.-</w:t>
        </w:r>
        <w:r w:rsidR="00037CAC">
          <w:rPr>
            <w:rFonts w:asciiTheme="minorHAnsi" w:eastAsiaTheme="minorEastAsia" w:hAnsiTheme="minorHAnsi" w:cstheme="minorBidi"/>
            <w:noProof/>
            <w:lang w:eastAsia="es-ES"/>
          </w:rPr>
          <w:tab/>
        </w:r>
        <w:r w:rsidR="00037CAC" w:rsidRPr="001810B6">
          <w:rPr>
            <w:rStyle w:val="Hipervnculo"/>
            <w:b/>
            <w:noProof/>
          </w:rPr>
          <w:t>Non se inclúe unha adecuada avaliación do recurso eólico.</w:t>
        </w:r>
        <w:r w:rsidR="00037CAC">
          <w:rPr>
            <w:noProof/>
            <w:webHidden/>
          </w:rPr>
          <w:tab/>
        </w:r>
        <w:r w:rsidR="00037CAC">
          <w:rPr>
            <w:noProof/>
            <w:webHidden/>
          </w:rPr>
          <w:fldChar w:fldCharType="begin"/>
        </w:r>
        <w:r w:rsidR="00037CAC">
          <w:rPr>
            <w:noProof/>
            <w:webHidden/>
          </w:rPr>
          <w:instrText xml:space="preserve"> PAGEREF _Toc124874635 \h </w:instrText>
        </w:r>
        <w:r w:rsidR="00037CAC">
          <w:rPr>
            <w:noProof/>
            <w:webHidden/>
          </w:rPr>
        </w:r>
        <w:r w:rsidR="00037CAC">
          <w:rPr>
            <w:noProof/>
            <w:webHidden/>
          </w:rPr>
          <w:fldChar w:fldCharType="separate"/>
        </w:r>
        <w:r w:rsidR="00C57899">
          <w:rPr>
            <w:noProof/>
            <w:webHidden/>
          </w:rPr>
          <w:t>85</w:t>
        </w:r>
        <w:r w:rsidR="00037CAC">
          <w:rPr>
            <w:noProof/>
            <w:webHidden/>
          </w:rPr>
          <w:fldChar w:fldCharType="end"/>
        </w:r>
      </w:hyperlink>
    </w:p>
    <w:p w14:paraId="4001C692" w14:textId="77777777" w:rsidR="00037CAC" w:rsidRDefault="00D97111">
      <w:pPr>
        <w:pStyle w:val="TDC1"/>
        <w:rPr>
          <w:rFonts w:asciiTheme="minorHAnsi" w:eastAsiaTheme="minorEastAsia" w:hAnsiTheme="minorHAnsi" w:cstheme="minorBidi"/>
          <w:noProof/>
          <w:lang w:eastAsia="es-ES"/>
        </w:rPr>
      </w:pPr>
      <w:hyperlink w:anchor="_Toc124874636" w:history="1">
        <w:r w:rsidR="00037CAC" w:rsidRPr="001810B6">
          <w:rPr>
            <w:rStyle w:val="Hipervnculo"/>
            <w:b/>
            <w:noProof/>
          </w:rPr>
          <w:t>ALEGACIÓN 43.-</w:t>
        </w:r>
        <w:r w:rsidR="00037CAC">
          <w:rPr>
            <w:rFonts w:asciiTheme="minorHAnsi" w:eastAsiaTheme="minorEastAsia" w:hAnsiTheme="minorHAnsi" w:cstheme="minorBidi"/>
            <w:noProof/>
            <w:lang w:eastAsia="es-ES"/>
          </w:rPr>
          <w:tab/>
        </w:r>
        <w:r w:rsidR="00037CAC" w:rsidRPr="001810B6">
          <w:rPr>
            <w:rStyle w:val="Hipervnculo"/>
            <w:b/>
            <w:noProof/>
          </w:rPr>
          <w:t>Incongruencia nos prazos de execución.</w:t>
        </w:r>
        <w:r w:rsidR="00037CAC">
          <w:rPr>
            <w:noProof/>
            <w:webHidden/>
          </w:rPr>
          <w:tab/>
        </w:r>
        <w:r w:rsidR="00037CAC">
          <w:rPr>
            <w:noProof/>
            <w:webHidden/>
          </w:rPr>
          <w:fldChar w:fldCharType="begin"/>
        </w:r>
        <w:r w:rsidR="00037CAC">
          <w:rPr>
            <w:noProof/>
            <w:webHidden/>
          </w:rPr>
          <w:instrText xml:space="preserve"> PAGEREF _Toc124874636 \h </w:instrText>
        </w:r>
        <w:r w:rsidR="00037CAC">
          <w:rPr>
            <w:noProof/>
            <w:webHidden/>
          </w:rPr>
        </w:r>
        <w:r w:rsidR="00037CAC">
          <w:rPr>
            <w:noProof/>
            <w:webHidden/>
          </w:rPr>
          <w:fldChar w:fldCharType="separate"/>
        </w:r>
        <w:r w:rsidR="00C57899">
          <w:rPr>
            <w:noProof/>
            <w:webHidden/>
          </w:rPr>
          <w:t>86</w:t>
        </w:r>
        <w:r w:rsidR="00037CAC">
          <w:rPr>
            <w:noProof/>
            <w:webHidden/>
          </w:rPr>
          <w:fldChar w:fldCharType="end"/>
        </w:r>
      </w:hyperlink>
    </w:p>
    <w:p w14:paraId="1F2BA3EF" w14:textId="77777777" w:rsidR="00037CAC" w:rsidRDefault="00D97111">
      <w:pPr>
        <w:pStyle w:val="TDC1"/>
        <w:rPr>
          <w:rFonts w:asciiTheme="minorHAnsi" w:eastAsiaTheme="minorEastAsia" w:hAnsiTheme="minorHAnsi" w:cstheme="minorBidi"/>
          <w:noProof/>
          <w:lang w:eastAsia="es-ES"/>
        </w:rPr>
      </w:pPr>
      <w:hyperlink w:anchor="_Toc124874637" w:history="1">
        <w:r w:rsidR="00037CAC" w:rsidRPr="001810B6">
          <w:rPr>
            <w:rStyle w:val="Hipervnculo"/>
            <w:b/>
            <w:noProof/>
          </w:rPr>
          <w:t>ALEGACIÓN 44.-</w:t>
        </w:r>
        <w:r w:rsidR="00037CAC">
          <w:rPr>
            <w:rFonts w:asciiTheme="minorHAnsi" w:eastAsiaTheme="minorEastAsia" w:hAnsiTheme="minorHAnsi" w:cstheme="minorBidi"/>
            <w:noProof/>
            <w:lang w:eastAsia="es-ES"/>
          </w:rPr>
          <w:tab/>
        </w:r>
        <w:r w:rsidR="00037CAC" w:rsidRPr="001810B6">
          <w:rPr>
            <w:rStyle w:val="Hipervnculo"/>
            <w:b/>
            <w:noProof/>
          </w:rPr>
          <w:t>Debe aplicarse o DECRETO 455/1996, de 7 de novembro, de fianzas en materia ambiental.</w:t>
        </w:r>
        <w:r w:rsidR="00037CAC">
          <w:rPr>
            <w:noProof/>
            <w:webHidden/>
          </w:rPr>
          <w:tab/>
        </w:r>
        <w:r w:rsidR="00037CAC">
          <w:rPr>
            <w:noProof/>
            <w:webHidden/>
          </w:rPr>
          <w:fldChar w:fldCharType="begin"/>
        </w:r>
        <w:r w:rsidR="00037CAC">
          <w:rPr>
            <w:noProof/>
            <w:webHidden/>
          </w:rPr>
          <w:instrText xml:space="preserve"> PAGEREF _Toc124874637 \h </w:instrText>
        </w:r>
        <w:r w:rsidR="00037CAC">
          <w:rPr>
            <w:noProof/>
            <w:webHidden/>
          </w:rPr>
        </w:r>
        <w:r w:rsidR="00037CAC">
          <w:rPr>
            <w:noProof/>
            <w:webHidden/>
          </w:rPr>
          <w:fldChar w:fldCharType="separate"/>
        </w:r>
        <w:r w:rsidR="00C57899">
          <w:rPr>
            <w:noProof/>
            <w:webHidden/>
          </w:rPr>
          <w:t>86</w:t>
        </w:r>
        <w:r w:rsidR="00037CAC">
          <w:rPr>
            <w:noProof/>
            <w:webHidden/>
          </w:rPr>
          <w:fldChar w:fldCharType="end"/>
        </w:r>
      </w:hyperlink>
    </w:p>
    <w:p w14:paraId="683CD9F2" w14:textId="77777777" w:rsidR="00037CAC" w:rsidRDefault="00D97111">
      <w:pPr>
        <w:pStyle w:val="TDC1"/>
        <w:rPr>
          <w:rFonts w:asciiTheme="minorHAnsi" w:eastAsiaTheme="minorEastAsia" w:hAnsiTheme="minorHAnsi" w:cstheme="minorBidi"/>
          <w:noProof/>
          <w:lang w:eastAsia="es-ES"/>
        </w:rPr>
      </w:pPr>
      <w:hyperlink w:anchor="_Toc124874638" w:history="1">
        <w:r w:rsidR="00037CAC" w:rsidRPr="001810B6">
          <w:rPr>
            <w:rStyle w:val="Hipervnculo"/>
            <w:b/>
            <w:noProof/>
          </w:rPr>
          <w:t>ALEGACIÓN 45.-</w:t>
        </w:r>
        <w:r w:rsidR="00037CAC">
          <w:rPr>
            <w:rFonts w:asciiTheme="minorHAnsi" w:eastAsiaTheme="minorEastAsia" w:hAnsiTheme="minorHAnsi" w:cstheme="minorBidi"/>
            <w:noProof/>
            <w:lang w:eastAsia="es-ES"/>
          </w:rPr>
          <w:tab/>
        </w:r>
        <w:r w:rsidR="00037CAC" w:rsidRPr="001810B6">
          <w:rPr>
            <w:rStyle w:val="Hipervnculo"/>
            <w:b/>
            <w:noProof/>
          </w:rPr>
          <w:t>Vulneración da Lei 21/2013 de avaliación ambiental. .</w:t>
        </w:r>
        <w:r w:rsidR="00037CAC">
          <w:rPr>
            <w:noProof/>
            <w:webHidden/>
          </w:rPr>
          <w:tab/>
        </w:r>
        <w:r w:rsidR="00037CAC">
          <w:rPr>
            <w:noProof/>
            <w:webHidden/>
          </w:rPr>
          <w:fldChar w:fldCharType="begin"/>
        </w:r>
        <w:r w:rsidR="00037CAC">
          <w:rPr>
            <w:noProof/>
            <w:webHidden/>
          </w:rPr>
          <w:instrText xml:space="preserve"> PAGEREF _Toc124874638 \h </w:instrText>
        </w:r>
        <w:r w:rsidR="00037CAC">
          <w:rPr>
            <w:noProof/>
            <w:webHidden/>
          </w:rPr>
        </w:r>
        <w:r w:rsidR="00037CAC">
          <w:rPr>
            <w:noProof/>
            <w:webHidden/>
          </w:rPr>
          <w:fldChar w:fldCharType="separate"/>
        </w:r>
        <w:r w:rsidR="00C57899">
          <w:rPr>
            <w:noProof/>
            <w:webHidden/>
          </w:rPr>
          <w:t>87</w:t>
        </w:r>
        <w:r w:rsidR="00037CAC">
          <w:rPr>
            <w:noProof/>
            <w:webHidden/>
          </w:rPr>
          <w:fldChar w:fldCharType="end"/>
        </w:r>
      </w:hyperlink>
    </w:p>
    <w:p w14:paraId="0181F5C1" w14:textId="77777777" w:rsidR="00037CAC" w:rsidRDefault="00D97111">
      <w:pPr>
        <w:pStyle w:val="TDC1"/>
        <w:rPr>
          <w:rFonts w:asciiTheme="minorHAnsi" w:eastAsiaTheme="minorEastAsia" w:hAnsiTheme="minorHAnsi" w:cstheme="minorBidi"/>
          <w:noProof/>
          <w:lang w:eastAsia="es-ES"/>
        </w:rPr>
      </w:pPr>
      <w:hyperlink w:anchor="_Toc124874639" w:history="1">
        <w:r w:rsidR="00037CAC" w:rsidRPr="001810B6">
          <w:rPr>
            <w:rStyle w:val="Hipervnculo"/>
            <w:b/>
            <w:noProof/>
          </w:rPr>
          <w:t>ALEGACIÓN 46.-</w:t>
        </w:r>
        <w:r w:rsidR="00037CAC">
          <w:rPr>
            <w:rFonts w:asciiTheme="minorHAnsi" w:eastAsiaTheme="minorEastAsia" w:hAnsiTheme="minorHAnsi" w:cstheme="minorBidi"/>
            <w:noProof/>
            <w:lang w:eastAsia="es-ES"/>
          </w:rPr>
          <w:tab/>
        </w:r>
        <w:r w:rsidR="00037CAC" w:rsidRPr="001810B6">
          <w:rPr>
            <w:rStyle w:val="Hipervnculo"/>
            <w:b/>
            <w:noProof/>
          </w:rPr>
          <w:t>As torres T1, T2 e T3 están situadas enriba de patrimonio sen catalogar.</w:t>
        </w:r>
        <w:r w:rsidR="00037CAC">
          <w:rPr>
            <w:noProof/>
            <w:webHidden/>
          </w:rPr>
          <w:tab/>
        </w:r>
        <w:r w:rsidR="00037CAC">
          <w:rPr>
            <w:noProof/>
            <w:webHidden/>
          </w:rPr>
          <w:fldChar w:fldCharType="begin"/>
        </w:r>
        <w:r w:rsidR="00037CAC">
          <w:rPr>
            <w:noProof/>
            <w:webHidden/>
          </w:rPr>
          <w:instrText xml:space="preserve"> PAGEREF _Toc124874639 \h </w:instrText>
        </w:r>
        <w:r w:rsidR="00037CAC">
          <w:rPr>
            <w:noProof/>
            <w:webHidden/>
          </w:rPr>
        </w:r>
        <w:r w:rsidR="00037CAC">
          <w:rPr>
            <w:noProof/>
            <w:webHidden/>
          </w:rPr>
          <w:fldChar w:fldCharType="separate"/>
        </w:r>
        <w:r w:rsidR="00C57899">
          <w:rPr>
            <w:noProof/>
            <w:webHidden/>
          </w:rPr>
          <w:t>88</w:t>
        </w:r>
        <w:r w:rsidR="00037CAC">
          <w:rPr>
            <w:noProof/>
            <w:webHidden/>
          </w:rPr>
          <w:fldChar w:fldCharType="end"/>
        </w:r>
      </w:hyperlink>
    </w:p>
    <w:p w14:paraId="71BDA29C" w14:textId="77777777" w:rsidR="00037CAC" w:rsidRDefault="00D97111">
      <w:pPr>
        <w:pStyle w:val="TDC1"/>
        <w:rPr>
          <w:rFonts w:asciiTheme="minorHAnsi" w:eastAsiaTheme="minorEastAsia" w:hAnsiTheme="minorHAnsi" w:cstheme="minorBidi"/>
          <w:noProof/>
          <w:lang w:eastAsia="es-ES"/>
        </w:rPr>
      </w:pPr>
      <w:hyperlink w:anchor="_Toc124874640" w:history="1">
        <w:r w:rsidR="00037CAC" w:rsidRPr="001810B6">
          <w:rPr>
            <w:rStyle w:val="Hipervnculo"/>
            <w:b/>
            <w:noProof/>
          </w:rPr>
          <w:t>ALEGACIÓN 47.-</w:t>
        </w:r>
        <w:r w:rsidR="00037CAC">
          <w:rPr>
            <w:rFonts w:asciiTheme="minorHAnsi" w:eastAsiaTheme="minorEastAsia" w:hAnsiTheme="minorHAnsi" w:cstheme="minorBidi"/>
            <w:noProof/>
            <w:lang w:eastAsia="es-ES"/>
          </w:rPr>
          <w:tab/>
        </w:r>
        <w:r w:rsidR="00037CAC" w:rsidRPr="001810B6">
          <w:rPr>
            <w:rStyle w:val="Hipervnculo"/>
            <w:b/>
            <w:noProof/>
          </w:rPr>
          <w:t>Os accesos ás torres T1, T2 e T3 afectarán gravemente cando non irreversiblemente ao patrimonio sen catalogar.</w:t>
        </w:r>
        <w:r w:rsidR="00037CAC">
          <w:rPr>
            <w:noProof/>
            <w:webHidden/>
          </w:rPr>
          <w:tab/>
        </w:r>
        <w:r w:rsidR="00037CAC">
          <w:rPr>
            <w:noProof/>
            <w:webHidden/>
          </w:rPr>
          <w:fldChar w:fldCharType="begin"/>
        </w:r>
        <w:r w:rsidR="00037CAC">
          <w:rPr>
            <w:noProof/>
            <w:webHidden/>
          </w:rPr>
          <w:instrText xml:space="preserve"> PAGEREF _Toc124874640 \h </w:instrText>
        </w:r>
        <w:r w:rsidR="00037CAC">
          <w:rPr>
            <w:noProof/>
            <w:webHidden/>
          </w:rPr>
        </w:r>
        <w:r w:rsidR="00037CAC">
          <w:rPr>
            <w:noProof/>
            <w:webHidden/>
          </w:rPr>
          <w:fldChar w:fldCharType="separate"/>
        </w:r>
        <w:r w:rsidR="00C57899">
          <w:rPr>
            <w:noProof/>
            <w:webHidden/>
          </w:rPr>
          <w:t>89</w:t>
        </w:r>
        <w:r w:rsidR="00037CAC">
          <w:rPr>
            <w:noProof/>
            <w:webHidden/>
          </w:rPr>
          <w:fldChar w:fldCharType="end"/>
        </w:r>
      </w:hyperlink>
    </w:p>
    <w:p w14:paraId="13142F0A" w14:textId="77777777" w:rsidR="00037CAC" w:rsidRDefault="00D97111">
      <w:pPr>
        <w:pStyle w:val="TDC1"/>
        <w:rPr>
          <w:rFonts w:asciiTheme="minorHAnsi" w:eastAsiaTheme="minorEastAsia" w:hAnsiTheme="minorHAnsi" w:cstheme="minorBidi"/>
          <w:noProof/>
          <w:lang w:eastAsia="es-ES"/>
        </w:rPr>
      </w:pPr>
      <w:hyperlink w:anchor="_Toc124874641" w:history="1">
        <w:r w:rsidR="00037CAC" w:rsidRPr="001810B6">
          <w:rPr>
            <w:rStyle w:val="Hipervnculo"/>
            <w:b/>
            <w:noProof/>
          </w:rPr>
          <w:t>ALEGACIÓN 48.-</w:t>
        </w:r>
        <w:r w:rsidR="00037CAC">
          <w:rPr>
            <w:rFonts w:asciiTheme="minorHAnsi" w:eastAsiaTheme="minorEastAsia" w:hAnsiTheme="minorHAnsi" w:cstheme="minorBidi"/>
            <w:noProof/>
            <w:lang w:eastAsia="es-ES"/>
          </w:rPr>
          <w:tab/>
        </w:r>
        <w:r w:rsidR="00037CAC" w:rsidRPr="001810B6">
          <w:rPr>
            <w:rStyle w:val="Hipervnculo"/>
            <w:b/>
            <w:noProof/>
          </w:rPr>
          <w:t>Grave afección as nacentes de auga que fornecen o Encoro de Baiña</w:t>
        </w:r>
        <w:r w:rsidR="00037CAC">
          <w:rPr>
            <w:noProof/>
            <w:webHidden/>
          </w:rPr>
          <w:tab/>
        </w:r>
        <w:r w:rsidR="00037CAC">
          <w:rPr>
            <w:noProof/>
            <w:webHidden/>
          </w:rPr>
          <w:fldChar w:fldCharType="begin"/>
        </w:r>
        <w:r w:rsidR="00037CAC">
          <w:rPr>
            <w:noProof/>
            <w:webHidden/>
          </w:rPr>
          <w:instrText xml:space="preserve"> PAGEREF _Toc124874641 \h </w:instrText>
        </w:r>
        <w:r w:rsidR="00037CAC">
          <w:rPr>
            <w:noProof/>
            <w:webHidden/>
          </w:rPr>
        </w:r>
        <w:r w:rsidR="00037CAC">
          <w:rPr>
            <w:noProof/>
            <w:webHidden/>
          </w:rPr>
          <w:fldChar w:fldCharType="separate"/>
        </w:r>
        <w:r w:rsidR="00C57899">
          <w:rPr>
            <w:noProof/>
            <w:webHidden/>
          </w:rPr>
          <w:t>89</w:t>
        </w:r>
        <w:r w:rsidR="00037CAC">
          <w:rPr>
            <w:noProof/>
            <w:webHidden/>
          </w:rPr>
          <w:fldChar w:fldCharType="end"/>
        </w:r>
      </w:hyperlink>
    </w:p>
    <w:p w14:paraId="085D54F3" w14:textId="77777777" w:rsidR="00037CAC" w:rsidRDefault="00D97111">
      <w:pPr>
        <w:pStyle w:val="TDC1"/>
        <w:rPr>
          <w:rFonts w:asciiTheme="minorHAnsi" w:eastAsiaTheme="minorEastAsia" w:hAnsiTheme="minorHAnsi" w:cstheme="minorBidi"/>
          <w:noProof/>
          <w:lang w:eastAsia="es-ES"/>
        </w:rPr>
      </w:pPr>
      <w:hyperlink w:anchor="_Toc124874642" w:history="1">
        <w:r w:rsidR="00037CAC" w:rsidRPr="001810B6">
          <w:rPr>
            <w:rStyle w:val="Hipervnculo"/>
            <w:b/>
            <w:noProof/>
          </w:rPr>
          <w:t>ALEGACIÓN 49.-</w:t>
        </w:r>
        <w:r w:rsidR="00037CAC">
          <w:rPr>
            <w:rFonts w:asciiTheme="minorHAnsi" w:eastAsiaTheme="minorEastAsia" w:hAnsiTheme="minorHAnsi" w:cstheme="minorBidi"/>
            <w:noProof/>
            <w:lang w:eastAsia="es-ES"/>
          </w:rPr>
          <w:tab/>
        </w:r>
        <w:r w:rsidR="00037CAC" w:rsidRPr="001810B6">
          <w:rPr>
            <w:rStyle w:val="Hipervnculo"/>
            <w:b/>
            <w:noProof/>
          </w:rPr>
          <w:t>Grave afección ao Patrimonio etnográfico material non valorado no EsIA.</w:t>
        </w:r>
        <w:r w:rsidR="00037CAC">
          <w:rPr>
            <w:noProof/>
            <w:webHidden/>
          </w:rPr>
          <w:tab/>
        </w:r>
        <w:r w:rsidR="00037CAC">
          <w:rPr>
            <w:noProof/>
            <w:webHidden/>
          </w:rPr>
          <w:fldChar w:fldCharType="begin"/>
        </w:r>
        <w:r w:rsidR="00037CAC">
          <w:rPr>
            <w:noProof/>
            <w:webHidden/>
          </w:rPr>
          <w:instrText xml:space="preserve"> PAGEREF _Toc124874642 \h </w:instrText>
        </w:r>
        <w:r w:rsidR="00037CAC">
          <w:rPr>
            <w:noProof/>
            <w:webHidden/>
          </w:rPr>
        </w:r>
        <w:r w:rsidR="00037CAC">
          <w:rPr>
            <w:noProof/>
            <w:webHidden/>
          </w:rPr>
          <w:fldChar w:fldCharType="separate"/>
        </w:r>
        <w:r w:rsidR="00C57899">
          <w:rPr>
            <w:noProof/>
            <w:webHidden/>
          </w:rPr>
          <w:t>91</w:t>
        </w:r>
        <w:r w:rsidR="00037CAC">
          <w:rPr>
            <w:noProof/>
            <w:webHidden/>
          </w:rPr>
          <w:fldChar w:fldCharType="end"/>
        </w:r>
      </w:hyperlink>
    </w:p>
    <w:p w14:paraId="7F90983C"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43" w:history="1">
        <w:r w:rsidR="00037CAC" w:rsidRPr="001810B6">
          <w:rPr>
            <w:rStyle w:val="Hipervnculo"/>
            <w:rFonts w:cstheme="minorHAnsi"/>
            <w:noProof/>
          </w:rPr>
          <w:t xml:space="preserve">49.1. Os camiños lousados da Costa de Quelle  </w:t>
        </w:r>
        <w:r w:rsidR="00037CAC" w:rsidRPr="001810B6">
          <w:rPr>
            <w:rStyle w:val="Hipervnculo"/>
            <w:rFonts w:cstheme="minorHAnsi"/>
            <w:noProof/>
            <w:shd w:val="clear" w:color="auto" w:fill="FFFFFF"/>
          </w:rPr>
          <w:t>42.087892, -8.842543</w:t>
        </w:r>
        <w:r w:rsidR="00037CAC">
          <w:rPr>
            <w:noProof/>
            <w:webHidden/>
          </w:rPr>
          <w:tab/>
        </w:r>
        <w:r w:rsidR="00037CAC">
          <w:rPr>
            <w:noProof/>
            <w:webHidden/>
          </w:rPr>
          <w:fldChar w:fldCharType="begin"/>
        </w:r>
        <w:r w:rsidR="00037CAC">
          <w:rPr>
            <w:noProof/>
            <w:webHidden/>
          </w:rPr>
          <w:instrText xml:space="preserve"> PAGEREF _Toc124874643 \h </w:instrText>
        </w:r>
        <w:r w:rsidR="00037CAC">
          <w:rPr>
            <w:noProof/>
            <w:webHidden/>
          </w:rPr>
        </w:r>
        <w:r w:rsidR="00037CAC">
          <w:rPr>
            <w:noProof/>
            <w:webHidden/>
          </w:rPr>
          <w:fldChar w:fldCharType="separate"/>
        </w:r>
        <w:r w:rsidR="00C57899">
          <w:rPr>
            <w:noProof/>
            <w:webHidden/>
          </w:rPr>
          <w:t>92</w:t>
        </w:r>
        <w:r w:rsidR="00037CAC">
          <w:rPr>
            <w:noProof/>
            <w:webHidden/>
          </w:rPr>
          <w:fldChar w:fldCharType="end"/>
        </w:r>
      </w:hyperlink>
    </w:p>
    <w:p w14:paraId="692D2B35"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44" w:history="1">
        <w:r w:rsidR="00037CAC" w:rsidRPr="001810B6">
          <w:rPr>
            <w:rStyle w:val="Hipervnculo"/>
            <w:rFonts w:cstheme="minorHAnsi"/>
            <w:noProof/>
          </w:rPr>
          <w:t>49.2.  A Pedra do Acordo</w:t>
        </w:r>
        <w:r w:rsidR="00037CAC" w:rsidRPr="001810B6">
          <w:rPr>
            <w:rStyle w:val="Hipervnculo"/>
            <w:noProof/>
          </w:rPr>
          <w:t xml:space="preserve">, </w:t>
        </w:r>
        <w:r w:rsidR="00037CAC" w:rsidRPr="001810B6">
          <w:rPr>
            <w:rStyle w:val="Hipervnculo"/>
            <w:rFonts w:ascii="Arial" w:hAnsi="Arial" w:cs="Arial"/>
            <w:noProof/>
            <w:shd w:val="clear" w:color="auto" w:fill="FFFFFF"/>
          </w:rPr>
          <w:t>42.054363, -8.834059,</w:t>
        </w:r>
        <w:r w:rsidR="00037CAC">
          <w:rPr>
            <w:noProof/>
            <w:webHidden/>
          </w:rPr>
          <w:tab/>
        </w:r>
        <w:r w:rsidR="00037CAC">
          <w:rPr>
            <w:noProof/>
            <w:webHidden/>
          </w:rPr>
          <w:fldChar w:fldCharType="begin"/>
        </w:r>
        <w:r w:rsidR="00037CAC">
          <w:rPr>
            <w:noProof/>
            <w:webHidden/>
          </w:rPr>
          <w:instrText xml:space="preserve"> PAGEREF _Toc124874644 \h </w:instrText>
        </w:r>
        <w:r w:rsidR="00037CAC">
          <w:rPr>
            <w:noProof/>
            <w:webHidden/>
          </w:rPr>
        </w:r>
        <w:r w:rsidR="00037CAC">
          <w:rPr>
            <w:noProof/>
            <w:webHidden/>
          </w:rPr>
          <w:fldChar w:fldCharType="separate"/>
        </w:r>
        <w:r w:rsidR="00C57899">
          <w:rPr>
            <w:noProof/>
            <w:webHidden/>
          </w:rPr>
          <w:t>94</w:t>
        </w:r>
        <w:r w:rsidR="00037CAC">
          <w:rPr>
            <w:noProof/>
            <w:webHidden/>
          </w:rPr>
          <w:fldChar w:fldCharType="end"/>
        </w:r>
      </w:hyperlink>
    </w:p>
    <w:p w14:paraId="04DF8260"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45" w:history="1">
        <w:r w:rsidR="00037CAC" w:rsidRPr="001810B6">
          <w:rPr>
            <w:rStyle w:val="Hipervnculo"/>
            <w:rFonts w:cstheme="minorHAnsi"/>
            <w:noProof/>
          </w:rPr>
          <w:t>49.3. O Foxo Pedriño</w:t>
        </w:r>
        <w:r w:rsidR="00037CAC" w:rsidRPr="001810B6">
          <w:rPr>
            <w:rStyle w:val="Hipervnculo"/>
            <w:noProof/>
          </w:rPr>
          <w:t>.</w:t>
        </w:r>
        <w:r w:rsidR="00037CAC">
          <w:rPr>
            <w:noProof/>
            <w:webHidden/>
          </w:rPr>
          <w:tab/>
        </w:r>
        <w:r w:rsidR="00037CAC">
          <w:rPr>
            <w:noProof/>
            <w:webHidden/>
          </w:rPr>
          <w:fldChar w:fldCharType="begin"/>
        </w:r>
        <w:r w:rsidR="00037CAC">
          <w:rPr>
            <w:noProof/>
            <w:webHidden/>
          </w:rPr>
          <w:instrText xml:space="preserve"> PAGEREF _Toc124874645 \h </w:instrText>
        </w:r>
        <w:r w:rsidR="00037CAC">
          <w:rPr>
            <w:noProof/>
            <w:webHidden/>
          </w:rPr>
        </w:r>
        <w:r w:rsidR="00037CAC">
          <w:rPr>
            <w:noProof/>
            <w:webHidden/>
          </w:rPr>
          <w:fldChar w:fldCharType="separate"/>
        </w:r>
        <w:r w:rsidR="00C57899">
          <w:rPr>
            <w:noProof/>
            <w:webHidden/>
          </w:rPr>
          <w:t>96</w:t>
        </w:r>
        <w:r w:rsidR="00037CAC">
          <w:rPr>
            <w:noProof/>
            <w:webHidden/>
          </w:rPr>
          <w:fldChar w:fldCharType="end"/>
        </w:r>
      </w:hyperlink>
    </w:p>
    <w:p w14:paraId="0D99427E"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46" w:history="1">
        <w:r w:rsidR="00037CAC" w:rsidRPr="001810B6">
          <w:rPr>
            <w:rStyle w:val="Hipervnculo"/>
            <w:rFonts w:cstheme="minorHAnsi"/>
            <w:noProof/>
          </w:rPr>
          <w:t>49.4. Os marcos históricos do Monte Foral da Groba.</w:t>
        </w:r>
        <w:r w:rsidR="00037CAC">
          <w:rPr>
            <w:noProof/>
            <w:webHidden/>
          </w:rPr>
          <w:tab/>
        </w:r>
        <w:r w:rsidR="00037CAC">
          <w:rPr>
            <w:noProof/>
            <w:webHidden/>
          </w:rPr>
          <w:fldChar w:fldCharType="begin"/>
        </w:r>
        <w:r w:rsidR="00037CAC">
          <w:rPr>
            <w:noProof/>
            <w:webHidden/>
          </w:rPr>
          <w:instrText xml:space="preserve"> PAGEREF _Toc124874646 \h </w:instrText>
        </w:r>
        <w:r w:rsidR="00037CAC">
          <w:rPr>
            <w:noProof/>
            <w:webHidden/>
          </w:rPr>
        </w:r>
        <w:r w:rsidR="00037CAC">
          <w:rPr>
            <w:noProof/>
            <w:webHidden/>
          </w:rPr>
          <w:fldChar w:fldCharType="separate"/>
        </w:r>
        <w:r w:rsidR="00C57899">
          <w:rPr>
            <w:noProof/>
            <w:webHidden/>
          </w:rPr>
          <w:t>97</w:t>
        </w:r>
        <w:r w:rsidR="00037CAC">
          <w:rPr>
            <w:noProof/>
            <w:webHidden/>
          </w:rPr>
          <w:fldChar w:fldCharType="end"/>
        </w:r>
      </w:hyperlink>
    </w:p>
    <w:p w14:paraId="4B98964B"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47" w:history="1">
        <w:r w:rsidR="00037CAC" w:rsidRPr="001810B6">
          <w:rPr>
            <w:rStyle w:val="Hipervnculo"/>
            <w:rFonts w:cstheme="minorHAnsi"/>
            <w:noProof/>
          </w:rPr>
          <w:t>49.5. Paredes  e muros de peche tradicionais.</w:t>
        </w:r>
        <w:r w:rsidR="00037CAC">
          <w:rPr>
            <w:noProof/>
            <w:webHidden/>
          </w:rPr>
          <w:tab/>
        </w:r>
        <w:r w:rsidR="00037CAC">
          <w:rPr>
            <w:noProof/>
            <w:webHidden/>
          </w:rPr>
          <w:fldChar w:fldCharType="begin"/>
        </w:r>
        <w:r w:rsidR="00037CAC">
          <w:rPr>
            <w:noProof/>
            <w:webHidden/>
          </w:rPr>
          <w:instrText xml:space="preserve"> PAGEREF _Toc124874647 \h </w:instrText>
        </w:r>
        <w:r w:rsidR="00037CAC">
          <w:rPr>
            <w:noProof/>
            <w:webHidden/>
          </w:rPr>
        </w:r>
        <w:r w:rsidR="00037CAC">
          <w:rPr>
            <w:noProof/>
            <w:webHidden/>
          </w:rPr>
          <w:fldChar w:fldCharType="separate"/>
        </w:r>
        <w:r w:rsidR="00C57899">
          <w:rPr>
            <w:noProof/>
            <w:webHidden/>
          </w:rPr>
          <w:t>101</w:t>
        </w:r>
        <w:r w:rsidR="00037CAC">
          <w:rPr>
            <w:noProof/>
            <w:webHidden/>
          </w:rPr>
          <w:fldChar w:fldCharType="end"/>
        </w:r>
      </w:hyperlink>
    </w:p>
    <w:p w14:paraId="37CA8FC4"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48" w:history="1">
        <w:r w:rsidR="00037CAC" w:rsidRPr="001810B6">
          <w:rPr>
            <w:rStyle w:val="Hipervnculo"/>
            <w:rFonts w:cstheme="minorHAnsi"/>
            <w:noProof/>
          </w:rPr>
          <w:t>49.6. As vellas  Casetas de vixianza forestal.</w:t>
        </w:r>
        <w:r w:rsidR="00037CAC">
          <w:rPr>
            <w:noProof/>
            <w:webHidden/>
          </w:rPr>
          <w:tab/>
        </w:r>
        <w:r w:rsidR="00037CAC">
          <w:rPr>
            <w:noProof/>
            <w:webHidden/>
          </w:rPr>
          <w:fldChar w:fldCharType="begin"/>
        </w:r>
        <w:r w:rsidR="00037CAC">
          <w:rPr>
            <w:noProof/>
            <w:webHidden/>
          </w:rPr>
          <w:instrText xml:space="preserve"> PAGEREF _Toc124874648 \h </w:instrText>
        </w:r>
        <w:r w:rsidR="00037CAC">
          <w:rPr>
            <w:noProof/>
            <w:webHidden/>
          </w:rPr>
        </w:r>
        <w:r w:rsidR="00037CAC">
          <w:rPr>
            <w:noProof/>
            <w:webHidden/>
          </w:rPr>
          <w:fldChar w:fldCharType="separate"/>
        </w:r>
        <w:r w:rsidR="00C57899">
          <w:rPr>
            <w:noProof/>
            <w:webHidden/>
          </w:rPr>
          <w:t>103</w:t>
        </w:r>
        <w:r w:rsidR="00037CAC">
          <w:rPr>
            <w:noProof/>
            <w:webHidden/>
          </w:rPr>
          <w:fldChar w:fldCharType="end"/>
        </w:r>
      </w:hyperlink>
    </w:p>
    <w:p w14:paraId="70FA27D8"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49" w:history="1">
        <w:r w:rsidR="00037CAC" w:rsidRPr="001810B6">
          <w:rPr>
            <w:rStyle w:val="Hipervnculo"/>
            <w:rFonts w:cstheme="minorHAnsi"/>
            <w:noProof/>
          </w:rPr>
          <w:t>49.7.  Marcos históricos e pedras senlleiras.</w:t>
        </w:r>
        <w:r w:rsidR="00037CAC">
          <w:rPr>
            <w:noProof/>
            <w:webHidden/>
          </w:rPr>
          <w:tab/>
        </w:r>
        <w:r w:rsidR="00037CAC">
          <w:rPr>
            <w:noProof/>
            <w:webHidden/>
          </w:rPr>
          <w:fldChar w:fldCharType="begin"/>
        </w:r>
        <w:r w:rsidR="00037CAC">
          <w:rPr>
            <w:noProof/>
            <w:webHidden/>
          </w:rPr>
          <w:instrText xml:space="preserve"> PAGEREF _Toc124874649 \h </w:instrText>
        </w:r>
        <w:r w:rsidR="00037CAC">
          <w:rPr>
            <w:noProof/>
            <w:webHidden/>
          </w:rPr>
        </w:r>
        <w:r w:rsidR="00037CAC">
          <w:rPr>
            <w:noProof/>
            <w:webHidden/>
          </w:rPr>
          <w:fldChar w:fldCharType="separate"/>
        </w:r>
        <w:r w:rsidR="00C57899">
          <w:rPr>
            <w:noProof/>
            <w:webHidden/>
          </w:rPr>
          <w:t>105</w:t>
        </w:r>
        <w:r w:rsidR="00037CAC">
          <w:rPr>
            <w:noProof/>
            <w:webHidden/>
          </w:rPr>
          <w:fldChar w:fldCharType="end"/>
        </w:r>
      </w:hyperlink>
    </w:p>
    <w:p w14:paraId="47D77AE9" w14:textId="77777777" w:rsidR="00037CAC" w:rsidRDefault="00D97111">
      <w:pPr>
        <w:pStyle w:val="TDC1"/>
        <w:rPr>
          <w:rFonts w:asciiTheme="minorHAnsi" w:eastAsiaTheme="minorEastAsia" w:hAnsiTheme="minorHAnsi" w:cstheme="minorBidi"/>
          <w:noProof/>
          <w:lang w:eastAsia="es-ES"/>
        </w:rPr>
      </w:pPr>
      <w:hyperlink w:anchor="_Toc124874650" w:history="1">
        <w:r w:rsidR="00037CAC" w:rsidRPr="001810B6">
          <w:rPr>
            <w:rStyle w:val="Hipervnculo"/>
            <w:b/>
            <w:noProof/>
          </w:rPr>
          <w:t>ALEGACIÓN 50.-</w:t>
        </w:r>
        <w:r w:rsidR="00037CAC">
          <w:rPr>
            <w:rFonts w:asciiTheme="minorHAnsi" w:eastAsiaTheme="minorEastAsia" w:hAnsiTheme="minorHAnsi" w:cstheme="minorBidi"/>
            <w:noProof/>
            <w:lang w:eastAsia="es-ES"/>
          </w:rPr>
          <w:tab/>
        </w:r>
        <w:r w:rsidR="00037CAC" w:rsidRPr="001810B6">
          <w:rPr>
            <w:rStyle w:val="Hipervnculo"/>
            <w:b/>
            <w:noProof/>
          </w:rPr>
          <w:t>Grave afección directa aos Curros de garranos.</w:t>
        </w:r>
        <w:r w:rsidR="00037CAC">
          <w:rPr>
            <w:noProof/>
            <w:webHidden/>
          </w:rPr>
          <w:tab/>
        </w:r>
        <w:r w:rsidR="00037CAC">
          <w:rPr>
            <w:noProof/>
            <w:webHidden/>
          </w:rPr>
          <w:fldChar w:fldCharType="begin"/>
        </w:r>
        <w:r w:rsidR="00037CAC">
          <w:rPr>
            <w:noProof/>
            <w:webHidden/>
          </w:rPr>
          <w:instrText xml:space="preserve"> PAGEREF _Toc124874650 \h </w:instrText>
        </w:r>
        <w:r w:rsidR="00037CAC">
          <w:rPr>
            <w:noProof/>
            <w:webHidden/>
          </w:rPr>
        </w:r>
        <w:r w:rsidR="00037CAC">
          <w:rPr>
            <w:noProof/>
            <w:webHidden/>
          </w:rPr>
          <w:fldChar w:fldCharType="separate"/>
        </w:r>
        <w:r w:rsidR="00C57899">
          <w:rPr>
            <w:noProof/>
            <w:webHidden/>
          </w:rPr>
          <w:t>108</w:t>
        </w:r>
        <w:r w:rsidR="00037CAC">
          <w:rPr>
            <w:noProof/>
            <w:webHidden/>
          </w:rPr>
          <w:fldChar w:fldCharType="end"/>
        </w:r>
      </w:hyperlink>
    </w:p>
    <w:p w14:paraId="309316A2" w14:textId="77777777" w:rsidR="00037CAC" w:rsidRDefault="00D97111">
      <w:pPr>
        <w:pStyle w:val="TDC1"/>
        <w:rPr>
          <w:rFonts w:asciiTheme="minorHAnsi" w:eastAsiaTheme="minorEastAsia" w:hAnsiTheme="minorHAnsi" w:cstheme="minorBidi"/>
          <w:noProof/>
          <w:lang w:eastAsia="es-ES"/>
        </w:rPr>
      </w:pPr>
      <w:hyperlink w:anchor="_Toc124874651" w:history="1">
        <w:r w:rsidR="00037CAC" w:rsidRPr="001810B6">
          <w:rPr>
            <w:rStyle w:val="Hipervnculo"/>
            <w:rFonts w:cstheme="minorHAnsi"/>
            <w:b/>
            <w:bCs/>
            <w:noProof/>
          </w:rPr>
          <w:t>ALEGACIÓN 51.-</w:t>
        </w:r>
        <w:r w:rsidR="00037CAC">
          <w:rPr>
            <w:rFonts w:asciiTheme="minorHAnsi" w:eastAsiaTheme="minorEastAsia" w:hAnsiTheme="minorHAnsi" w:cstheme="minorBidi"/>
            <w:noProof/>
            <w:lang w:eastAsia="es-ES"/>
          </w:rPr>
          <w:tab/>
        </w:r>
        <w:r w:rsidR="00037CAC" w:rsidRPr="001810B6">
          <w:rPr>
            <w:rStyle w:val="Hipervnculo"/>
            <w:b/>
            <w:noProof/>
          </w:rPr>
          <w:t xml:space="preserve">Graves afeccións ás zonas de campeo, ao turismo, </w:t>
        </w:r>
        <w:r w:rsidR="00037CAC" w:rsidRPr="001810B6">
          <w:rPr>
            <w:rStyle w:val="Hipervnculo"/>
            <w:b/>
            <w:bCs/>
            <w:noProof/>
          </w:rPr>
          <w:t>a súa desestazonalización e o mantemento do medio</w:t>
        </w:r>
        <w:r w:rsidR="00037CAC" w:rsidRPr="001810B6">
          <w:rPr>
            <w:rStyle w:val="Hipervnculo"/>
            <w:rFonts w:cstheme="minorHAnsi"/>
            <w:b/>
            <w:bCs/>
            <w:noProof/>
          </w:rPr>
          <w:t>.</w:t>
        </w:r>
        <w:r w:rsidR="00037CAC">
          <w:rPr>
            <w:noProof/>
            <w:webHidden/>
          </w:rPr>
          <w:tab/>
        </w:r>
        <w:r w:rsidR="00037CAC">
          <w:rPr>
            <w:noProof/>
            <w:webHidden/>
          </w:rPr>
          <w:fldChar w:fldCharType="begin"/>
        </w:r>
        <w:r w:rsidR="00037CAC">
          <w:rPr>
            <w:noProof/>
            <w:webHidden/>
          </w:rPr>
          <w:instrText xml:space="preserve"> PAGEREF _Toc124874651 \h </w:instrText>
        </w:r>
        <w:r w:rsidR="00037CAC">
          <w:rPr>
            <w:noProof/>
            <w:webHidden/>
          </w:rPr>
        </w:r>
        <w:r w:rsidR="00037CAC">
          <w:rPr>
            <w:noProof/>
            <w:webHidden/>
          </w:rPr>
          <w:fldChar w:fldCharType="separate"/>
        </w:r>
        <w:r w:rsidR="00C57899">
          <w:rPr>
            <w:noProof/>
            <w:webHidden/>
          </w:rPr>
          <w:t>114</w:t>
        </w:r>
        <w:r w:rsidR="00037CAC">
          <w:rPr>
            <w:noProof/>
            <w:webHidden/>
          </w:rPr>
          <w:fldChar w:fldCharType="end"/>
        </w:r>
      </w:hyperlink>
    </w:p>
    <w:p w14:paraId="15D82477"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52" w:history="1">
        <w:r w:rsidR="00037CAC" w:rsidRPr="001810B6">
          <w:rPr>
            <w:rStyle w:val="Hipervnculo"/>
            <w:rFonts w:cstheme="minorHAnsi"/>
            <w:noProof/>
          </w:rPr>
          <w:t>51.1. As Torres eólica T1, T2 e T3 destrozarían as zonas de campeo  dun número importante de greas que entran no curro de Mougás.</w:t>
        </w:r>
        <w:r w:rsidR="00037CAC">
          <w:rPr>
            <w:noProof/>
            <w:webHidden/>
          </w:rPr>
          <w:tab/>
        </w:r>
        <w:r w:rsidR="00037CAC">
          <w:rPr>
            <w:noProof/>
            <w:webHidden/>
          </w:rPr>
          <w:fldChar w:fldCharType="begin"/>
        </w:r>
        <w:r w:rsidR="00037CAC">
          <w:rPr>
            <w:noProof/>
            <w:webHidden/>
          </w:rPr>
          <w:instrText xml:space="preserve"> PAGEREF _Toc124874652 \h </w:instrText>
        </w:r>
        <w:r w:rsidR="00037CAC">
          <w:rPr>
            <w:noProof/>
            <w:webHidden/>
          </w:rPr>
        </w:r>
        <w:r w:rsidR="00037CAC">
          <w:rPr>
            <w:noProof/>
            <w:webHidden/>
          </w:rPr>
          <w:fldChar w:fldCharType="separate"/>
        </w:r>
        <w:r w:rsidR="00C57899">
          <w:rPr>
            <w:noProof/>
            <w:webHidden/>
          </w:rPr>
          <w:t>114</w:t>
        </w:r>
        <w:r w:rsidR="00037CAC">
          <w:rPr>
            <w:noProof/>
            <w:webHidden/>
          </w:rPr>
          <w:fldChar w:fldCharType="end"/>
        </w:r>
      </w:hyperlink>
    </w:p>
    <w:p w14:paraId="1FFB9404" w14:textId="77777777" w:rsidR="00037CAC" w:rsidRDefault="00D97111">
      <w:pPr>
        <w:pStyle w:val="TDC2"/>
        <w:tabs>
          <w:tab w:val="right" w:leader="dot" w:pos="9629"/>
        </w:tabs>
        <w:rPr>
          <w:rFonts w:asciiTheme="minorHAnsi" w:eastAsiaTheme="minorEastAsia" w:hAnsiTheme="minorHAnsi" w:cstheme="minorBidi"/>
          <w:noProof/>
          <w:sz w:val="22"/>
          <w:szCs w:val="22"/>
          <w:lang w:val="es-ES" w:eastAsia="es-ES"/>
        </w:rPr>
      </w:pPr>
      <w:hyperlink w:anchor="_Toc124874653" w:history="1">
        <w:r w:rsidR="00037CAC" w:rsidRPr="001810B6">
          <w:rPr>
            <w:rStyle w:val="Hipervnculo"/>
            <w:rFonts w:cstheme="minorHAnsi"/>
            <w:noProof/>
          </w:rPr>
          <w:t>51.2. O P.E. é incompatible coa importancia dos garranos para o turísmo,  a súa desestazonalización e o mantemento do medio.</w:t>
        </w:r>
        <w:r w:rsidR="00037CAC">
          <w:rPr>
            <w:noProof/>
            <w:webHidden/>
          </w:rPr>
          <w:tab/>
        </w:r>
        <w:r w:rsidR="00037CAC">
          <w:rPr>
            <w:noProof/>
            <w:webHidden/>
          </w:rPr>
          <w:fldChar w:fldCharType="begin"/>
        </w:r>
        <w:r w:rsidR="00037CAC">
          <w:rPr>
            <w:noProof/>
            <w:webHidden/>
          </w:rPr>
          <w:instrText xml:space="preserve"> PAGEREF _Toc124874653 \h </w:instrText>
        </w:r>
        <w:r w:rsidR="00037CAC">
          <w:rPr>
            <w:noProof/>
            <w:webHidden/>
          </w:rPr>
        </w:r>
        <w:r w:rsidR="00037CAC">
          <w:rPr>
            <w:noProof/>
            <w:webHidden/>
          </w:rPr>
          <w:fldChar w:fldCharType="separate"/>
        </w:r>
        <w:r w:rsidR="00C57899">
          <w:rPr>
            <w:noProof/>
            <w:webHidden/>
          </w:rPr>
          <w:t>116</w:t>
        </w:r>
        <w:r w:rsidR="00037CAC">
          <w:rPr>
            <w:noProof/>
            <w:webHidden/>
          </w:rPr>
          <w:fldChar w:fldCharType="end"/>
        </w:r>
      </w:hyperlink>
    </w:p>
    <w:p w14:paraId="116A2C6E" w14:textId="77777777" w:rsidR="00037CAC" w:rsidRDefault="00D97111">
      <w:pPr>
        <w:pStyle w:val="TDC1"/>
        <w:rPr>
          <w:rFonts w:asciiTheme="minorHAnsi" w:eastAsiaTheme="minorEastAsia" w:hAnsiTheme="minorHAnsi" w:cstheme="minorBidi"/>
          <w:noProof/>
          <w:lang w:eastAsia="es-ES"/>
        </w:rPr>
      </w:pPr>
      <w:hyperlink w:anchor="_Toc124874654" w:history="1">
        <w:r w:rsidR="00037CAC" w:rsidRPr="001810B6">
          <w:rPr>
            <w:rStyle w:val="Hipervnculo"/>
            <w:rFonts w:cstheme="minorHAnsi"/>
            <w:b/>
            <w:bCs/>
            <w:noProof/>
          </w:rPr>
          <w:t>ALEGACIÓN 52.-</w:t>
        </w:r>
        <w:r w:rsidR="00037CAC">
          <w:rPr>
            <w:rFonts w:asciiTheme="minorHAnsi" w:eastAsiaTheme="minorEastAsia" w:hAnsiTheme="minorHAnsi" w:cstheme="minorBidi"/>
            <w:noProof/>
            <w:lang w:eastAsia="es-ES"/>
          </w:rPr>
          <w:tab/>
        </w:r>
        <w:r w:rsidR="00037CAC" w:rsidRPr="001810B6">
          <w:rPr>
            <w:rStyle w:val="Hipervnculo"/>
            <w:b/>
            <w:noProof/>
          </w:rPr>
          <w:t>Na avaliación arqueolóxica reflíctese datos falsos, erróneos ou non comprobados.</w:t>
        </w:r>
        <w:r w:rsidR="00037CAC">
          <w:rPr>
            <w:noProof/>
            <w:webHidden/>
          </w:rPr>
          <w:tab/>
        </w:r>
        <w:r w:rsidR="00037CAC">
          <w:rPr>
            <w:noProof/>
            <w:webHidden/>
          </w:rPr>
          <w:fldChar w:fldCharType="begin"/>
        </w:r>
        <w:r w:rsidR="00037CAC">
          <w:rPr>
            <w:noProof/>
            <w:webHidden/>
          </w:rPr>
          <w:instrText xml:space="preserve"> PAGEREF _Toc124874654 \h </w:instrText>
        </w:r>
        <w:r w:rsidR="00037CAC">
          <w:rPr>
            <w:noProof/>
            <w:webHidden/>
          </w:rPr>
        </w:r>
        <w:r w:rsidR="00037CAC">
          <w:rPr>
            <w:noProof/>
            <w:webHidden/>
          </w:rPr>
          <w:fldChar w:fldCharType="separate"/>
        </w:r>
        <w:r w:rsidR="00C57899">
          <w:rPr>
            <w:noProof/>
            <w:webHidden/>
          </w:rPr>
          <w:t>116</w:t>
        </w:r>
        <w:r w:rsidR="00037CAC">
          <w:rPr>
            <w:noProof/>
            <w:webHidden/>
          </w:rPr>
          <w:fldChar w:fldCharType="end"/>
        </w:r>
      </w:hyperlink>
    </w:p>
    <w:p w14:paraId="31373CAC" w14:textId="77777777" w:rsidR="00037CAC" w:rsidRDefault="00D97111">
      <w:pPr>
        <w:pStyle w:val="TDC1"/>
        <w:rPr>
          <w:rFonts w:asciiTheme="minorHAnsi" w:eastAsiaTheme="minorEastAsia" w:hAnsiTheme="minorHAnsi" w:cstheme="minorBidi"/>
          <w:noProof/>
          <w:lang w:eastAsia="es-ES"/>
        </w:rPr>
      </w:pPr>
      <w:hyperlink w:anchor="_Toc124874655" w:history="1">
        <w:r w:rsidR="00037CAC" w:rsidRPr="001810B6">
          <w:rPr>
            <w:rStyle w:val="Hipervnculo"/>
            <w:rFonts w:cstheme="minorHAnsi"/>
            <w:b/>
            <w:bCs/>
            <w:noProof/>
          </w:rPr>
          <w:t>ALEGACIÓN 53.-</w:t>
        </w:r>
        <w:r w:rsidR="00037CAC">
          <w:rPr>
            <w:rFonts w:asciiTheme="minorHAnsi" w:eastAsiaTheme="minorEastAsia" w:hAnsiTheme="minorHAnsi" w:cstheme="minorBidi"/>
            <w:noProof/>
            <w:lang w:eastAsia="es-ES"/>
          </w:rPr>
          <w:tab/>
        </w:r>
        <w:r w:rsidR="00037CAC" w:rsidRPr="001810B6">
          <w:rPr>
            <w:rStyle w:val="Hipervnculo"/>
            <w:rFonts w:cstheme="minorHAnsi"/>
            <w:b/>
            <w:bCs/>
            <w:noProof/>
          </w:rPr>
          <w:t>O P.E. Toroña é incompatible coa paisaxe cultural da</w:t>
        </w:r>
        <w:r w:rsidR="00037CAC" w:rsidRPr="001810B6">
          <w:rPr>
            <w:rStyle w:val="Hipervnculo"/>
            <w:rFonts w:cstheme="minorHAnsi"/>
            <w:noProof/>
          </w:rPr>
          <w:t xml:space="preserve"> </w:t>
        </w:r>
        <w:r w:rsidR="00037CAC" w:rsidRPr="001810B6">
          <w:rPr>
            <w:rStyle w:val="Hipervnculo"/>
            <w:rFonts w:cstheme="minorHAnsi"/>
            <w:b/>
            <w:bCs/>
            <w:noProof/>
          </w:rPr>
          <w:t>Serra da Groba</w:t>
        </w:r>
        <w:r w:rsidR="00037CAC" w:rsidRPr="001810B6">
          <w:rPr>
            <w:rStyle w:val="Hipervnculo"/>
            <w:b/>
            <w:noProof/>
          </w:rPr>
          <w:t>.</w:t>
        </w:r>
        <w:r w:rsidR="00037CAC">
          <w:rPr>
            <w:noProof/>
            <w:webHidden/>
          </w:rPr>
          <w:tab/>
        </w:r>
        <w:r w:rsidR="00037CAC">
          <w:rPr>
            <w:noProof/>
            <w:webHidden/>
          </w:rPr>
          <w:fldChar w:fldCharType="begin"/>
        </w:r>
        <w:r w:rsidR="00037CAC">
          <w:rPr>
            <w:noProof/>
            <w:webHidden/>
          </w:rPr>
          <w:instrText xml:space="preserve"> PAGEREF _Toc124874655 \h </w:instrText>
        </w:r>
        <w:r w:rsidR="00037CAC">
          <w:rPr>
            <w:noProof/>
            <w:webHidden/>
          </w:rPr>
        </w:r>
        <w:r w:rsidR="00037CAC">
          <w:rPr>
            <w:noProof/>
            <w:webHidden/>
          </w:rPr>
          <w:fldChar w:fldCharType="separate"/>
        </w:r>
        <w:r w:rsidR="00C57899">
          <w:rPr>
            <w:noProof/>
            <w:webHidden/>
          </w:rPr>
          <w:t>118</w:t>
        </w:r>
        <w:r w:rsidR="00037CAC">
          <w:rPr>
            <w:noProof/>
            <w:webHidden/>
          </w:rPr>
          <w:fldChar w:fldCharType="end"/>
        </w:r>
      </w:hyperlink>
    </w:p>
    <w:p w14:paraId="2F1F5B9E" w14:textId="77777777" w:rsidR="00037CAC" w:rsidRDefault="00D97111">
      <w:pPr>
        <w:pStyle w:val="TDC1"/>
        <w:rPr>
          <w:rFonts w:asciiTheme="minorHAnsi" w:eastAsiaTheme="minorEastAsia" w:hAnsiTheme="minorHAnsi" w:cstheme="minorBidi"/>
          <w:noProof/>
          <w:lang w:eastAsia="es-ES"/>
        </w:rPr>
      </w:pPr>
      <w:hyperlink w:anchor="_Toc124874656" w:history="1">
        <w:r w:rsidR="00037CAC" w:rsidRPr="001810B6">
          <w:rPr>
            <w:rStyle w:val="Hipervnculo"/>
            <w:rFonts w:cstheme="minorHAnsi"/>
            <w:b/>
            <w:bCs/>
            <w:noProof/>
          </w:rPr>
          <w:t>ALEGACIÓN 54.-</w:t>
        </w:r>
        <w:r w:rsidR="00037CAC">
          <w:rPr>
            <w:rFonts w:asciiTheme="minorHAnsi" w:eastAsiaTheme="minorEastAsia" w:hAnsiTheme="minorHAnsi" w:cstheme="minorBidi"/>
            <w:noProof/>
            <w:lang w:eastAsia="es-ES"/>
          </w:rPr>
          <w:tab/>
        </w:r>
        <w:r w:rsidR="00037CAC" w:rsidRPr="001810B6">
          <w:rPr>
            <w:rStyle w:val="Hipervnculo"/>
            <w:rFonts w:cstheme="minorHAnsi"/>
            <w:b/>
            <w:noProof/>
          </w:rPr>
          <w:t>O P.E. afectaría gravemente a canle romana de Boaventura, en Burgueira, Oia</w:t>
        </w:r>
        <w:r w:rsidR="00037CAC" w:rsidRPr="001810B6">
          <w:rPr>
            <w:rStyle w:val="Hipervnculo"/>
            <w:b/>
            <w:noProof/>
          </w:rPr>
          <w:t>.</w:t>
        </w:r>
        <w:r w:rsidR="00037CAC">
          <w:rPr>
            <w:noProof/>
            <w:webHidden/>
          </w:rPr>
          <w:tab/>
        </w:r>
        <w:r w:rsidR="00037CAC">
          <w:rPr>
            <w:noProof/>
            <w:webHidden/>
          </w:rPr>
          <w:fldChar w:fldCharType="begin"/>
        </w:r>
        <w:r w:rsidR="00037CAC">
          <w:rPr>
            <w:noProof/>
            <w:webHidden/>
          </w:rPr>
          <w:instrText xml:space="preserve"> PAGEREF _Toc124874656 \h </w:instrText>
        </w:r>
        <w:r w:rsidR="00037CAC">
          <w:rPr>
            <w:noProof/>
            <w:webHidden/>
          </w:rPr>
        </w:r>
        <w:r w:rsidR="00037CAC">
          <w:rPr>
            <w:noProof/>
            <w:webHidden/>
          </w:rPr>
          <w:fldChar w:fldCharType="separate"/>
        </w:r>
        <w:r w:rsidR="00C57899">
          <w:rPr>
            <w:noProof/>
            <w:webHidden/>
          </w:rPr>
          <w:t>120</w:t>
        </w:r>
        <w:r w:rsidR="00037CAC">
          <w:rPr>
            <w:noProof/>
            <w:webHidden/>
          </w:rPr>
          <w:fldChar w:fldCharType="end"/>
        </w:r>
      </w:hyperlink>
    </w:p>
    <w:p w14:paraId="610A7AAA" w14:textId="77777777" w:rsidR="00037CAC" w:rsidRDefault="00D97111">
      <w:pPr>
        <w:pStyle w:val="TDC1"/>
        <w:rPr>
          <w:rFonts w:asciiTheme="minorHAnsi" w:eastAsiaTheme="minorEastAsia" w:hAnsiTheme="minorHAnsi" w:cstheme="minorBidi"/>
          <w:noProof/>
          <w:lang w:eastAsia="es-ES"/>
        </w:rPr>
      </w:pPr>
      <w:hyperlink w:anchor="_Toc124874657" w:history="1">
        <w:r w:rsidR="00037CAC" w:rsidRPr="001810B6">
          <w:rPr>
            <w:rStyle w:val="Hipervnculo"/>
            <w:rFonts w:cstheme="minorHAnsi"/>
            <w:b/>
            <w:bCs/>
            <w:noProof/>
          </w:rPr>
          <w:t>ALEGACIÓN 55.-</w:t>
        </w:r>
        <w:r w:rsidR="00037CAC">
          <w:rPr>
            <w:rFonts w:asciiTheme="minorHAnsi" w:eastAsiaTheme="minorEastAsia" w:hAnsiTheme="minorHAnsi" w:cstheme="minorBidi"/>
            <w:noProof/>
            <w:lang w:eastAsia="es-ES"/>
          </w:rPr>
          <w:tab/>
        </w:r>
        <w:r w:rsidR="00037CAC" w:rsidRPr="001810B6">
          <w:rPr>
            <w:rStyle w:val="Hipervnculo"/>
            <w:rFonts w:cstheme="minorHAnsi"/>
            <w:b/>
            <w:noProof/>
          </w:rPr>
          <w:t>Afección directa á paisaxe  e a contorna do nucleo da aldea medieval de San Cosme, e deturpación da xeomorfoloxía da zona dos nacentes dos ríos  de San Cosme, Vilariño e Rio Traveso</w:t>
        </w:r>
        <w:r w:rsidR="00037CAC" w:rsidRPr="001810B6">
          <w:rPr>
            <w:rStyle w:val="Hipervnculo"/>
            <w:b/>
            <w:noProof/>
          </w:rPr>
          <w:t>.</w:t>
        </w:r>
        <w:r w:rsidR="00037CAC">
          <w:rPr>
            <w:noProof/>
            <w:webHidden/>
          </w:rPr>
          <w:tab/>
        </w:r>
        <w:r w:rsidR="00037CAC">
          <w:rPr>
            <w:noProof/>
            <w:webHidden/>
          </w:rPr>
          <w:fldChar w:fldCharType="begin"/>
        </w:r>
        <w:r w:rsidR="00037CAC">
          <w:rPr>
            <w:noProof/>
            <w:webHidden/>
          </w:rPr>
          <w:instrText xml:space="preserve"> PAGEREF _Toc124874657 \h </w:instrText>
        </w:r>
        <w:r w:rsidR="00037CAC">
          <w:rPr>
            <w:noProof/>
            <w:webHidden/>
          </w:rPr>
        </w:r>
        <w:r w:rsidR="00037CAC">
          <w:rPr>
            <w:noProof/>
            <w:webHidden/>
          </w:rPr>
          <w:fldChar w:fldCharType="separate"/>
        </w:r>
        <w:r w:rsidR="00C57899">
          <w:rPr>
            <w:noProof/>
            <w:webHidden/>
          </w:rPr>
          <w:t>124</w:t>
        </w:r>
        <w:r w:rsidR="00037CAC">
          <w:rPr>
            <w:noProof/>
            <w:webHidden/>
          </w:rPr>
          <w:fldChar w:fldCharType="end"/>
        </w:r>
      </w:hyperlink>
    </w:p>
    <w:p w14:paraId="6A10A36C" w14:textId="77777777" w:rsidR="00037CAC" w:rsidRDefault="00D97111">
      <w:pPr>
        <w:pStyle w:val="TDC1"/>
        <w:rPr>
          <w:rFonts w:asciiTheme="minorHAnsi" w:eastAsiaTheme="minorEastAsia" w:hAnsiTheme="minorHAnsi" w:cstheme="minorBidi"/>
          <w:noProof/>
          <w:lang w:eastAsia="es-ES"/>
        </w:rPr>
      </w:pPr>
      <w:hyperlink w:anchor="_Toc124874658" w:history="1">
        <w:r w:rsidR="00037CAC" w:rsidRPr="001810B6">
          <w:rPr>
            <w:rStyle w:val="Hipervnculo"/>
            <w:rFonts w:cstheme="minorHAnsi"/>
            <w:b/>
            <w:bCs/>
            <w:noProof/>
          </w:rPr>
          <w:t>ALEGACIÓN 56.-</w:t>
        </w:r>
        <w:r w:rsidR="00037CAC">
          <w:rPr>
            <w:rFonts w:asciiTheme="minorHAnsi" w:eastAsiaTheme="minorEastAsia" w:hAnsiTheme="minorHAnsi" w:cstheme="minorBidi"/>
            <w:noProof/>
            <w:lang w:eastAsia="es-ES"/>
          </w:rPr>
          <w:tab/>
        </w:r>
        <w:r w:rsidR="00037CAC" w:rsidRPr="001810B6">
          <w:rPr>
            <w:rStyle w:val="Hipervnculo"/>
            <w:rFonts w:cstheme="minorHAnsi"/>
            <w:b/>
            <w:noProof/>
          </w:rPr>
          <w:t>Afección a zona das minas  das Xilias,  Biduido e A Canal e os petroglifos en Vilachán, no Marco Alto e Biduído</w:t>
        </w:r>
        <w:r w:rsidR="00037CAC" w:rsidRPr="001810B6">
          <w:rPr>
            <w:rStyle w:val="Hipervnculo"/>
            <w:b/>
            <w:noProof/>
          </w:rPr>
          <w:t>.</w:t>
        </w:r>
        <w:r w:rsidR="00037CAC">
          <w:rPr>
            <w:noProof/>
            <w:webHidden/>
          </w:rPr>
          <w:tab/>
        </w:r>
        <w:r w:rsidR="00037CAC">
          <w:rPr>
            <w:noProof/>
            <w:webHidden/>
          </w:rPr>
          <w:fldChar w:fldCharType="begin"/>
        </w:r>
        <w:r w:rsidR="00037CAC">
          <w:rPr>
            <w:noProof/>
            <w:webHidden/>
          </w:rPr>
          <w:instrText xml:space="preserve"> PAGEREF _Toc124874658 \h </w:instrText>
        </w:r>
        <w:r w:rsidR="00037CAC">
          <w:rPr>
            <w:noProof/>
            <w:webHidden/>
          </w:rPr>
        </w:r>
        <w:r w:rsidR="00037CAC">
          <w:rPr>
            <w:noProof/>
            <w:webHidden/>
          </w:rPr>
          <w:fldChar w:fldCharType="separate"/>
        </w:r>
        <w:r w:rsidR="00C57899">
          <w:rPr>
            <w:noProof/>
            <w:webHidden/>
          </w:rPr>
          <w:t>125</w:t>
        </w:r>
        <w:r w:rsidR="00037CAC">
          <w:rPr>
            <w:noProof/>
            <w:webHidden/>
          </w:rPr>
          <w:fldChar w:fldCharType="end"/>
        </w:r>
      </w:hyperlink>
    </w:p>
    <w:p w14:paraId="1B5A5402" w14:textId="77777777" w:rsidR="00037CAC" w:rsidRDefault="00D97111">
      <w:pPr>
        <w:pStyle w:val="TDC1"/>
        <w:rPr>
          <w:rFonts w:asciiTheme="minorHAnsi" w:eastAsiaTheme="minorEastAsia" w:hAnsiTheme="minorHAnsi" w:cstheme="minorBidi"/>
          <w:noProof/>
          <w:lang w:eastAsia="es-ES"/>
        </w:rPr>
      </w:pPr>
      <w:hyperlink w:anchor="_Toc124874659" w:history="1">
        <w:r w:rsidR="00037CAC" w:rsidRPr="001810B6">
          <w:rPr>
            <w:rStyle w:val="Hipervnculo"/>
            <w:rFonts w:cs="Arial"/>
            <w:noProof/>
          </w:rPr>
          <w:t>ANEXO I</w:t>
        </w:r>
        <w:r w:rsidR="00037CAC">
          <w:rPr>
            <w:noProof/>
            <w:webHidden/>
          </w:rPr>
          <w:tab/>
        </w:r>
        <w:r w:rsidR="00037CAC">
          <w:rPr>
            <w:noProof/>
            <w:webHidden/>
          </w:rPr>
          <w:fldChar w:fldCharType="begin"/>
        </w:r>
        <w:r w:rsidR="00037CAC">
          <w:rPr>
            <w:noProof/>
            <w:webHidden/>
          </w:rPr>
          <w:instrText xml:space="preserve"> PAGEREF _Toc124874659 \h </w:instrText>
        </w:r>
        <w:r w:rsidR="00037CAC">
          <w:rPr>
            <w:noProof/>
            <w:webHidden/>
          </w:rPr>
        </w:r>
        <w:r w:rsidR="00037CAC">
          <w:rPr>
            <w:noProof/>
            <w:webHidden/>
          </w:rPr>
          <w:fldChar w:fldCharType="separate"/>
        </w:r>
        <w:r w:rsidR="00C57899">
          <w:rPr>
            <w:noProof/>
            <w:webHidden/>
          </w:rPr>
          <w:t>132</w:t>
        </w:r>
        <w:r w:rsidR="00037CAC">
          <w:rPr>
            <w:noProof/>
            <w:webHidden/>
          </w:rPr>
          <w:fldChar w:fldCharType="end"/>
        </w:r>
      </w:hyperlink>
    </w:p>
    <w:p w14:paraId="7355882C" w14:textId="77777777" w:rsidR="00037CAC" w:rsidRDefault="00D97111">
      <w:pPr>
        <w:pStyle w:val="TDC1"/>
        <w:rPr>
          <w:rFonts w:asciiTheme="minorHAnsi" w:eastAsiaTheme="minorEastAsia" w:hAnsiTheme="minorHAnsi" w:cstheme="minorBidi"/>
          <w:noProof/>
          <w:lang w:eastAsia="es-ES"/>
        </w:rPr>
      </w:pPr>
      <w:hyperlink w:anchor="_Toc124874660" w:history="1">
        <w:r w:rsidR="00037CAC" w:rsidRPr="001810B6">
          <w:rPr>
            <w:rStyle w:val="Hipervnculo"/>
            <w:rFonts w:cs="Arial"/>
            <w:noProof/>
          </w:rPr>
          <w:t>Denuncia presentada polo IEM o 11/01/2023 na Dirección Xeral de Patrimonio Cultural, no Instituto de Estudos do Territorio e no Concello de Baiona polas graves afeccións patrimoniais que causaría a implantación do P.E. Toroña.</w:t>
        </w:r>
        <w:r w:rsidR="00037CAC">
          <w:rPr>
            <w:noProof/>
            <w:webHidden/>
          </w:rPr>
          <w:tab/>
        </w:r>
        <w:r w:rsidR="00037CAC">
          <w:rPr>
            <w:noProof/>
            <w:webHidden/>
          </w:rPr>
          <w:fldChar w:fldCharType="begin"/>
        </w:r>
        <w:r w:rsidR="00037CAC">
          <w:rPr>
            <w:noProof/>
            <w:webHidden/>
          </w:rPr>
          <w:instrText xml:space="preserve"> PAGEREF _Toc124874660 \h </w:instrText>
        </w:r>
        <w:r w:rsidR="00037CAC">
          <w:rPr>
            <w:noProof/>
            <w:webHidden/>
          </w:rPr>
        </w:r>
        <w:r w:rsidR="00037CAC">
          <w:rPr>
            <w:noProof/>
            <w:webHidden/>
          </w:rPr>
          <w:fldChar w:fldCharType="separate"/>
        </w:r>
        <w:r w:rsidR="00C57899">
          <w:rPr>
            <w:noProof/>
            <w:webHidden/>
          </w:rPr>
          <w:t>132</w:t>
        </w:r>
        <w:r w:rsidR="00037CAC">
          <w:rPr>
            <w:noProof/>
            <w:webHidden/>
          </w:rPr>
          <w:fldChar w:fldCharType="end"/>
        </w:r>
      </w:hyperlink>
    </w:p>
    <w:p w14:paraId="49F12A27" w14:textId="77777777" w:rsidR="00FC6876" w:rsidRPr="00AD2DD1" w:rsidRDefault="00D11274" w:rsidP="00FC6876">
      <w:pPr>
        <w:spacing w:after="0" w:line="240" w:lineRule="auto"/>
        <w:jc w:val="both"/>
        <w:rPr>
          <w:sz w:val="24"/>
          <w:szCs w:val="24"/>
        </w:rPr>
      </w:pPr>
      <w:r w:rsidRPr="00331983">
        <w:rPr>
          <w:rFonts w:asciiTheme="minorHAnsi" w:hAnsiTheme="minorHAnsi" w:cstheme="minorHAnsi"/>
          <w:sz w:val="24"/>
          <w:szCs w:val="24"/>
        </w:rPr>
        <w:fldChar w:fldCharType="end"/>
      </w:r>
    </w:p>
    <w:p w14:paraId="650B95D8" w14:textId="0633F269" w:rsidR="00331983" w:rsidRDefault="00331983">
      <w:pPr>
        <w:spacing w:after="0" w:line="240" w:lineRule="auto"/>
        <w:rPr>
          <w:sz w:val="24"/>
          <w:szCs w:val="24"/>
        </w:rPr>
      </w:pPr>
      <w:r>
        <w:rPr>
          <w:sz w:val="24"/>
          <w:szCs w:val="24"/>
        </w:rPr>
        <w:br w:type="page"/>
      </w:r>
    </w:p>
    <w:p w14:paraId="0880684C" w14:textId="77777777" w:rsidR="009B3A3A" w:rsidRDefault="009B3A3A" w:rsidP="004D6CF9">
      <w:pPr>
        <w:pStyle w:val="Ttulo1"/>
        <w:rPr>
          <w:rFonts w:asciiTheme="minorHAnsi" w:hAnsiTheme="minorHAnsi" w:cstheme="minorHAnsi"/>
          <w:bCs w:val="0"/>
          <w:caps/>
          <w:color w:val="000000" w:themeColor="text1"/>
          <w:sz w:val="24"/>
          <w:szCs w:val="24"/>
        </w:rPr>
      </w:pPr>
      <w:bookmarkStart w:id="0" w:name="_Toc124874581"/>
      <w:r w:rsidRPr="004D6CF9">
        <w:rPr>
          <w:rFonts w:asciiTheme="minorHAnsi" w:hAnsiTheme="minorHAnsi" w:cstheme="minorHAnsi"/>
          <w:bCs w:val="0"/>
          <w:caps/>
          <w:color w:val="000000" w:themeColor="text1"/>
          <w:sz w:val="24"/>
          <w:szCs w:val="24"/>
        </w:rPr>
        <w:lastRenderedPageBreak/>
        <w:t>Consideracións previas</w:t>
      </w:r>
      <w:bookmarkEnd w:id="0"/>
    </w:p>
    <w:p w14:paraId="3F5737D4" w14:textId="77777777" w:rsidR="004D6CF9" w:rsidRDefault="004D6CF9" w:rsidP="004D6CF9">
      <w:pPr>
        <w:autoSpaceDE w:val="0"/>
        <w:autoSpaceDN w:val="0"/>
        <w:adjustRightInd w:val="0"/>
        <w:spacing w:before="120" w:after="0" w:line="240" w:lineRule="auto"/>
        <w:jc w:val="both"/>
        <w:rPr>
          <w:rFonts w:cs="Calibri"/>
          <w:sz w:val="24"/>
          <w:szCs w:val="24"/>
        </w:rPr>
      </w:pPr>
      <w:r>
        <w:rPr>
          <w:rFonts w:cs="Calibri"/>
          <w:sz w:val="24"/>
          <w:szCs w:val="24"/>
        </w:rPr>
        <w:t>O Estudo de Impacto Ambiental (EsIA) ten por obxectivo adoptar as decisión máis adecuadas para previr, minimizar e mitigar os efectos de determinados proxectos.</w:t>
      </w:r>
    </w:p>
    <w:p w14:paraId="1005845A" w14:textId="5F8EFCD5" w:rsidR="004D6CF9" w:rsidRDefault="004D6CF9" w:rsidP="004D6CF9">
      <w:pPr>
        <w:autoSpaceDE w:val="0"/>
        <w:autoSpaceDN w:val="0"/>
        <w:adjustRightInd w:val="0"/>
        <w:spacing w:before="120" w:after="0" w:line="240" w:lineRule="auto"/>
        <w:jc w:val="both"/>
        <w:rPr>
          <w:rFonts w:cs="Calibri"/>
          <w:sz w:val="24"/>
          <w:szCs w:val="24"/>
        </w:rPr>
      </w:pPr>
      <w:r>
        <w:rPr>
          <w:rFonts w:cs="Calibri"/>
          <w:sz w:val="24"/>
          <w:szCs w:val="24"/>
        </w:rPr>
        <w:t>A realización do EsIA debe realizar</w:t>
      </w:r>
      <w:r w:rsidR="00834C1E">
        <w:rPr>
          <w:rFonts w:cs="Calibri"/>
          <w:sz w:val="24"/>
          <w:szCs w:val="24"/>
        </w:rPr>
        <w:t>a</w:t>
      </w:r>
      <w:r>
        <w:rPr>
          <w:rFonts w:cs="Calibri"/>
          <w:sz w:val="24"/>
          <w:szCs w:val="24"/>
        </w:rPr>
        <w:t>se tendo en consideración unha serie de pautas que garantan a idoneidade das determinación</w:t>
      </w:r>
      <w:r w:rsidR="00834C1E">
        <w:rPr>
          <w:rFonts w:cs="Calibri"/>
          <w:sz w:val="24"/>
          <w:szCs w:val="24"/>
        </w:rPr>
        <w:t>s</w:t>
      </w:r>
      <w:r>
        <w:rPr>
          <w:rFonts w:cs="Calibri"/>
          <w:sz w:val="24"/>
          <w:szCs w:val="24"/>
        </w:rPr>
        <w:t xml:space="preserve"> que conteña. Así, a elaboración do EsIA levarase a cabo seguindo unha serie de fases interdependentes entre sí. Cando menos o EsIA partirá d</w:t>
      </w:r>
      <w:r w:rsidR="00445147">
        <w:rPr>
          <w:rFonts w:cs="Calibri"/>
          <w:sz w:val="24"/>
          <w:szCs w:val="24"/>
        </w:rPr>
        <w:t>u</w:t>
      </w:r>
      <w:r>
        <w:rPr>
          <w:rFonts w:cs="Calibri"/>
          <w:sz w:val="24"/>
          <w:szCs w:val="24"/>
        </w:rPr>
        <w:t xml:space="preserve">nha </w:t>
      </w:r>
      <w:r>
        <w:rPr>
          <w:rFonts w:cs="Calibri"/>
          <w:b/>
          <w:bCs/>
          <w:sz w:val="24"/>
          <w:szCs w:val="24"/>
        </w:rPr>
        <w:t>axeitada diagnose da situación</w:t>
      </w:r>
      <w:r>
        <w:rPr>
          <w:rFonts w:cs="Calibri"/>
          <w:sz w:val="24"/>
          <w:szCs w:val="24"/>
        </w:rPr>
        <w:t xml:space="preserve"> previa ó desenvol</w:t>
      </w:r>
      <w:r w:rsidR="00834C1E">
        <w:rPr>
          <w:rFonts w:cs="Calibri"/>
          <w:sz w:val="24"/>
          <w:szCs w:val="24"/>
        </w:rPr>
        <w:t>v</w:t>
      </w:r>
      <w:r>
        <w:rPr>
          <w:rFonts w:cs="Calibri"/>
          <w:sz w:val="24"/>
          <w:szCs w:val="24"/>
        </w:rPr>
        <w:t>emento do proxecto. Esta fase do EsIA condiciona o resto do documento de tal xeito que se debe seguir unha meto</w:t>
      </w:r>
      <w:r w:rsidR="00834C1E">
        <w:rPr>
          <w:rFonts w:cs="Calibri"/>
          <w:sz w:val="24"/>
          <w:szCs w:val="24"/>
        </w:rPr>
        <w:t>do</w:t>
      </w:r>
      <w:r>
        <w:rPr>
          <w:rFonts w:cs="Calibri"/>
          <w:sz w:val="24"/>
          <w:szCs w:val="24"/>
        </w:rPr>
        <w:t xml:space="preserve">loxía de traballo axeitada tanto no que se refire á revisión bibliográfica como no que se refire ós traballos de campo e deberase incluir toda unha serie de indicadores e descriptores que permitan realizar unha axeitada e obxectiva caracterización ambiental. Só a partir dunha correcta diagnose da situación preoperacional, pódense extraer as oportunas avaliacións de riscos e afeccións sobre o medio físico e biótico e deseñar as medidas adecuadas de prevención, corrección e mitigación, así como o establecemento dun adecuado plan se seguemento ambiental das actuacións realizadas. Polo tanto, o estudo de diagnose debe facerse atendendo a dous principios fundamentais: o </w:t>
      </w:r>
      <w:r>
        <w:rPr>
          <w:rFonts w:cs="Calibri"/>
          <w:b/>
          <w:sz w:val="24"/>
          <w:szCs w:val="24"/>
        </w:rPr>
        <w:t>rigor</w:t>
      </w:r>
      <w:r>
        <w:rPr>
          <w:rFonts w:cs="Calibri"/>
          <w:sz w:val="24"/>
          <w:szCs w:val="24"/>
        </w:rPr>
        <w:t xml:space="preserve"> e a </w:t>
      </w:r>
      <w:r>
        <w:rPr>
          <w:rFonts w:cs="Calibri"/>
          <w:b/>
          <w:sz w:val="24"/>
          <w:szCs w:val="24"/>
        </w:rPr>
        <w:t>representatividade</w:t>
      </w:r>
      <w:r>
        <w:rPr>
          <w:rFonts w:cs="Calibri"/>
          <w:sz w:val="24"/>
          <w:szCs w:val="24"/>
        </w:rPr>
        <w:t xml:space="preserve"> dos resultados obtidos.</w:t>
      </w:r>
    </w:p>
    <w:p w14:paraId="3EB33D59" w14:textId="77777777" w:rsidR="004D6CF9" w:rsidRDefault="004D6CF9" w:rsidP="004D6CF9">
      <w:pPr>
        <w:autoSpaceDE w:val="0"/>
        <w:autoSpaceDN w:val="0"/>
        <w:adjustRightInd w:val="0"/>
        <w:spacing w:before="120" w:after="0" w:line="240" w:lineRule="auto"/>
        <w:jc w:val="both"/>
        <w:rPr>
          <w:rFonts w:cs="Calibri"/>
          <w:sz w:val="24"/>
          <w:szCs w:val="24"/>
        </w:rPr>
      </w:pPr>
      <w:r>
        <w:rPr>
          <w:rFonts w:cs="Calibri"/>
          <w:sz w:val="24"/>
          <w:szCs w:val="24"/>
        </w:rPr>
        <w:t>Debe existir en todo momento unha coherencia entre os resultados obtidos, o grao das afeccións e as medidas correctoras propostas. En ningún caso é razonable concluir compatibilidade das actuacións proxectadas cando os riscos son altos, e moito menos sen o establecemento de ningunha medida preventiva, correctora ou mitigadora das afeccións previstas.</w:t>
      </w:r>
    </w:p>
    <w:p w14:paraId="7D455233" w14:textId="0B864EAD" w:rsidR="004D6CF9" w:rsidRDefault="004D6CF9" w:rsidP="004D6CF9">
      <w:pPr>
        <w:autoSpaceDE w:val="0"/>
        <w:autoSpaceDN w:val="0"/>
        <w:adjustRightInd w:val="0"/>
        <w:spacing w:before="120" w:after="0" w:line="240" w:lineRule="auto"/>
        <w:jc w:val="both"/>
        <w:rPr>
          <w:rFonts w:cs="Calibri"/>
          <w:sz w:val="24"/>
          <w:szCs w:val="24"/>
        </w:rPr>
      </w:pPr>
      <w:r>
        <w:rPr>
          <w:rFonts w:cs="Calibri"/>
          <w:sz w:val="24"/>
          <w:szCs w:val="24"/>
        </w:rPr>
        <w:t xml:space="preserve">O presente EsIA do Parque Eólico (PE) </w:t>
      </w:r>
      <w:r w:rsidR="00834C1E">
        <w:rPr>
          <w:rFonts w:cs="Calibri"/>
          <w:sz w:val="24"/>
          <w:szCs w:val="24"/>
        </w:rPr>
        <w:t>Toroña</w:t>
      </w:r>
      <w:r>
        <w:rPr>
          <w:rFonts w:cs="Calibri"/>
          <w:sz w:val="24"/>
          <w:szCs w:val="24"/>
        </w:rPr>
        <w:t xml:space="preserve"> adoece dun </w:t>
      </w:r>
      <w:r>
        <w:rPr>
          <w:rFonts w:cs="Calibri"/>
          <w:b/>
          <w:sz w:val="24"/>
          <w:szCs w:val="24"/>
        </w:rPr>
        <w:t>ESCASO RIGOR</w:t>
      </w:r>
      <w:r>
        <w:rPr>
          <w:rFonts w:cs="Calibri"/>
          <w:sz w:val="24"/>
          <w:szCs w:val="24"/>
        </w:rPr>
        <w:t xml:space="preserve"> e os traballos de campo seg</w:t>
      </w:r>
      <w:r w:rsidR="00445147">
        <w:rPr>
          <w:rFonts w:cs="Calibri"/>
          <w:sz w:val="24"/>
          <w:szCs w:val="24"/>
        </w:rPr>
        <w:t>u</w:t>
      </w:r>
      <w:r>
        <w:rPr>
          <w:rFonts w:cs="Calibri"/>
          <w:sz w:val="24"/>
          <w:szCs w:val="24"/>
        </w:rPr>
        <w:t xml:space="preserve">en unha metodoloxía inadecuada polo que os resultados deben ser considerados </w:t>
      </w:r>
      <w:r>
        <w:rPr>
          <w:rFonts w:cs="Calibri"/>
          <w:b/>
          <w:sz w:val="24"/>
          <w:szCs w:val="24"/>
        </w:rPr>
        <w:t>NON REPRESENTATIVOS</w:t>
      </w:r>
      <w:r>
        <w:rPr>
          <w:rFonts w:cs="Calibri"/>
          <w:sz w:val="24"/>
          <w:szCs w:val="24"/>
        </w:rPr>
        <w:t xml:space="preserve"> da situación real. Por esta razón, todas as demais fases posteriores do EsIA tales como a identificación e valoración dos efectos, o establecemento das medidas de prevención, corrección e mitigación e o plan de seguemento ambiental son erróneas polo que o EsIA debe ser revisado e reelaborado.</w:t>
      </w:r>
    </w:p>
    <w:p w14:paraId="6AC76AB7" w14:textId="5E56A89B" w:rsidR="00445147" w:rsidRDefault="00445147">
      <w:pPr>
        <w:spacing w:after="0" w:line="240" w:lineRule="auto"/>
        <w:rPr>
          <w:rFonts w:cs="Calibri"/>
          <w:sz w:val="24"/>
          <w:szCs w:val="24"/>
        </w:rPr>
      </w:pPr>
      <w:r>
        <w:rPr>
          <w:rFonts w:cs="Calibri"/>
          <w:sz w:val="24"/>
          <w:szCs w:val="24"/>
        </w:rPr>
        <w:br w:type="page"/>
      </w:r>
    </w:p>
    <w:p w14:paraId="3BC53A9D" w14:textId="1DCA44D3" w:rsidR="009211D9" w:rsidRPr="004022F0" w:rsidRDefault="009211D9" w:rsidP="00246A53">
      <w:pPr>
        <w:pStyle w:val="Default"/>
        <w:numPr>
          <w:ilvl w:val="0"/>
          <w:numId w:val="11"/>
        </w:numPr>
        <w:shd w:val="clear" w:color="auto" w:fill="C6D9F1"/>
        <w:ind w:left="1701" w:hanging="1701"/>
        <w:jc w:val="both"/>
        <w:outlineLvl w:val="0"/>
        <w:rPr>
          <w:rFonts w:ascii="Calibri" w:hAnsi="Calibri" w:cs="Calibri"/>
          <w:b/>
          <w:bCs/>
        </w:rPr>
      </w:pPr>
      <w:bookmarkStart w:id="1" w:name="_Toc87813561"/>
      <w:bookmarkStart w:id="2" w:name="_Toc87980512"/>
      <w:bookmarkStart w:id="3" w:name="_Toc87980573"/>
      <w:bookmarkStart w:id="4" w:name="_Toc124874582"/>
      <w:r w:rsidRPr="004022F0">
        <w:rPr>
          <w:rFonts w:ascii="Calibri" w:hAnsi="Calibri" w:cs="Calibri"/>
          <w:b/>
          <w:bCs/>
        </w:rPr>
        <w:lastRenderedPageBreak/>
        <w:t>Fal</w:t>
      </w:r>
      <w:r w:rsidR="00717F9D">
        <w:rPr>
          <w:rFonts w:ascii="Calibri" w:hAnsi="Calibri" w:cs="Calibri"/>
          <w:b/>
          <w:bCs/>
        </w:rPr>
        <w:t>l</w:t>
      </w:r>
      <w:r w:rsidRPr="004022F0">
        <w:rPr>
          <w:rFonts w:ascii="Calibri" w:hAnsi="Calibri" w:cs="Calibri"/>
          <w:b/>
          <w:bCs/>
        </w:rPr>
        <w:t>a de xustificación da necesidade do despliegue eólico actual e</w:t>
      </w:r>
      <w:r w:rsidR="00541521">
        <w:rPr>
          <w:rFonts w:ascii="Calibri" w:hAnsi="Calibri" w:cs="Calibri"/>
          <w:b/>
          <w:bCs/>
        </w:rPr>
        <w:t xml:space="preserve"> o</w:t>
      </w:r>
      <w:r w:rsidRPr="004022F0">
        <w:rPr>
          <w:rFonts w:ascii="Calibri" w:hAnsi="Calibri" w:cs="Calibri"/>
          <w:b/>
          <w:bCs/>
        </w:rPr>
        <w:t xml:space="preserve"> previsto.</w:t>
      </w:r>
      <w:bookmarkEnd w:id="1"/>
      <w:bookmarkEnd w:id="2"/>
      <w:bookmarkEnd w:id="3"/>
      <w:bookmarkEnd w:id="4"/>
    </w:p>
    <w:p w14:paraId="6DE356AC" w14:textId="444FAD39" w:rsidR="009211D9" w:rsidRPr="00501ECF" w:rsidRDefault="009211D9" w:rsidP="00E261BA">
      <w:pPr>
        <w:autoSpaceDE w:val="0"/>
        <w:autoSpaceDN w:val="0"/>
        <w:adjustRightInd w:val="0"/>
        <w:spacing w:before="120" w:after="0" w:line="240" w:lineRule="auto"/>
        <w:jc w:val="both"/>
        <w:rPr>
          <w:rFonts w:cs="Calibri"/>
          <w:color w:val="000000"/>
          <w:sz w:val="24"/>
          <w:szCs w:val="24"/>
        </w:rPr>
      </w:pPr>
      <w:r w:rsidRPr="00501ECF">
        <w:rPr>
          <w:rFonts w:cs="Calibri"/>
          <w:color w:val="0D0D0D"/>
          <w:sz w:val="24"/>
          <w:szCs w:val="24"/>
        </w:rPr>
        <w:t xml:space="preserve">A </w:t>
      </w:r>
      <w:r w:rsidR="00F7772F">
        <w:rPr>
          <w:rFonts w:cs="Calibri"/>
          <w:color w:val="0D0D0D"/>
          <w:sz w:val="24"/>
          <w:szCs w:val="24"/>
        </w:rPr>
        <w:t xml:space="preserve">UE na súa </w:t>
      </w:r>
      <w:hyperlink r:id="rId9" w:history="1">
        <w:r w:rsidRPr="00DE4F79">
          <w:rPr>
            <w:rStyle w:val="Hipervnculo"/>
            <w:rFonts w:cs="Calibri"/>
            <w:sz w:val="24"/>
            <w:szCs w:val="24"/>
          </w:rPr>
          <w:t>directiva 2009/28/CE</w:t>
        </w:r>
      </w:hyperlink>
      <w:r>
        <w:rPr>
          <w:rStyle w:val="Refdenotaalpie"/>
          <w:color w:val="0D0D0D"/>
          <w:sz w:val="24"/>
          <w:szCs w:val="24"/>
        </w:rPr>
        <w:footnoteReference w:id="1"/>
      </w:r>
      <w:r w:rsidRPr="00501ECF">
        <w:rPr>
          <w:rFonts w:cs="Calibri"/>
          <w:color w:val="0D0D0D"/>
          <w:sz w:val="24"/>
          <w:szCs w:val="24"/>
        </w:rPr>
        <w:t xml:space="preserve">, establecía </w:t>
      </w:r>
      <w:r w:rsidRPr="00501ECF">
        <w:rPr>
          <w:rFonts w:cs="Calibri"/>
          <w:color w:val="1D1D1D"/>
          <w:sz w:val="24"/>
          <w:szCs w:val="24"/>
        </w:rPr>
        <w:t xml:space="preserve">un obxectivo vinculante para alcanzar unha cuota do 20 % de enerxía procedente de fontes renovables no consumo final de enerxía para o ano 2020. No ano 2018, o Parlamento Europeo e o Consejo aprobaron a </w:t>
      </w:r>
      <w:hyperlink r:id="rId10" w:history="1">
        <w:r w:rsidRPr="00DE4F79">
          <w:rPr>
            <w:rStyle w:val="Hipervnculo"/>
            <w:rFonts w:cs="Calibri"/>
            <w:sz w:val="24"/>
            <w:szCs w:val="24"/>
          </w:rPr>
          <w:t>Directiva 2018/2001</w:t>
        </w:r>
      </w:hyperlink>
      <w:r>
        <w:rPr>
          <w:rStyle w:val="Refdenotaalpie"/>
          <w:color w:val="1D1D1D"/>
          <w:sz w:val="24"/>
          <w:szCs w:val="24"/>
        </w:rPr>
        <w:footnoteReference w:id="2"/>
      </w:r>
      <w:r w:rsidRPr="00501ECF">
        <w:rPr>
          <w:rFonts w:cs="Calibri"/>
          <w:color w:val="1D1D1D"/>
          <w:sz w:val="24"/>
          <w:szCs w:val="24"/>
        </w:rPr>
        <w:t xml:space="preserve"> revisada sobre fontes de enerxía renovables, que establecía un obxectivo vinculante para a UE de unha cuota de alo menos un 32% de enerxías renovables para 2030, con unha cláusula para revisar á alza esta cuota a má</w:t>
      </w:r>
      <w:r>
        <w:rPr>
          <w:rFonts w:cs="Calibri"/>
          <w:color w:val="1D1D1D"/>
          <w:sz w:val="24"/>
          <w:szCs w:val="24"/>
        </w:rPr>
        <w:t>i</w:t>
      </w:r>
      <w:r w:rsidRPr="00501ECF">
        <w:rPr>
          <w:rFonts w:cs="Calibri"/>
          <w:color w:val="1D1D1D"/>
          <w:sz w:val="24"/>
          <w:szCs w:val="24"/>
        </w:rPr>
        <w:t>s tardar no 2023.</w:t>
      </w:r>
    </w:p>
    <w:p w14:paraId="4580FEC4" w14:textId="3FD65E6A" w:rsidR="009211D9" w:rsidRDefault="009211D9" w:rsidP="00E261BA">
      <w:pPr>
        <w:pStyle w:val="Prrafodelista"/>
        <w:spacing w:before="120"/>
        <w:ind w:left="0"/>
        <w:jc w:val="both"/>
        <w:rPr>
          <w:color w:val="000000"/>
          <w:sz w:val="24"/>
          <w:szCs w:val="24"/>
        </w:rPr>
      </w:pPr>
      <w:r w:rsidRPr="00501ECF">
        <w:rPr>
          <w:color w:val="000000"/>
          <w:sz w:val="24"/>
          <w:szCs w:val="24"/>
        </w:rPr>
        <w:t xml:space="preserve">No ano 2020 </w:t>
      </w:r>
      <w:r>
        <w:rPr>
          <w:color w:val="000000"/>
          <w:sz w:val="24"/>
          <w:szCs w:val="24"/>
        </w:rPr>
        <w:t xml:space="preserve">e segundo datos recollidos de </w:t>
      </w:r>
      <w:hyperlink r:id="rId11" w:history="1">
        <w:r w:rsidRPr="00DE4F79">
          <w:rPr>
            <w:rStyle w:val="Hipervnculo"/>
            <w:rFonts w:cs="Calibri"/>
            <w:sz w:val="24"/>
            <w:szCs w:val="24"/>
          </w:rPr>
          <w:t>Red Electrica Española</w:t>
        </w:r>
      </w:hyperlink>
      <w:r>
        <w:rPr>
          <w:rStyle w:val="Refdenotaalpie"/>
          <w:color w:val="000000"/>
          <w:sz w:val="24"/>
          <w:szCs w:val="24"/>
        </w:rPr>
        <w:footnoteReference w:id="3"/>
      </w:r>
      <w:r>
        <w:rPr>
          <w:color w:val="000000"/>
          <w:sz w:val="24"/>
          <w:szCs w:val="24"/>
        </w:rPr>
        <w:t xml:space="preserve"> (REE), </w:t>
      </w:r>
      <w:r w:rsidRPr="00501ECF">
        <w:rPr>
          <w:color w:val="000000"/>
          <w:sz w:val="24"/>
          <w:szCs w:val="24"/>
        </w:rPr>
        <w:t xml:space="preserve">a comunidade autónoma galega xa cumpría cos obxectivos marcados pola UE na Directiva 2018/2001 para o ano 2030, fixados nun 32% da producción eléctrica renovable, chegando xa no </w:t>
      </w:r>
      <w:r w:rsidR="000A0FB2">
        <w:rPr>
          <w:color w:val="000000"/>
          <w:sz w:val="24"/>
          <w:szCs w:val="24"/>
        </w:rPr>
        <w:t xml:space="preserve">ano </w:t>
      </w:r>
      <w:smartTag w:uri="urn:schemas-microsoft-com:office:smarttags" w:element="metricconverter">
        <w:smartTagPr>
          <w:attr w:name="ProductID" w:val="2020 a"/>
        </w:smartTagPr>
        <w:r w:rsidRPr="00501ECF">
          <w:rPr>
            <w:color w:val="000000"/>
            <w:sz w:val="24"/>
            <w:szCs w:val="24"/>
          </w:rPr>
          <w:t>2020 a</w:t>
        </w:r>
      </w:smartTag>
      <w:r w:rsidRPr="00501ECF">
        <w:rPr>
          <w:color w:val="000000"/>
          <w:sz w:val="24"/>
          <w:szCs w:val="24"/>
        </w:rPr>
        <w:t xml:space="preserve"> triplicar holgadamente este obxectivo (Galiza xenerou o 106,82 % de enerxía renovable respecto a súa demanda), polo que </w:t>
      </w:r>
      <w:r w:rsidRPr="000A0FB2">
        <w:rPr>
          <w:b/>
          <w:color w:val="000000"/>
          <w:sz w:val="24"/>
          <w:szCs w:val="24"/>
        </w:rPr>
        <w:t>o despliegue eólico previsto na actualidade carece de calquera xustificación.</w:t>
      </w:r>
    </w:p>
    <w:p w14:paraId="00BA8FD5" w14:textId="77777777" w:rsidR="009211D9" w:rsidRDefault="009211D9" w:rsidP="00E261BA">
      <w:pPr>
        <w:pStyle w:val="Prrafodelista"/>
        <w:spacing w:before="120"/>
        <w:ind w:left="709"/>
        <w:jc w:val="both"/>
        <w:rPr>
          <w:color w:val="000000"/>
          <w:sz w:val="24"/>
          <w:szCs w:val="24"/>
        </w:rPr>
      </w:pPr>
    </w:p>
    <w:p w14:paraId="102C7DB4" w14:textId="77777777" w:rsidR="009211D9" w:rsidRDefault="009211D9" w:rsidP="00514E9D">
      <w:pPr>
        <w:pStyle w:val="Prrafodelista"/>
        <w:spacing w:before="120"/>
        <w:ind w:left="0"/>
        <w:jc w:val="center"/>
        <w:rPr>
          <w:color w:val="000000"/>
          <w:sz w:val="24"/>
          <w:szCs w:val="24"/>
        </w:rPr>
      </w:pPr>
      <w:r>
        <w:rPr>
          <w:rFonts w:cstheme="minorHAnsi"/>
          <w:noProof/>
          <w:color w:val="0D0D0D" w:themeColor="text1" w:themeTint="F2"/>
          <w:lang w:eastAsia="es-ES"/>
        </w:rPr>
        <w:drawing>
          <wp:inline distT="0" distB="0" distL="0" distR="0" wp14:anchorId="30165824" wp14:editId="64402F59">
            <wp:extent cx="5400040" cy="2954655"/>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ciñon renovable-Demanda energético por CCAA 2020.png"/>
                    <pic:cNvPicPr/>
                  </pic:nvPicPr>
                  <pic:blipFill>
                    <a:blip r:embed="rId12" cstate="email">
                      <a:extLst>
                        <a:ext uri="{28A0092B-C50C-407E-A947-70E740481C1C}">
                          <a14:useLocalDpi xmlns:a14="http://schemas.microsoft.com/office/drawing/2010/main"/>
                        </a:ext>
                      </a:extLst>
                    </a:blip>
                    <a:stretch>
                      <a:fillRect/>
                    </a:stretch>
                  </pic:blipFill>
                  <pic:spPr>
                    <a:xfrm>
                      <a:off x="0" y="0"/>
                      <a:ext cx="5400040" cy="2954655"/>
                    </a:xfrm>
                    <a:prstGeom prst="rect">
                      <a:avLst/>
                    </a:prstGeom>
                  </pic:spPr>
                </pic:pic>
              </a:graphicData>
            </a:graphic>
          </wp:inline>
        </w:drawing>
      </w:r>
    </w:p>
    <w:p w14:paraId="15DF1306" w14:textId="77777777" w:rsidR="009211D9" w:rsidRDefault="009211D9" w:rsidP="00E261BA">
      <w:pPr>
        <w:autoSpaceDE w:val="0"/>
        <w:autoSpaceDN w:val="0"/>
        <w:adjustRightInd w:val="0"/>
        <w:spacing w:before="120" w:after="0" w:line="240" w:lineRule="auto"/>
        <w:jc w:val="center"/>
        <w:rPr>
          <w:rFonts w:cstheme="minorHAnsi"/>
          <w:sz w:val="16"/>
          <w:szCs w:val="16"/>
        </w:rPr>
      </w:pPr>
      <w:r>
        <w:rPr>
          <w:rFonts w:cstheme="minorHAnsi"/>
          <w:sz w:val="16"/>
          <w:szCs w:val="16"/>
        </w:rPr>
        <w:t>Fonte: Elaboración propia sobre datos de REE do ano 2020</w:t>
      </w:r>
    </w:p>
    <w:p w14:paraId="29E987BD" w14:textId="3B08FA72" w:rsidR="009211D9" w:rsidRDefault="009211D9" w:rsidP="00E261BA">
      <w:pPr>
        <w:autoSpaceDE w:val="0"/>
        <w:autoSpaceDN w:val="0"/>
        <w:adjustRightInd w:val="0"/>
        <w:spacing w:before="120" w:after="0" w:line="240" w:lineRule="auto"/>
        <w:jc w:val="both"/>
        <w:rPr>
          <w:rFonts w:cstheme="minorHAnsi"/>
          <w:sz w:val="24"/>
          <w:szCs w:val="24"/>
        </w:rPr>
      </w:pPr>
      <w:r w:rsidRPr="003236F3">
        <w:rPr>
          <w:rFonts w:cstheme="minorHAnsi"/>
          <w:sz w:val="24"/>
          <w:szCs w:val="24"/>
        </w:rPr>
        <w:t>As perdas enerxéticas no transporte</w:t>
      </w:r>
      <w:r>
        <w:rPr>
          <w:rFonts w:cstheme="minorHAnsi"/>
          <w:sz w:val="24"/>
          <w:szCs w:val="24"/>
        </w:rPr>
        <w:t xml:space="preserve"> e infraestructuras,</w:t>
      </w:r>
      <w:r w:rsidRPr="003236F3">
        <w:rPr>
          <w:rFonts w:cstheme="minorHAnsi"/>
          <w:sz w:val="24"/>
          <w:szCs w:val="24"/>
        </w:rPr>
        <w:t xml:space="preserve"> aumentan coa distancia entre o punto de xeración e o punto de consumo, podendo chegar ata o 30%. Esto quere decir que é case imprescindible achegar o máis posible os parques eólicos aos centros de maior consumo, como por exemplo a comunidade de Madrid</w:t>
      </w:r>
      <w:r>
        <w:rPr>
          <w:rFonts w:cstheme="minorHAnsi"/>
          <w:sz w:val="24"/>
          <w:szCs w:val="24"/>
        </w:rPr>
        <w:t xml:space="preserve">, </w:t>
      </w:r>
      <w:r w:rsidRPr="003236F3">
        <w:rPr>
          <w:rFonts w:cstheme="minorHAnsi"/>
          <w:sz w:val="24"/>
          <w:szCs w:val="24"/>
        </w:rPr>
        <w:t xml:space="preserve">que paradóxicamente non ten ningún parque eólico instalado. </w:t>
      </w:r>
      <w:r>
        <w:rPr>
          <w:rFonts w:cstheme="minorHAnsi"/>
          <w:sz w:val="24"/>
          <w:szCs w:val="24"/>
        </w:rPr>
        <w:t>Comunidades como a de Madrid, País Vasco, Cataluña e a Comunidade Valenciana, non cumpren cos obxectivos marcados pola UE para o ano 2020 (20% de enerxías renovables) e sen embargo suman unha demanda enerxética do 44,69% da demanda estatal.</w:t>
      </w:r>
    </w:p>
    <w:p w14:paraId="7F09227A" w14:textId="67EE2346" w:rsidR="009211D9" w:rsidRPr="003236F3" w:rsidRDefault="009211D9" w:rsidP="00E261BA">
      <w:pPr>
        <w:autoSpaceDE w:val="0"/>
        <w:autoSpaceDN w:val="0"/>
        <w:adjustRightInd w:val="0"/>
        <w:spacing w:before="120" w:after="0" w:line="240" w:lineRule="auto"/>
        <w:jc w:val="both"/>
        <w:rPr>
          <w:rFonts w:cstheme="minorHAnsi"/>
          <w:sz w:val="24"/>
          <w:szCs w:val="24"/>
        </w:rPr>
      </w:pPr>
      <w:r w:rsidRPr="003236F3">
        <w:rPr>
          <w:rFonts w:cstheme="minorHAnsi"/>
          <w:sz w:val="24"/>
          <w:szCs w:val="24"/>
        </w:rPr>
        <w:t xml:space="preserve">Sacrificar unha comunidade autónoma expoñendo o 28% do seu territorio </w:t>
      </w:r>
      <w:r>
        <w:rPr>
          <w:rFonts w:cstheme="minorHAnsi"/>
          <w:sz w:val="24"/>
          <w:szCs w:val="24"/>
        </w:rPr>
        <w:t>(</w:t>
      </w:r>
      <w:r w:rsidR="00FF0DB7">
        <w:rPr>
          <w:rFonts w:cstheme="minorHAnsi"/>
          <w:sz w:val="24"/>
          <w:szCs w:val="24"/>
        </w:rPr>
        <w:t>espacio que ocupa o PSEG</w:t>
      </w:r>
      <w:r>
        <w:rPr>
          <w:rFonts w:cstheme="minorHAnsi"/>
          <w:sz w:val="24"/>
          <w:szCs w:val="24"/>
        </w:rPr>
        <w:t xml:space="preserve">) </w:t>
      </w:r>
      <w:r w:rsidRPr="003236F3">
        <w:rPr>
          <w:rFonts w:cstheme="minorHAnsi"/>
          <w:sz w:val="24"/>
          <w:szCs w:val="24"/>
        </w:rPr>
        <w:t xml:space="preserve">á implantación de parques eólicos baixo a </w:t>
      </w:r>
      <w:r>
        <w:rPr>
          <w:rFonts w:cstheme="minorHAnsi"/>
          <w:sz w:val="24"/>
          <w:szCs w:val="24"/>
        </w:rPr>
        <w:t xml:space="preserve">condena </w:t>
      </w:r>
      <w:r w:rsidRPr="003236F3">
        <w:rPr>
          <w:rFonts w:cstheme="minorHAnsi"/>
          <w:sz w:val="24"/>
          <w:szCs w:val="24"/>
        </w:rPr>
        <w:t>d</w:t>
      </w:r>
      <w:r>
        <w:rPr>
          <w:rFonts w:cstheme="minorHAnsi"/>
          <w:sz w:val="24"/>
          <w:szCs w:val="24"/>
        </w:rPr>
        <w:t>a</w:t>
      </w:r>
      <w:r w:rsidRPr="003236F3">
        <w:rPr>
          <w:rFonts w:cstheme="minorHAnsi"/>
          <w:sz w:val="24"/>
          <w:szCs w:val="24"/>
        </w:rPr>
        <w:t xml:space="preserve"> expropiación forzosa e  levando a súa enerxía renovable a largas distancias, con perdas enerxéticas que poden chegar ao 30%, pensamos que cando menos merece un estudio preliminar serio que nunca ten sucedido.</w:t>
      </w:r>
    </w:p>
    <w:p w14:paraId="1C7CAF73" w14:textId="6954FC35" w:rsidR="009211D9" w:rsidRPr="003236F3" w:rsidRDefault="009211D9" w:rsidP="00E261BA">
      <w:pPr>
        <w:autoSpaceDE w:val="0"/>
        <w:autoSpaceDN w:val="0"/>
        <w:adjustRightInd w:val="0"/>
        <w:spacing w:before="120" w:after="0" w:line="240" w:lineRule="auto"/>
        <w:jc w:val="both"/>
        <w:rPr>
          <w:rFonts w:cstheme="minorHAnsi"/>
          <w:sz w:val="24"/>
          <w:szCs w:val="24"/>
        </w:rPr>
      </w:pPr>
      <w:r w:rsidRPr="003236F3">
        <w:rPr>
          <w:rFonts w:cstheme="minorHAnsi"/>
          <w:sz w:val="24"/>
          <w:szCs w:val="24"/>
        </w:rPr>
        <w:lastRenderedPageBreak/>
        <w:t>Esta nova gráfica expón o sacrificio de algunhas autonomías en favor de outras, xa que ofrece o ratio entre producción eólica e superficie en Km</w:t>
      </w:r>
      <w:r w:rsidRPr="003236F3">
        <w:rPr>
          <w:rFonts w:cstheme="minorHAnsi"/>
          <w:sz w:val="24"/>
          <w:szCs w:val="24"/>
          <w:vertAlign w:val="superscript"/>
        </w:rPr>
        <w:t>2</w:t>
      </w:r>
      <w:r w:rsidRPr="003236F3">
        <w:rPr>
          <w:rFonts w:cstheme="minorHAnsi"/>
          <w:sz w:val="24"/>
          <w:szCs w:val="24"/>
        </w:rPr>
        <w:t>, multiplicado por 100 para mellor resolución gráfica:</w:t>
      </w:r>
    </w:p>
    <w:p w14:paraId="76639A14" w14:textId="77777777" w:rsidR="009211D9" w:rsidRDefault="009211D9" w:rsidP="003F1819">
      <w:pPr>
        <w:autoSpaceDE w:val="0"/>
        <w:autoSpaceDN w:val="0"/>
        <w:adjustRightInd w:val="0"/>
        <w:spacing w:before="120" w:after="0" w:line="240" w:lineRule="auto"/>
        <w:jc w:val="center"/>
        <w:rPr>
          <w:rFonts w:cstheme="minorHAnsi"/>
        </w:rPr>
      </w:pPr>
      <w:r>
        <w:rPr>
          <w:rFonts w:cstheme="minorHAnsi"/>
          <w:noProof/>
          <w:lang w:eastAsia="es-ES"/>
        </w:rPr>
        <w:drawing>
          <wp:inline distT="0" distB="0" distL="0" distR="0" wp14:anchorId="0D65541C" wp14:editId="6EE493A3">
            <wp:extent cx="5465928" cy="2774431"/>
            <wp:effectExtent l="0" t="0" r="1905" b="6985"/>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ción eólica x superficia CCAA.jpg"/>
                    <pic:cNvPicPr/>
                  </pic:nvPicPr>
                  <pic:blipFill>
                    <a:blip r:embed="rId13" cstate="email">
                      <a:extLst>
                        <a:ext uri="{28A0092B-C50C-407E-A947-70E740481C1C}">
                          <a14:useLocalDpi xmlns:a14="http://schemas.microsoft.com/office/drawing/2010/main"/>
                        </a:ext>
                      </a:extLst>
                    </a:blip>
                    <a:stretch>
                      <a:fillRect/>
                    </a:stretch>
                  </pic:blipFill>
                  <pic:spPr>
                    <a:xfrm>
                      <a:off x="0" y="0"/>
                      <a:ext cx="5465699" cy="2774315"/>
                    </a:xfrm>
                    <a:prstGeom prst="rect">
                      <a:avLst/>
                    </a:prstGeom>
                  </pic:spPr>
                </pic:pic>
              </a:graphicData>
            </a:graphic>
          </wp:inline>
        </w:drawing>
      </w:r>
    </w:p>
    <w:p w14:paraId="661AE028" w14:textId="77777777" w:rsidR="009211D9" w:rsidRPr="00D42CFF" w:rsidRDefault="009211D9" w:rsidP="00E261BA">
      <w:pPr>
        <w:autoSpaceDE w:val="0"/>
        <w:autoSpaceDN w:val="0"/>
        <w:adjustRightInd w:val="0"/>
        <w:spacing w:before="120" w:after="0" w:line="240" w:lineRule="auto"/>
        <w:jc w:val="center"/>
        <w:rPr>
          <w:rFonts w:cstheme="minorHAnsi"/>
          <w:sz w:val="16"/>
          <w:szCs w:val="16"/>
        </w:rPr>
      </w:pPr>
      <w:r>
        <w:rPr>
          <w:rFonts w:cstheme="minorHAnsi"/>
          <w:sz w:val="16"/>
          <w:szCs w:val="16"/>
        </w:rPr>
        <w:t>Fonte: Elaboración propia sobre datos de REE do ano 2020</w:t>
      </w:r>
    </w:p>
    <w:p w14:paraId="190A50AA" w14:textId="77777777" w:rsidR="009211D9" w:rsidRPr="00892744" w:rsidRDefault="009211D9" w:rsidP="00E261BA">
      <w:pPr>
        <w:autoSpaceDE w:val="0"/>
        <w:autoSpaceDN w:val="0"/>
        <w:adjustRightInd w:val="0"/>
        <w:spacing w:before="120" w:after="0" w:line="240" w:lineRule="auto"/>
        <w:jc w:val="both"/>
        <w:rPr>
          <w:rFonts w:asciiTheme="minorHAnsi" w:hAnsiTheme="minorHAnsi" w:cstheme="minorHAnsi"/>
          <w:sz w:val="24"/>
          <w:szCs w:val="24"/>
        </w:rPr>
      </w:pPr>
    </w:p>
    <w:p w14:paraId="4F71FD8E" w14:textId="21E4550E" w:rsidR="00892744" w:rsidRPr="00892744" w:rsidRDefault="00892744" w:rsidP="004D6CF9">
      <w:pPr>
        <w:autoSpaceDE w:val="0"/>
        <w:autoSpaceDN w:val="0"/>
        <w:adjustRightInd w:val="0"/>
        <w:spacing w:before="120" w:after="0" w:line="240" w:lineRule="auto"/>
        <w:jc w:val="both"/>
        <w:rPr>
          <w:rFonts w:asciiTheme="minorHAnsi" w:eastAsia="ArialMT" w:hAnsiTheme="minorHAnsi" w:cstheme="minorHAnsi"/>
          <w:sz w:val="24"/>
          <w:szCs w:val="24"/>
          <w:lang w:eastAsia="es-ES"/>
        </w:rPr>
      </w:pPr>
      <w:r>
        <w:rPr>
          <w:rFonts w:asciiTheme="minorHAnsi" w:eastAsia="ArialMT" w:hAnsiTheme="minorHAnsi" w:cstheme="minorHAnsi"/>
          <w:sz w:val="24"/>
          <w:szCs w:val="24"/>
          <w:lang w:eastAsia="es-ES"/>
        </w:rPr>
        <w:t>P</w:t>
      </w:r>
      <w:r w:rsidRPr="00892744">
        <w:rPr>
          <w:rFonts w:asciiTheme="minorHAnsi" w:eastAsia="ArialMT" w:hAnsiTheme="minorHAnsi" w:cstheme="minorHAnsi"/>
          <w:sz w:val="24"/>
          <w:szCs w:val="24"/>
          <w:lang w:eastAsia="es-ES"/>
        </w:rPr>
        <w:t xml:space="preserve">ara </w:t>
      </w:r>
      <w:r>
        <w:rPr>
          <w:rFonts w:asciiTheme="minorHAnsi" w:eastAsia="ArialMT" w:hAnsiTheme="minorHAnsi" w:cstheme="minorHAnsi"/>
          <w:sz w:val="24"/>
          <w:szCs w:val="24"/>
          <w:lang w:eastAsia="es-ES"/>
        </w:rPr>
        <w:t xml:space="preserve">o </w:t>
      </w:r>
      <w:r w:rsidRPr="00892744">
        <w:rPr>
          <w:rFonts w:asciiTheme="minorHAnsi" w:eastAsia="ArialMT" w:hAnsiTheme="minorHAnsi" w:cstheme="minorHAnsi"/>
          <w:sz w:val="24"/>
          <w:szCs w:val="24"/>
          <w:lang w:eastAsia="es-ES"/>
        </w:rPr>
        <w:t>2030, o</w:t>
      </w:r>
      <w:r>
        <w:rPr>
          <w:rFonts w:asciiTheme="minorHAnsi" w:eastAsia="ArialMT" w:hAnsiTheme="minorHAnsi" w:cstheme="minorHAnsi"/>
          <w:sz w:val="24"/>
          <w:szCs w:val="24"/>
          <w:lang w:eastAsia="es-ES"/>
        </w:rPr>
        <w:t xml:space="preserve"> </w:t>
      </w:r>
      <w:hyperlink r:id="rId14" w:history="1">
        <w:r w:rsidRPr="00514E9D">
          <w:rPr>
            <w:rStyle w:val="Hipervnculo"/>
            <w:rFonts w:asciiTheme="minorHAnsi" w:eastAsia="ArialMT" w:hAnsiTheme="minorHAnsi" w:cstheme="minorHAnsi"/>
            <w:sz w:val="24"/>
            <w:szCs w:val="24"/>
            <w:lang w:eastAsia="es-ES"/>
          </w:rPr>
          <w:t>Plan Nacional Integrado de Energía y Clima (PNIEC) 2021-2030</w:t>
        </w:r>
      </w:hyperlink>
      <w:r w:rsidR="00514E9D">
        <w:rPr>
          <w:rStyle w:val="Refdenotaalpie"/>
          <w:rFonts w:asciiTheme="minorHAnsi" w:eastAsia="ArialMT" w:hAnsiTheme="minorHAnsi"/>
          <w:sz w:val="24"/>
          <w:szCs w:val="24"/>
          <w:lang w:eastAsia="es-ES"/>
        </w:rPr>
        <w:footnoteReference w:id="4"/>
      </w:r>
      <w:r w:rsidRPr="00892744">
        <w:rPr>
          <w:rFonts w:asciiTheme="minorHAnsi" w:eastAsia="ArialMT" w:hAnsiTheme="minorHAnsi" w:cstheme="minorHAnsi"/>
          <w:sz w:val="24"/>
          <w:szCs w:val="24"/>
          <w:lang w:eastAsia="es-ES"/>
        </w:rPr>
        <w:t xml:space="preserve"> prevé aumentar a</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potencia eólica instalada ata os 50 GW e a solar ata os 39 GW, contemplando unha</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potencia total de 89 GW para ambas tecnoloxías. Porén, o recente auxe das renovables</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fixo que neste momento as solicitudes de novos proxectos superen xa esa potencia.</w:t>
      </w:r>
    </w:p>
    <w:p w14:paraId="64FB256D" w14:textId="42800E8A" w:rsidR="009211D9" w:rsidRDefault="00892744" w:rsidP="004D6CF9">
      <w:pPr>
        <w:autoSpaceDE w:val="0"/>
        <w:autoSpaceDN w:val="0"/>
        <w:adjustRightInd w:val="0"/>
        <w:spacing w:before="120" w:after="0" w:line="240" w:lineRule="auto"/>
        <w:jc w:val="both"/>
        <w:rPr>
          <w:rFonts w:asciiTheme="minorHAnsi" w:eastAsia="ArialMT" w:hAnsiTheme="minorHAnsi" w:cstheme="minorHAnsi"/>
          <w:sz w:val="24"/>
          <w:szCs w:val="24"/>
          <w:lang w:eastAsia="es-ES"/>
        </w:rPr>
      </w:pPr>
      <w:r w:rsidRPr="00892744">
        <w:rPr>
          <w:rFonts w:asciiTheme="minorHAnsi" w:eastAsia="ArialMT" w:hAnsiTheme="minorHAnsi" w:cstheme="minorHAnsi"/>
          <w:sz w:val="24"/>
          <w:szCs w:val="24"/>
          <w:lang w:eastAsia="es-ES"/>
        </w:rPr>
        <w:t>Segundo os datos de Red Eléctrica Españ</w:t>
      </w:r>
      <w:r w:rsidR="00514E9D">
        <w:rPr>
          <w:rFonts w:asciiTheme="minorHAnsi" w:eastAsia="ArialMT" w:hAnsiTheme="minorHAnsi" w:cstheme="minorHAnsi"/>
          <w:sz w:val="24"/>
          <w:szCs w:val="24"/>
          <w:lang w:eastAsia="es-ES"/>
        </w:rPr>
        <w:t>ola</w:t>
      </w:r>
      <w:r w:rsidRPr="00892744">
        <w:rPr>
          <w:rFonts w:asciiTheme="minorHAnsi" w:eastAsia="ArialMT" w:hAnsiTheme="minorHAnsi" w:cstheme="minorHAnsi"/>
          <w:sz w:val="24"/>
          <w:szCs w:val="24"/>
          <w:lang w:eastAsia="es-ES"/>
        </w:rPr>
        <w:t xml:space="preserve"> (REE), os novos proxectos pendentes de</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 xml:space="preserve">poñer en funcionamento que xa contan con permisos de acceso </w:t>
      </w:r>
      <w:hyperlink r:id="rId15" w:history="1">
        <w:r w:rsidRPr="00892744">
          <w:rPr>
            <w:rStyle w:val="Hipervnculo"/>
            <w:rFonts w:asciiTheme="minorHAnsi" w:eastAsia="Arial-BoldMT" w:hAnsiTheme="minorHAnsi" w:cstheme="minorHAnsi"/>
            <w:b/>
            <w:bCs/>
            <w:sz w:val="24"/>
            <w:szCs w:val="24"/>
            <w:lang w:eastAsia="es-ES"/>
          </w:rPr>
          <w:t>suman ata 147,1 GW de enerx</w:t>
        </w:r>
        <w:r w:rsidRPr="00892744">
          <w:rPr>
            <w:rStyle w:val="Hipervnculo"/>
            <w:rFonts w:asciiTheme="minorHAnsi" w:eastAsia="Arial-BoldMT" w:hAnsiTheme="minorHAnsi" w:cstheme="minorHAnsi" w:hint="eastAsia"/>
            <w:b/>
            <w:bCs/>
            <w:sz w:val="24"/>
            <w:szCs w:val="24"/>
            <w:lang w:eastAsia="es-ES"/>
          </w:rPr>
          <w:t>í</w:t>
        </w:r>
        <w:r w:rsidRPr="00892744">
          <w:rPr>
            <w:rStyle w:val="Hipervnculo"/>
            <w:rFonts w:asciiTheme="minorHAnsi" w:eastAsia="Arial-BoldMT" w:hAnsiTheme="minorHAnsi" w:cstheme="minorHAnsi"/>
            <w:b/>
            <w:bCs/>
            <w:sz w:val="24"/>
            <w:szCs w:val="24"/>
            <w:lang w:eastAsia="es-ES"/>
          </w:rPr>
          <w:t>a fotovoltaica e e</w:t>
        </w:r>
        <w:r w:rsidRPr="00892744">
          <w:rPr>
            <w:rStyle w:val="Hipervnculo"/>
            <w:rFonts w:asciiTheme="minorHAnsi" w:eastAsia="Arial-BoldMT" w:hAnsiTheme="minorHAnsi" w:cstheme="minorHAnsi" w:hint="eastAsia"/>
            <w:b/>
            <w:bCs/>
            <w:sz w:val="24"/>
            <w:szCs w:val="24"/>
            <w:lang w:eastAsia="es-ES"/>
          </w:rPr>
          <w:t>ó</w:t>
        </w:r>
        <w:r w:rsidRPr="00892744">
          <w:rPr>
            <w:rStyle w:val="Hipervnculo"/>
            <w:rFonts w:asciiTheme="minorHAnsi" w:eastAsia="Arial-BoldMT" w:hAnsiTheme="minorHAnsi" w:cstheme="minorHAnsi"/>
            <w:b/>
            <w:bCs/>
            <w:sz w:val="24"/>
            <w:szCs w:val="24"/>
            <w:lang w:eastAsia="es-ES"/>
          </w:rPr>
          <w:t>lica</w:t>
        </w:r>
      </w:hyperlink>
      <w:r>
        <w:rPr>
          <w:rStyle w:val="Refdenotaalpie"/>
          <w:rFonts w:asciiTheme="minorHAnsi" w:eastAsia="Arial-BoldMT" w:hAnsiTheme="minorHAnsi"/>
          <w:b/>
          <w:bCs/>
          <w:sz w:val="24"/>
          <w:szCs w:val="24"/>
          <w:lang w:eastAsia="es-ES"/>
        </w:rPr>
        <w:footnoteReference w:id="5"/>
      </w:r>
      <w:r w:rsidRPr="00892744">
        <w:rPr>
          <w:rFonts w:asciiTheme="minorHAnsi" w:eastAsia="Arial-BoldMT" w:hAnsiTheme="minorHAnsi" w:cstheme="minorHAnsi"/>
          <w:b/>
          <w:bCs/>
          <w:sz w:val="24"/>
          <w:szCs w:val="24"/>
          <w:lang w:eastAsia="es-ES"/>
        </w:rPr>
        <w:t xml:space="preserve">. </w:t>
      </w:r>
      <w:r w:rsidRPr="00892744">
        <w:rPr>
          <w:rFonts w:asciiTheme="minorHAnsi" w:eastAsia="ArialMT" w:hAnsiTheme="minorHAnsi" w:cstheme="minorHAnsi"/>
          <w:sz w:val="24"/>
          <w:szCs w:val="24"/>
          <w:lang w:eastAsia="es-ES"/>
        </w:rPr>
        <w:t>Se estes proxectos se constrúen e se suman aos 38 GW</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xa en servizo, acumularíase unha potencia renovable de 185,1 GW, o que duplicaría a</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 xml:space="preserve">potencia prevista polo escenario obxectivo do PNIEC para 2030. Deste xeito, </w:t>
      </w:r>
      <w:r w:rsidRPr="00FF0DB7">
        <w:rPr>
          <w:rFonts w:asciiTheme="minorHAnsi" w:eastAsia="ArialMT" w:hAnsiTheme="minorHAnsi" w:cstheme="minorHAnsi"/>
          <w:b/>
          <w:sz w:val="24"/>
          <w:szCs w:val="24"/>
          <w:lang w:eastAsia="es-ES"/>
        </w:rPr>
        <w:t>o proxecto non ten xustificación en base aos obxectivos referidos</w:t>
      </w:r>
      <w:r>
        <w:rPr>
          <w:rFonts w:asciiTheme="minorHAnsi" w:eastAsia="ArialMT" w:hAnsiTheme="minorHAnsi" w:cstheme="minorHAnsi"/>
          <w:sz w:val="24"/>
          <w:szCs w:val="24"/>
          <w:lang w:eastAsia="es-ES"/>
        </w:rPr>
        <w:t>.</w:t>
      </w:r>
    </w:p>
    <w:p w14:paraId="5200B4B9" w14:textId="77777777" w:rsidR="004D6CF9" w:rsidRPr="00892744" w:rsidRDefault="004D6CF9" w:rsidP="004D6CF9">
      <w:pPr>
        <w:autoSpaceDE w:val="0"/>
        <w:autoSpaceDN w:val="0"/>
        <w:adjustRightInd w:val="0"/>
        <w:spacing w:before="120" w:after="0" w:line="240" w:lineRule="auto"/>
        <w:jc w:val="both"/>
        <w:rPr>
          <w:rFonts w:asciiTheme="minorHAnsi" w:hAnsiTheme="minorHAnsi" w:cstheme="minorHAnsi"/>
          <w:sz w:val="24"/>
          <w:szCs w:val="24"/>
        </w:rPr>
      </w:pPr>
    </w:p>
    <w:p w14:paraId="11D7A60F" w14:textId="77777777" w:rsidR="009211D9" w:rsidRPr="00501ECF" w:rsidRDefault="009211D9" w:rsidP="004D6CF9">
      <w:pPr>
        <w:autoSpaceDE w:val="0"/>
        <w:autoSpaceDN w:val="0"/>
        <w:adjustRightInd w:val="0"/>
        <w:spacing w:before="120" w:after="0" w:line="240" w:lineRule="auto"/>
        <w:jc w:val="both"/>
        <w:rPr>
          <w:rFonts w:cs="Calibri"/>
          <w:sz w:val="24"/>
          <w:szCs w:val="24"/>
        </w:rPr>
      </w:pPr>
    </w:p>
    <w:p w14:paraId="1C1442FF" w14:textId="1E5BA4F9" w:rsidR="009B3A3A" w:rsidRDefault="009B3A3A" w:rsidP="00246A53">
      <w:pPr>
        <w:pStyle w:val="Default"/>
        <w:numPr>
          <w:ilvl w:val="0"/>
          <w:numId w:val="11"/>
        </w:numPr>
        <w:shd w:val="clear" w:color="auto" w:fill="C6D9F1"/>
        <w:spacing w:before="120"/>
        <w:ind w:left="1701" w:hanging="1701"/>
        <w:jc w:val="both"/>
        <w:outlineLvl w:val="0"/>
        <w:rPr>
          <w:rFonts w:ascii="Calibri" w:hAnsi="Calibri" w:cs="Calibri"/>
          <w:b/>
        </w:rPr>
      </w:pPr>
      <w:bookmarkStart w:id="5" w:name="_Toc87813555"/>
      <w:bookmarkStart w:id="6" w:name="_Toc87980506"/>
      <w:bookmarkStart w:id="7" w:name="_Toc87980567"/>
      <w:bookmarkStart w:id="8" w:name="_Toc124874583"/>
      <w:r w:rsidRPr="004022F0">
        <w:rPr>
          <w:rFonts w:ascii="Calibri" w:hAnsi="Calibri" w:cs="Calibri"/>
          <w:b/>
        </w:rPr>
        <w:t xml:space="preserve">O Plan Sectorial Eólico </w:t>
      </w:r>
      <w:r w:rsidRPr="004022F0">
        <w:rPr>
          <w:rFonts w:ascii="Calibri" w:hAnsi="Calibri" w:cs="Calibri"/>
          <w:b/>
          <w:iCs/>
        </w:rPr>
        <w:t>Galego</w:t>
      </w:r>
      <w:r w:rsidRPr="004022F0">
        <w:rPr>
          <w:rFonts w:ascii="Calibri" w:hAnsi="Calibri" w:cs="Calibri"/>
          <w:b/>
        </w:rPr>
        <w:t xml:space="preserve"> carece de estudio ambiental</w:t>
      </w:r>
      <w:bookmarkEnd w:id="5"/>
      <w:bookmarkEnd w:id="6"/>
      <w:bookmarkEnd w:id="7"/>
      <w:bookmarkEnd w:id="8"/>
    </w:p>
    <w:p w14:paraId="54255444" w14:textId="7867928B" w:rsidR="00565345" w:rsidRPr="00D44D88" w:rsidRDefault="00565345" w:rsidP="004D6CF9">
      <w:pPr>
        <w:pStyle w:val="Textbody"/>
        <w:spacing w:before="120" w:after="113" w:line="240" w:lineRule="auto"/>
        <w:ind w:left="283" w:hanging="283"/>
        <w:jc w:val="both"/>
        <w:rPr>
          <w:rFonts w:asciiTheme="minorHAnsi" w:eastAsia="Calibri" w:hAnsiTheme="minorHAnsi" w:cstheme="minorHAnsi"/>
          <w:b/>
          <w:color w:val="000000"/>
        </w:rPr>
      </w:pPr>
      <w:r w:rsidRPr="00D44D88">
        <w:rPr>
          <w:rFonts w:asciiTheme="minorHAnsi" w:eastAsia="Calibri" w:hAnsiTheme="minorHAnsi" w:cstheme="minorHAnsi"/>
          <w:b/>
          <w:bCs/>
          <w:color w:val="000000"/>
        </w:rPr>
        <w:t>1)</w:t>
      </w:r>
      <w:r w:rsidRPr="00D44D88">
        <w:rPr>
          <w:rFonts w:asciiTheme="minorHAnsi" w:eastAsia="Calibri" w:hAnsiTheme="minorHAnsi" w:cstheme="minorHAnsi"/>
          <w:color w:val="000000"/>
        </w:rPr>
        <w:tab/>
        <w:t xml:space="preserve">O Plan Sectorial Eólico de Galicia (PSEG) foi tramitado e aprobado en 1997; foi modificado </w:t>
      </w:r>
      <w:r w:rsidR="00FF0DB7">
        <w:rPr>
          <w:rFonts w:asciiTheme="minorHAnsi" w:eastAsia="Calibri" w:hAnsiTheme="minorHAnsi" w:cstheme="minorHAnsi"/>
          <w:color w:val="000000"/>
        </w:rPr>
        <w:t>no</w:t>
      </w:r>
      <w:r w:rsidRPr="00D44D88">
        <w:rPr>
          <w:rFonts w:asciiTheme="minorHAnsi" w:eastAsia="Calibri" w:hAnsiTheme="minorHAnsi" w:cstheme="minorHAnsi"/>
          <w:color w:val="000000"/>
        </w:rPr>
        <w:t xml:space="preserve"> 2002 e nunca foi sometido a Avaliac</w:t>
      </w:r>
      <w:r w:rsidR="00722AE1">
        <w:rPr>
          <w:rFonts w:asciiTheme="minorHAnsi" w:eastAsia="Calibri" w:hAnsiTheme="minorHAnsi" w:cstheme="minorHAnsi"/>
          <w:color w:val="000000"/>
        </w:rPr>
        <w:t>ión Ambiental de Impacto (como P</w:t>
      </w:r>
      <w:r w:rsidRPr="00D44D88">
        <w:rPr>
          <w:rFonts w:asciiTheme="minorHAnsi" w:eastAsia="Calibri" w:hAnsiTheme="minorHAnsi" w:cstheme="minorHAnsi"/>
          <w:color w:val="000000"/>
        </w:rPr>
        <w:t>roxecto) nin Estratéxica (como Plan).</w:t>
      </w:r>
    </w:p>
    <w:p w14:paraId="28CE0D80" w14:textId="386DE07F" w:rsidR="00565345" w:rsidRDefault="00565345" w:rsidP="004D6CF9">
      <w:pPr>
        <w:pStyle w:val="Standard"/>
        <w:spacing w:before="120" w:after="170"/>
        <w:ind w:left="283"/>
        <w:jc w:val="both"/>
        <w:rPr>
          <w:rFonts w:asciiTheme="minorHAnsi" w:eastAsia="Calibri" w:hAnsiTheme="minorHAnsi" w:cstheme="minorHAnsi"/>
          <w:color w:val="000000"/>
        </w:rPr>
      </w:pPr>
      <w:r w:rsidRPr="00D44D88">
        <w:rPr>
          <w:rFonts w:asciiTheme="minorHAnsi" w:eastAsia="Calibri" w:hAnsiTheme="minorHAnsi" w:cstheme="minorHAnsi"/>
          <w:color w:val="000000"/>
        </w:rPr>
        <w:t>Nestas dúas décadas, e falando tan só da evolución técnica dos aeroxeradores, a modificación foi tan substancial que converteu o actual PSEG nun documento obsoleto e irrecuperable, que subsiste tan só como soporte espurio do seu Plano Xeral, no que se establece a distribución territorial, a extensión</w:t>
      </w:r>
      <w:r w:rsidR="00FF0DB7">
        <w:rPr>
          <w:rFonts w:asciiTheme="minorHAnsi" w:eastAsia="Calibri" w:hAnsiTheme="minorHAnsi" w:cstheme="minorHAnsi"/>
          <w:color w:val="000000"/>
        </w:rPr>
        <w:t>,</w:t>
      </w:r>
      <w:r w:rsidRPr="00D44D88">
        <w:rPr>
          <w:rFonts w:asciiTheme="minorHAnsi" w:eastAsia="Calibri" w:hAnsiTheme="minorHAnsi" w:cstheme="minorHAnsi"/>
          <w:color w:val="000000"/>
        </w:rPr>
        <w:t xml:space="preserve"> e os límites poligonais dos parques eólicos previstos. Un Plano Xeral tan inxustificado técnica, económica, social, cultural e ambientalmente como o conxunto do PSEG.</w:t>
      </w:r>
    </w:p>
    <w:p w14:paraId="3B7F654C" w14:textId="77777777" w:rsidR="00AF0805" w:rsidRDefault="00AF0805" w:rsidP="00A01580">
      <w:pPr>
        <w:spacing w:before="120" w:after="0" w:line="240" w:lineRule="auto"/>
        <w:ind w:left="283"/>
        <w:jc w:val="both"/>
        <w:rPr>
          <w:sz w:val="24"/>
          <w:szCs w:val="24"/>
          <w:vertAlign w:val="superscript"/>
        </w:rPr>
      </w:pPr>
      <w:r w:rsidRPr="0048266B">
        <w:rPr>
          <w:sz w:val="24"/>
          <w:szCs w:val="24"/>
        </w:rPr>
        <w:lastRenderedPageBreak/>
        <w:t xml:space="preserve">O PSEG, ocupa uhna superficie de 827.713 Ha, o que supón o 28% do total da superficie da Comunidade Autónoma Galega. </w:t>
      </w:r>
      <w:hyperlink r:id="rId16" w:history="1">
        <w:r w:rsidRPr="0048266B">
          <w:rPr>
            <w:rStyle w:val="Hipervnculo"/>
            <w:sz w:val="24"/>
            <w:szCs w:val="24"/>
          </w:rPr>
          <w:t>O seu  estado actual pode consultarse en ésta páxina de arcgis</w:t>
        </w:r>
      </w:hyperlink>
      <w:r w:rsidRPr="0048266B">
        <w:rPr>
          <w:sz w:val="24"/>
          <w:szCs w:val="24"/>
          <w:vertAlign w:val="superscript"/>
        </w:rPr>
        <w:footnoteReference w:id="6"/>
      </w:r>
      <w:r w:rsidRPr="0048266B">
        <w:rPr>
          <w:sz w:val="24"/>
          <w:szCs w:val="24"/>
          <w:vertAlign w:val="superscript"/>
        </w:rPr>
        <w:t>.</w:t>
      </w:r>
    </w:p>
    <w:p w14:paraId="4AF0EB4E" w14:textId="77777777" w:rsidR="00AF0805" w:rsidRPr="00D44D88" w:rsidRDefault="00AF0805" w:rsidP="00D44D88">
      <w:pPr>
        <w:pStyle w:val="Standard"/>
        <w:spacing w:before="120" w:after="170"/>
        <w:ind w:left="283"/>
        <w:jc w:val="both"/>
        <w:rPr>
          <w:rFonts w:asciiTheme="minorHAnsi" w:eastAsia="Calibri" w:hAnsiTheme="minorHAnsi" w:cstheme="minorHAnsi"/>
          <w:color w:val="000000"/>
        </w:rPr>
      </w:pPr>
    </w:p>
    <w:p w14:paraId="03E8A9AA" w14:textId="3ED8DD74" w:rsidR="00565345" w:rsidRPr="00D44D88" w:rsidRDefault="00565345" w:rsidP="00D44D88">
      <w:pPr>
        <w:pStyle w:val="Standard"/>
        <w:spacing w:before="120" w:after="113"/>
        <w:ind w:left="283" w:hanging="283"/>
        <w:jc w:val="both"/>
        <w:rPr>
          <w:rFonts w:asciiTheme="minorHAnsi" w:eastAsia="Calibri" w:hAnsiTheme="minorHAnsi" w:cstheme="minorHAnsi"/>
          <w:color w:val="000000"/>
        </w:rPr>
      </w:pPr>
      <w:r w:rsidRPr="00D44D88">
        <w:rPr>
          <w:rFonts w:asciiTheme="minorHAnsi" w:eastAsia="Calibri" w:hAnsiTheme="minorHAnsi" w:cstheme="minorHAnsi"/>
          <w:b/>
          <w:bCs/>
          <w:color w:val="000000"/>
        </w:rPr>
        <w:t>2)</w:t>
      </w:r>
      <w:r w:rsidRPr="00D44D88">
        <w:rPr>
          <w:rFonts w:asciiTheme="minorHAnsi" w:eastAsia="Calibri" w:hAnsiTheme="minorHAnsi" w:cstheme="minorHAnsi"/>
          <w:color w:val="000000"/>
        </w:rPr>
        <w:tab/>
        <w:t xml:space="preserve">O </w:t>
      </w:r>
      <w:r w:rsidRPr="00D44D88">
        <w:rPr>
          <w:rFonts w:asciiTheme="minorHAnsi" w:eastAsia="Calibri" w:hAnsiTheme="minorHAnsi" w:cstheme="minorHAnsi"/>
          <w:b/>
          <w:bCs/>
          <w:color w:val="000000"/>
        </w:rPr>
        <w:t>Plan Eólico de Galicia</w:t>
      </w:r>
      <w:r w:rsidRPr="00D44D88">
        <w:rPr>
          <w:rFonts w:asciiTheme="minorHAnsi" w:eastAsia="Calibri" w:hAnsiTheme="minorHAnsi" w:cstheme="minorHAnsi"/>
          <w:color w:val="000000"/>
        </w:rPr>
        <w:t xml:space="preserve"> foi tramitado en 1997 baixo a calificación de </w:t>
      </w:r>
      <w:r w:rsidRPr="00722AE1">
        <w:rPr>
          <w:rFonts w:asciiTheme="minorHAnsi" w:eastAsia="Calibri" w:hAnsiTheme="minorHAnsi" w:cstheme="minorHAnsi"/>
          <w:b/>
          <w:bCs/>
          <w:color w:val="000000"/>
          <w:u w:val="single"/>
        </w:rPr>
        <w:t>Proxecto Sectorial de Incidencia Municipal</w:t>
      </w:r>
      <w:r w:rsidRPr="00D44D88">
        <w:rPr>
          <w:rFonts w:asciiTheme="minorHAnsi" w:eastAsia="Calibri" w:hAnsiTheme="minorHAnsi" w:cstheme="minorHAnsi"/>
          <w:color w:val="000000"/>
        </w:rPr>
        <w:t xml:space="preserve">, de acordo coa </w:t>
      </w:r>
      <w:r w:rsidR="00715D46">
        <w:rPr>
          <w:rFonts w:asciiTheme="minorHAnsi" w:eastAsia="Calibri" w:hAnsiTheme="minorHAnsi" w:cstheme="minorHAnsi"/>
          <w:color w:val="000000"/>
        </w:rPr>
        <w:t>Lei 10/</w:t>
      </w:r>
      <w:r w:rsidRPr="00D44D88">
        <w:rPr>
          <w:rFonts w:asciiTheme="minorHAnsi" w:eastAsia="Calibri" w:hAnsiTheme="minorHAnsi" w:cstheme="minorHAnsi"/>
          <w:color w:val="000000"/>
        </w:rPr>
        <w:t>1995, de Ordenación do Territorio de Galicia, entón vixente.</w:t>
      </w:r>
    </w:p>
    <w:p w14:paraId="0FC1A126" w14:textId="3EAC5BAA" w:rsidR="00565345" w:rsidRPr="00D44D88" w:rsidRDefault="00565345" w:rsidP="00D44D88">
      <w:pPr>
        <w:pStyle w:val="Standard"/>
        <w:spacing w:before="120" w:after="113"/>
        <w:ind w:left="283"/>
        <w:jc w:val="both"/>
        <w:rPr>
          <w:rFonts w:asciiTheme="minorHAnsi" w:eastAsia="Calibri" w:hAnsiTheme="minorHAnsi" w:cstheme="minorHAnsi"/>
          <w:color w:val="000000"/>
        </w:rPr>
      </w:pPr>
      <w:r w:rsidRPr="00D44D88">
        <w:rPr>
          <w:rFonts w:asciiTheme="minorHAnsi" w:eastAsia="Calibri" w:hAnsiTheme="minorHAnsi" w:cstheme="minorHAnsi"/>
          <w:color w:val="000000"/>
          <w:spacing w:val="-4"/>
        </w:rPr>
        <w:t xml:space="preserve">O PSEG </w:t>
      </w:r>
      <w:r w:rsidRPr="00D44D88">
        <w:rPr>
          <w:rFonts w:asciiTheme="minorHAnsi" w:eastAsia="Calibri" w:hAnsiTheme="minorHAnsi" w:cstheme="minorHAnsi"/>
          <w:color w:val="000000"/>
        </w:rPr>
        <w:t>foi aprobado polo Consello da Xu</w:t>
      </w:r>
      <w:r w:rsidR="00FF0DB7">
        <w:rPr>
          <w:rFonts w:asciiTheme="minorHAnsi" w:eastAsia="Calibri" w:hAnsiTheme="minorHAnsi" w:cstheme="minorHAnsi"/>
          <w:color w:val="000000"/>
        </w:rPr>
        <w:t xml:space="preserve">nta </w:t>
      </w:r>
      <w:r w:rsidRPr="00D44D88">
        <w:rPr>
          <w:rFonts w:asciiTheme="minorHAnsi" w:eastAsia="Calibri" w:hAnsiTheme="minorHAnsi" w:cstheme="minorHAnsi"/>
          <w:color w:val="000000"/>
        </w:rPr>
        <w:t xml:space="preserve">o </w:t>
      </w:r>
      <w:r w:rsidR="00722AE1">
        <w:rPr>
          <w:rFonts w:asciiTheme="minorHAnsi" w:eastAsia="Calibri" w:hAnsiTheme="minorHAnsi" w:cstheme="minorHAnsi"/>
          <w:color w:val="000000"/>
        </w:rPr>
        <w:t>01/10/</w:t>
      </w:r>
      <w:r w:rsidRPr="00D44D88">
        <w:rPr>
          <w:rFonts w:asciiTheme="minorHAnsi" w:eastAsia="Calibri" w:hAnsiTheme="minorHAnsi" w:cstheme="minorHAnsi"/>
          <w:color w:val="000000"/>
        </w:rPr>
        <w:t>1997 (</w:t>
      </w:r>
      <w:r w:rsidRPr="00722AE1">
        <w:rPr>
          <w:rFonts w:asciiTheme="minorHAnsi" w:hAnsiTheme="minorHAnsi" w:cstheme="minorHAnsi"/>
          <w:b/>
        </w:rPr>
        <w:t>hai 24 anos</w:t>
      </w:r>
      <w:r w:rsidRPr="00D44D88">
        <w:rPr>
          <w:rFonts w:asciiTheme="minorHAnsi" w:eastAsia="Calibri" w:hAnsiTheme="minorHAnsi" w:cstheme="minorHAnsi"/>
          <w:color w:val="000000"/>
        </w:rPr>
        <w:t xml:space="preserve">). </w:t>
      </w:r>
      <w:r w:rsidR="00722AE1">
        <w:rPr>
          <w:rFonts w:asciiTheme="minorHAnsi" w:eastAsia="Calibri" w:hAnsiTheme="minorHAnsi" w:cstheme="minorHAnsi"/>
          <w:color w:val="000000"/>
        </w:rPr>
        <w:t xml:space="preserve">A aprobación publicouse no DOG </w:t>
      </w:r>
      <w:r w:rsidRPr="00D44D88">
        <w:rPr>
          <w:rFonts w:asciiTheme="minorHAnsi" w:eastAsia="Calibri" w:hAnsiTheme="minorHAnsi" w:cstheme="minorHAnsi"/>
          <w:color w:val="000000"/>
        </w:rPr>
        <w:t xml:space="preserve">o </w:t>
      </w:r>
      <w:r w:rsidR="00722AE1">
        <w:rPr>
          <w:rFonts w:asciiTheme="minorHAnsi" w:eastAsia="Calibri" w:hAnsiTheme="minorHAnsi" w:cstheme="minorHAnsi"/>
          <w:color w:val="000000"/>
        </w:rPr>
        <w:t>15/12/</w:t>
      </w:r>
      <w:r w:rsidRPr="00D44D88">
        <w:rPr>
          <w:rFonts w:asciiTheme="minorHAnsi" w:eastAsia="Calibri" w:hAnsiTheme="minorHAnsi" w:cstheme="minorHAnsi"/>
          <w:color w:val="000000"/>
        </w:rPr>
        <w:t>1997:</w:t>
      </w:r>
    </w:p>
    <w:p w14:paraId="124FDFBC" w14:textId="2767DE15" w:rsidR="00565345" w:rsidRPr="00722AE1" w:rsidRDefault="00D97111" w:rsidP="00722AE1">
      <w:pPr>
        <w:ind w:left="708"/>
        <w:rPr>
          <w:sz w:val="20"/>
          <w:szCs w:val="20"/>
        </w:rPr>
      </w:pPr>
      <w:hyperlink r:id="rId17" w:history="1">
        <w:r w:rsidR="00565345" w:rsidRPr="00722AE1">
          <w:rPr>
            <w:rStyle w:val="Hipervnculo"/>
            <w:sz w:val="20"/>
            <w:szCs w:val="20"/>
          </w:rPr>
          <w:t xml:space="preserve">DOG Núm 241 </w:t>
        </w:r>
      </w:hyperlink>
      <w:r w:rsidR="00722AE1">
        <w:rPr>
          <w:rStyle w:val="Refdenotaalpie"/>
          <w:sz w:val="20"/>
          <w:szCs w:val="20"/>
        </w:rPr>
        <w:footnoteReference w:id="7"/>
      </w:r>
      <w:r w:rsidR="00565345" w:rsidRPr="00722AE1">
        <w:rPr>
          <w:sz w:val="20"/>
          <w:szCs w:val="20"/>
        </w:rPr>
        <w:t xml:space="preserve"> -  Luns, 15 de decembro de 1997  -  páx. 12.051</w:t>
      </w:r>
    </w:p>
    <w:p w14:paraId="1D46FA3A" w14:textId="77777777" w:rsidR="00565345" w:rsidRPr="00722AE1" w:rsidRDefault="00565345" w:rsidP="00722AE1">
      <w:pPr>
        <w:ind w:left="708"/>
        <w:rPr>
          <w:sz w:val="20"/>
          <w:szCs w:val="20"/>
        </w:rPr>
      </w:pPr>
      <w:r w:rsidRPr="00722AE1">
        <w:rPr>
          <w:sz w:val="20"/>
          <w:szCs w:val="20"/>
        </w:rPr>
        <w:t>RESOLUCIÓN do 14 de outubro de 1997, da Dirección Xeral de Industria, pola que se ordena a publicación do acordo do Consello da Xunta de Galicia do 1 de outubro de 1997 polo que se aproba definitivamente o proxecto sectorial de incidencia supramunicipal denominado Plan Eólico de Galicia.</w:t>
      </w:r>
    </w:p>
    <w:p w14:paraId="46FA4F1F" w14:textId="77777777" w:rsidR="00565345" w:rsidRPr="00D44D88" w:rsidRDefault="00565345" w:rsidP="00246A53">
      <w:pPr>
        <w:pStyle w:val="Standard"/>
        <w:widowControl w:val="0"/>
        <w:numPr>
          <w:ilvl w:val="0"/>
          <w:numId w:val="12"/>
        </w:numPr>
        <w:spacing w:before="120" w:after="113"/>
        <w:ind w:left="709" w:hanging="425"/>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O texto orixinal do PSEG 1997 non figura na web da Xunta de Galicia.</w:t>
      </w:r>
    </w:p>
    <w:p w14:paraId="0BBA401E" w14:textId="77777777" w:rsidR="00565345" w:rsidRPr="00D44D88" w:rsidRDefault="00565345" w:rsidP="00246A53">
      <w:pPr>
        <w:pStyle w:val="Standard"/>
        <w:widowControl w:val="0"/>
        <w:numPr>
          <w:ilvl w:val="0"/>
          <w:numId w:val="12"/>
        </w:numPr>
        <w:spacing w:before="120" w:after="57"/>
        <w:ind w:left="709" w:hanging="425"/>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Naquel momento estaban en vigor as seguintes normas de Avaliación Ambiental de Proxectos:</w:t>
      </w:r>
    </w:p>
    <w:p w14:paraId="033A68F0" w14:textId="0F12F638" w:rsidR="00565345" w:rsidRPr="00D44D88" w:rsidRDefault="00D97111" w:rsidP="00246A53">
      <w:pPr>
        <w:pStyle w:val="Standard"/>
        <w:widowControl w:val="0"/>
        <w:numPr>
          <w:ilvl w:val="0"/>
          <w:numId w:val="13"/>
        </w:numPr>
        <w:spacing w:before="120" w:after="57"/>
        <w:ind w:left="1134" w:hanging="425"/>
        <w:jc w:val="both"/>
        <w:textAlignment w:val="auto"/>
        <w:rPr>
          <w:rFonts w:asciiTheme="minorHAnsi" w:eastAsia="Calibri" w:hAnsiTheme="minorHAnsi" w:cstheme="minorHAnsi"/>
          <w:color w:val="000000"/>
        </w:rPr>
      </w:pPr>
      <w:hyperlink r:id="rId18" w:history="1">
        <w:r w:rsidR="00565345" w:rsidRPr="00722AE1">
          <w:rPr>
            <w:rStyle w:val="Hipervnculo"/>
            <w:rFonts w:asciiTheme="minorHAnsi" w:eastAsia="Calibri" w:hAnsiTheme="minorHAnsi" w:cstheme="minorHAnsi"/>
          </w:rPr>
          <w:t>Directiva 85/337/CEE</w:t>
        </w:r>
      </w:hyperlink>
      <w:r w:rsidR="00722AE1">
        <w:rPr>
          <w:rStyle w:val="Refdenotaalpie"/>
          <w:rFonts w:asciiTheme="minorHAnsi" w:eastAsia="Calibri" w:hAnsiTheme="minorHAnsi"/>
          <w:color w:val="000000"/>
        </w:rPr>
        <w:footnoteReference w:id="8"/>
      </w:r>
      <w:r w:rsidR="00565345" w:rsidRPr="00D44D88">
        <w:rPr>
          <w:rFonts w:asciiTheme="minorHAnsi" w:eastAsia="Calibri" w:hAnsiTheme="minorHAnsi" w:cstheme="minorHAnsi"/>
          <w:color w:val="000000"/>
        </w:rPr>
        <w:t>. Os parques eólicos fi</w:t>
      </w:r>
      <w:r w:rsidR="001C47E9">
        <w:rPr>
          <w:rFonts w:asciiTheme="minorHAnsi" w:eastAsia="Calibri" w:hAnsiTheme="minorHAnsi" w:cstheme="minorHAnsi"/>
          <w:color w:val="000000"/>
        </w:rPr>
        <w:t>guraban no Anexo II, grupo 3.- a</w:t>
      </w:r>
      <w:r w:rsidR="00565345" w:rsidRPr="00D44D88">
        <w:rPr>
          <w:rFonts w:asciiTheme="minorHAnsi" w:eastAsia="Calibri" w:hAnsiTheme="minorHAnsi" w:cstheme="minorHAnsi"/>
          <w:color w:val="000000"/>
        </w:rPr>
        <w:t>) da norma.</w:t>
      </w:r>
    </w:p>
    <w:p w14:paraId="72D86ED7" w14:textId="55B6AB77" w:rsidR="00565345" w:rsidRPr="00D44D88" w:rsidRDefault="00D97111" w:rsidP="00246A53">
      <w:pPr>
        <w:pStyle w:val="Standard"/>
        <w:widowControl w:val="0"/>
        <w:numPr>
          <w:ilvl w:val="0"/>
          <w:numId w:val="13"/>
        </w:numPr>
        <w:spacing w:before="120" w:after="57"/>
        <w:ind w:left="1134" w:hanging="425"/>
        <w:jc w:val="both"/>
        <w:textAlignment w:val="auto"/>
        <w:rPr>
          <w:rFonts w:asciiTheme="minorHAnsi" w:eastAsia="Calibri" w:hAnsiTheme="minorHAnsi" w:cstheme="minorHAnsi"/>
          <w:color w:val="000000"/>
        </w:rPr>
      </w:pPr>
      <w:hyperlink r:id="rId19" w:history="1">
        <w:r w:rsidR="00565345" w:rsidRPr="00722AE1">
          <w:rPr>
            <w:rStyle w:val="Hipervnculo"/>
            <w:rFonts w:asciiTheme="minorHAnsi" w:eastAsia="Calibri" w:hAnsiTheme="minorHAnsi" w:cstheme="minorHAnsi"/>
          </w:rPr>
          <w:t>RDLex 13</w:t>
        </w:r>
        <w:r w:rsidR="00722AE1" w:rsidRPr="00722AE1">
          <w:rPr>
            <w:rStyle w:val="Hipervnculo"/>
            <w:rFonts w:asciiTheme="minorHAnsi" w:eastAsia="Calibri" w:hAnsiTheme="minorHAnsi" w:cstheme="minorHAnsi"/>
          </w:rPr>
          <w:t>0</w:t>
        </w:r>
        <w:r w:rsidR="00565345" w:rsidRPr="00722AE1">
          <w:rPr>
            <w:rStyle w:val="Hipervnculo"/>
            <w:rFonts w:asciiTheme="minorHAnsi" w:eastAsia="Calibri" w:hAnsiTheme="minorHAnsi" w:cstheme="minorHAnsi"/>
          </w:rPr>
          <w:t>2/1986</w:t>
        </w:r>
      </w:hyperlink>
      <w:r w:rsidR="00722AE1">
        <w:rPr>
          <w:rStyle w:val="Refdenotaalpie"/>
          <w:rFonts w:asciiTheme="minorHAnsi" w:eastAsia="Calibri" w:hAnsiTheme="minorHAnsi"/>
          <w:color w:val="000000"/>
        </w:rPr>
        <w:footnoteReference w:id="9"/>
      </w:r>
      <w:r w:rsidR="00565345" w:rsidRPr="00D44D88">
        <w:rPr>
          <w:rFonts w:asciiTheme="minorHAnsi" w:eastAsia="Calibri" w:hAnsiTheme="minorHAnsi" w:cstheme="minorHAnsi"/>
          <w:color w:val="000000"/>
        </w:rPr>
        <w:t>, de AIA (transposición irregular da Directiva 85/337/CEE), e o seu</w:t>
      </w:r>
    </w:p>
    <w:p w14:paraId="74211C06" w14:textId="47B7AA5B" w:rsidR="00565345" w:rsidRPr="00D44D88" w:rsidRDefault="00D97111" w:rsidP="00246A53">
      <w:pPr>
        <w:pStyle w:val="Standard"/>
        <w:widowControl w:val="0"/>
        <w:numPr>
          <w:ilvl w:val="0"/>
          <w:numId w:val="13"/>
        </w:numPr>
        <w:spacing w:before="120" w:after="57"/>
        <w:ind w:left="1134" w:hanging="425"/>
        <w:jc w:val="both"/>
        <w:textAlignment w:val="auto"/>
        <w:rPr>
          <w:rFonts w:asciiTheme="minorHAnsi" w:eastAsia="Calibri" w:hAnsiTheme="minorHAnsi" w:cstheme="minorHAnsi"/>
          <w:color w:val="000000"/>
        </w:rPr>
      </w:pPr>
      <w:hyperlink r:id="rId20" w:history="1">
        <w:r w:rsidR="00565345" w:rsidRPr="00722AE1">
          <w:rPr>
            <w:rStyle w:val="Hipervnculo"/>
            <w:rFonts w:asciiTheme="minorHAnsi" w:eastAsia="Calibri" w:hAnsiTheme="minorHAnsi" w:cstheme="minorHAnsi"/>
          </w:rPr>
          <w:t>RD 1131/1988</w:t>
        </w:r>
      </w:hyperlink>
      <w:r w:rsidR="00722AE1">
        <w:rPr>
          <w:rStyle w:val="Refdenotaalpie"/>
          <w:rFonts w:asciiTheme="minorHAnsi" w:eastAsia="Calibri" w:hAnsiTheme="minorHAnsi"/>
          <w:color w:val="000000"/>
        </w:rPr>
        <w:footnoteReference w:id="10"/>
      </w:r>
      <w:r w:rsidR="00565345" w:rsidRPr="00D44D88">
        <w:rPr>
          <w:rFonts w:asciiTheme="minorHAnsi" w:eastAsia="Calibri" w:hAnsiTheme="minorHAnsi" w:cstheme="minorHAnsi"/>
          <w:color w:val="000000"/>
        </w:rPr>
        <w:t>, regulamento do RDLex 13</w:t>
      </w:r>
      <w:r w:rsidR="00715D46">
        <w:rPr>
          <w:rFonts w:asciiTheme="minorHAnsi" w:eastAsia="Calibri" w:hAnsiTheme="minorHAnsi" w:cstheme="minorHAnsi"/>
          <w:color w:val="000000"/>
        </w:rPr>
        <w:t>0</w:t>
      </w:r>
      <w:r w:rsidR="00565345" w:rsidRPr="00D44D88">
        <w:rPr>
          <w:rFonts w:asciiTheme="minorHAnsi" w:eastAsia="Calibri" w:hAnsiTheme="minorHAnsi" w:cstheme="minorHAnsi"/>
          <w:color w:val="000000"/>
        </w:rPr>
        <w:t>2/1986, de AIA (tan irregular como o RDLex).</w:t>
      </w:r>
    </w:p>
    <w:p w14:paraId="353D14EE" w14:textId="77777777" w:rsidR="00565345" w:rsidRPr="00D44D88" w:rsidRDefault="00565345" w:rsidP="00246A53">
      <w:pPr>
        <w:pStyle w:val="Standard"/>
        <w:widowControl w:val="0"/>
        <w:numPr>
          <w:ilvl w:val="2"/>
          <w:numId w:val="13"/>
        </w:numPr>
        <w:spacing w:before="120" w:after="170"/>
        <w:ind w:left="1134" w:hanging="426"/>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Os parques eólicos non figuraban no Anexo único de ningún dos dous Reais Decretos.</w:t>
      </w:r>
    </w:p>
    <w:p w14:paraId="0358C6F5" w14:textId="33F8D2F2" w:rsidR="00565345" w:rsidRPr="00D44D88" w:rsidRDefault="00565345" w:rsidP="00D44D88">
      <w:pPr>
        <w:pStyle w:val="Standard"/>
        <w:spacing w:before="120" w:after="113"/>
        <w:ind w:left="283" w:hanging="283"/>
        <w:jc w:val="both"/>
        <w:rPr>
          <w:rFonts w:asciiTheme="minorHAnsi" w:eastAsia="Calibri" w:hAnsiTheme="minorHAnsi" w:cstheme="minorHAnsi"/>
          <w:color w:val="000000"/>
        </w:rPr>
      </w:pPr>
      <w:r w:rsidRPr="00D44D88">
        <w:rPr>
          <w:rFonts w:asciiTheme="minorHAnsi" w:eastAsia="Calibri" w:hAnsiTheme="minorHAnsi" w:cstheme="minorHAnsi"/>
          <w:b/>
          <w:bCs/>
          <w:color w:val="000000"/>
        </w:rPr>
        <w:t>3)</w:t>
      </w:r>
      <w:r w:rsidRPr="00D44D88">
        <w:rPr>
          <w:rFonts w:asciiTheme="minorHAnsi" w:eastAsia="Calibri" w:hAnsiTheme="minorHAnsi" w:cstheme="minorHAnsi"/>
          <w:color w:val="000000"/>
        </w:rPr>
        <w:tab/>
        <w:t xml:space="preserve">O Proxecto do Plan Eólico de Galicia foi modificado en 2002. A modificación foi aprobada polo Consello da Xunta o </w:t>
      </w:r>
      <w:r w:rsidR="0084348B">
        <w:rPr>
          <w:rFonts w:asciiTheme="minorHAnsi" w:eastAsia="Calibri" w:hAnsiTheme="minorHAnsi" w:cstheme="minorHAnsi"/>
          <w:color w:val="000000"/>
        </w:rPr>
        <w:t>12/05/</w:t>
      </w:r>
      <w:r w:rsidRPr="00D44D88">
        <w:rPr>
          <w:rFonts w:asciiTheme="minorHAnsi" w:eastAsia="Calibri" w:hAnsiTheme="minorHAnsi" w:cstheme="minorHAnsi"/>
          <w:color w:val="000000"/>
        </w:rPr>
        <w:t>2002 (</w:t>
      </w:r>
      <w:r w:rsidRPr="0084348B">
        <w:rPr>
          <w:rFonts w:asciiTheme="minorHAnsi" w:hAnsiTheme="minorHAnsi" w:cstheme="minorHAnsi"/>
          <w:b/>
        </w:rPr>
        <w:t>hai 19 anos</w:t>
      </w:r>
      <w:r w:rsidRPr="00D44D88">
        <w:rPr>
          <w:rFonts w:asciiTheme="minorHAnsi" w:eastAsia="Calibri" w:hAnsiTheme="minorHAnsi" w:cstheme="minorHAnsi"/>
          <w:color w:val="000000"/>
        </w:rPr>
        <w:t xml:space="preserve">). A aprobación publicouse no DOG </w:t>
      </w:r>
      <w:r w:rsidR="0084348B">
        <w:rPr>
          <w:rFonts w:asciiTheme="minorHAnsi" w:eastAsia="Calibri" w:hAnsiTheme="minorHAnsi" w:cstheme="minorHAnsi"/>
          <w:color w:val="000000"/>
        </w:rPr>
        <w:t>o</w:t>
      </w:r>
      <w:r w:rsidRPr="00D44D88">
        <w:rPr>
          <w:rFonts w:asciiTheme="minorHAnsi" w:eastAsia="Calibri" w:hAnsiTheme="minorHAnsi" w:cstheme="minorHAnsi"/>
          <w:color w:val="000000"/>
        </w:rPr>
        <w:t xml:space="preserve"> </w:t>
      </w:r>
      <w:r w:rsidR="0084348B">
        <w:rPr>
          <w:rFonts w:asciiTheme="minorHAnsi" w:eastAsia="Calibri" w:hAnsiTheme="minorHAnsi" w:cstheme="minorHAnsi"/>
          <w:color w:val="000000"/>
        </w:rPr>
        <w:t>13/01/</w:t>
      </w:r>
      <w:r w:rsidRPr="00D44D88">
        <w:rPr>
          <w:rFonts w:asciiTheme="minorHAnsi" w:eastAsia="Calibri" w:hAnsiTheme="minorHAnsi" w:cstheme="minorHAnsi"/>
          <w:color w:val="000000"/>
        </w:rPr>
        <w:t>2003:</w:t>
      </w:r>
    </w:p>
    <w:p w14:paraId="7FD545F8" w14:textId="386995C7" w:rsidR="00565345" w:rsidRPr="0084348B" w:rsidRDefault="00D97111" w:rsidP="0084348B">
      <w:pPr>
        <w:ind w:left="708"/>
        <w:rPr>
          <w:sz w:val="20"/>
          <w:szCs w:val="20"/>
        </w:rPr>
      </w:pPr>
      <w:hyperlink r:id="rId21" w:history="1">
        <w:r w:rsidR="00565345" w:rsidRPr="0084348B">
          <w:rPr>
            <w:rStyle w:val="Hipervnculo"/>
            <w:sz w:val="20"/>
            <w:szCs w:val="20"/>
          </w:rPr>
          <w:t xml:space="preserve">DOG Núm 2 </w:t>
        </w:r>
      </w:hyperlink>
      <w:r w:rsidR="0084348B">
        <w:rPr>
          <w:rStyle w:val="Refdenotaalpie"/>
          <w:sz w:val="20"/>
          <w:szCs w:val="20"/>
        </w:rPr>
        <w:footnoteReference w:id="11"/>
      </w:r>
      <w:r w:rsidR="00565345" w:rsidRPr="0084348B">
        <w:rPr>
          <w:sz w:val="20"/>
          <w:szCs w:val="20"/>
        </w:rPr>
        <w:t xml:space="preserve"> -  Venres, 03 de xaneiro de 2003  -  páx. 77</w:t>
      </w:r>
    </w:p>
    <w:p w14:paraId="33EA384D" w14:textId="77777777" w:rsidR="00565345" w:rsidRPr="0084348B" w:rsidRDefault="00565345" w:rsidP="0084348B">
      <w:pPr>
        <w:ind w:left="708"/>
        <w:rPr>
          <w:sz w:val="20"/>
          <w:szCs w:val="20"/>
        </w:rPr>
      </w:pPr>
      <w:r w:rsidRPr="0084348B">
        <w:rPr>
          <w:sz w:val="20"/>
          <w:szCs w:val="20"/>
        </w:rPr>
        <w:t>Resolución do 20 de decembro de 2002, Da Dirección Xeral de Industria, Enerxía e Minas, pola que se ordena a publicación, no Diario Oficial de Galicia, do acordo do Consello da Xunta de Galicia do 5 de decembro de 2002, polo que se aproba definitivamente a modificación do proxecto sectorial de incidencia supramunicipal do Plan Eólico de Galicia.</w:t>
      </w:r>
    </w:p>
    <w:p w14:paraId="3B7EA988" w14:textId="77777777" w:rsidR="00565345" w:rsidRPr="00D44D88" w:rsidRDefault="00565345" w:rsidP="00246A53">
      <w:pPr>
        <w:pStyle w:val="Standard"/>
        <w:widowControl w:val="0"/>
        <w:numPr>
          <w:ilvl w:val="0"/>
          <w:numId w:val="14"/>
        </w:numPr>
        <w:spacing w:before="120" w:after="113"/>
        <w:ind w:hanging="28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Naquel entón estaban en vigor as seguintes normas de Avaliación Ambiental de Proxectos:</w:t>
      </w:r>
    </w:p>
    <w:p w14:paraId="053A8BCB" w14:textId="3A3B770C" w:rsidR="00565345" w:rsidRPr="00D44D88" w:rsidRDefault="00565345" w:rsidP="00246A53">
      <w:pPr>
        <w:pStyle w:val="Standard"/>
        <w:widowControl w:val="0"/>
        <w:numPr>
          <w:ilvl w:val="1"/>
          <w:numId w:val="15"/>
        </w:numPr>
        <w:spacing w:before="120" w:after="57"/>
        <w:ind w:left="850" w:hanging="28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Directiva 85/337/CEE, modificada pola Directiva 97/11/CEE. Os parques eólicos seguían figurando no Anexo II,</w:t>
      </w:r>
      <w:r w:rsidR="001C47E9">
        <w:rPr>
          <w:rFonts w:asciiTheme="minorHAnsi" w:eastAsia="Calibri" w:hAnsiTheme="minorHAnsi" w:cstheme="minorHAnsi"/>
          <w:color w:val="000000"/>
        </w:rPr>
        <w:t xml:space="preserve"> grupo 3.- a</w:t>
      </w:r>
      <w:r w:rsidRPr="00D44D88">
        <w:rPr>
          <w:rFonts w:asciiTheme="minorHAnsi" w:eastAsia="Calibri" w:hAnsiTheme="minorHAnsi" w:cstheme="minorHAnsi"/>
          <w:color w:val="000000"/>
        </w:rPr>
        <w:t>) da norma.</w:t>
      </w:r>
    </w:p>
    <w:p w14:paraId="3211A5DE" w14:textId="05619221" w:rsidR="00565345" w:rsidRPr="00D44D88" w:rsidRDefault="00565345" w:rsidP="00246A53">
      <w:pPr>
        <w:pStyle w:val="Standard"/>
        <w:widowControl w:val="0"/>
        <w:numPr>
          <w:ilvl w:val="1"/>
          <w:numId w:val="15"/>
        </w:numPr>
        <w:spacing w:before="120" w:after="170"/>
        <w:ind w:left="850" w:hanging="283"/>
        <w:jc w:val="both"/>
        <w:textAlignment w:val="auto"/>
        <w:rPr>
          <w:rFonts w:asciiTheme="minorHAnsi" w:eastAsia="Andale Sans UI" w:hAnsiTheme="minorHAnsi" w:cstheme="minorHAnsi"/>
        </w:rPr>
      </w:pPr>
      <w:r w:rsidRPr="00D44D88">
        <w:rPr>
          <w:rFonts w:asciiTheme="minorHAnsi" w:eastAsia="Calibri" w:hAnsiTheme="minorHAnsi" w:cstheme="minorHAnsi"/>
          <w:color w:val="000000"/>
          <w:spacing w:val="-2"/>
        </w:rPr>
        <w:t>RDLex 13</w:t>
      </w:r>
      <w:r w:rsidR="001C47E9">
        <w:rPr>
          <w:rFonts w:asciiTheme="minorHAnsi" w:eastAsia="Calibri" w:hAnsiTheme="minorHAnsi" w:cstheme="minorHAnsi"/>
          <w:color w:val="000000"/>
          <w:spacing w:val="-2"/>
        </w:rPr>
        <w:t>0</w:t>
      </w:r>
      <w:r w:rsidRPr="00D44D88">
        <w:rPr>
          <w:rFonts w:asciiTheme="minorHAnsi" w:eastAsia="Calibri" w:hAnsiTheme="minorHAnsi" w:cstheme="minorHAnsi"/>
          <w:color w:val="000000"/>
          <w:spacing w:val="-2"/>
        </w:rPr>
        <w:t xml:space="preserve">2/1986, modificado pola </w:t>
      </w:r>
      <w:hyperlink r:id="rId22" w:history="1">
        <w:r w:rsidRPr="009D1ABB">
          <w:rPr>
            <w:rStyle w:val="Hipervnculo"/>
            <w:rFonts w:asciiTheme="minorHAnsi" w:eastAsia="Calibri" w:hAnsiTheme="minorHAnsi" w:cstheme="minorHAnsi"/>
            <w:spacing w:val="-2"/>
          </w:rPr>
          <w:t>Lei 6/2001</w:t>
        </w:r>
      </w:hyperlink>
      <w:r w:rsidR="009D1ABB">
        <w:rPr>
          <w:rStyle w:val="Refdenotaalpie"/>
          <w:rFonts w:asciiTheme="minorHAnsi" w:eastAsia="Calibri" w:hAnsiTheme="minorHAnsi"/>
          <w:spacing w:val="-2"/>
        </w:rPr>
        <w:footnoteReference w:id="12"/>
      </w:r>
      <w:r w:rsidRPr="00D44D88">
        <w:rPr>
          <w:rFonts w:asciiTheme="minorHAnsi" w:eastAsia="Calibri" w:hAnsiTheme="minorHAnsi" w:cstheme="minorHAnsi"/>
          <w:spacing w:val="-2"/>
        </w:rPr>
        <w:t xml:space="preserve">. Os parques eólicos figuraban no Anexo I, Grupo 3,- </w:t>
      </w:r>
      <w:r w:rsidR="001C47E9">
        <w:rPr>
          <w:rFonts w:asciiTheme="minorHAnsi" w:eastAsia="Calibri" w:hAnsiTheme="minorHAnsi" w:cstheme="minorHAnsi"/>
          <w:spacing w:val="-2"/>
        </w:rPr>
        <w:t>i</w:t>
      </w:r>
      <w:r w:rsidRPr="00D44D88">
        <w:rPr>
          <w:rFonts w:asciiTheme="minorHAnsi" w:eastAsia="Calibri" w:hAnsiTheme="minorHAnsi" w:cstheme="minorHAnsi"/>
          <w:spacing w:val="-2"/>
        </w:rPr>
        <w:t>) e no Anexo II, Grupo 4.- h) d</w:t>
      </w:r>
      <w:r w:rsidR="009D1ABB">
        <w:rPr>
          <w:rFonts w:asciiTheme="minorHAnsi" w:eastAsia="Calibri" w:hAnsiTheme="minorHAnsi" w:cstheme="minorHAnsi"/>
          <w:spacing w:val="-2"/>
        </w:rPr>
        <w:t>a Ñei 6/2001</w:t>
      </w:r>
      <w:r w:rsidRPr="00D44D88">
        <w:rPr>
          <w:rFonts w:asciiTheme="minorHAnsi" w:eastAsia="Calibri" w:hAnsiTheme="minorHAnsi" w:cstheme="minorHAnsi"/>
          <w:i/>
          <w:iCs/>
        </w:rPr>
        <w:t>.</w:t>
      </w:r>
    </w:p>
    <w:p w14:paraId="6A14F52F" w14:textId="77777777" w:rsidR="00565345" w:rsidRPr="00D44D88" w:rsidRDefault="00565345" w:rsidP="00D44D88">
      <w:pPr>
        <w:pStyle w:val="Standard"/>
        <w:spacing w:before="120" w:after="113"/>
        <w:ind w:left="283" w:hanging="283"/>
        <w:jc w:val="both"/>
        <w:rPr>
          <w:rFonts w:asciiTheme="minorHAnsi" w:eastAsia="Calibri" w:hAnsiTheme="minorHAnsi" w:cstheme="minorHAnsi"/>
          <w:b/>
          <w:color w:val="000000"/>
        </w:rPr>
      </w:pPr>
      <w:r w:rsidRPr="00D44D88">
        <w:rPr>
          <w:rFonts w:asciiTheme="minorHAnsi" w:eastAsia="Calibri" w:hAnsiTheme="minorHAnsi" w:cstheme="minorHAnsi"/>
          <w:b/>
          <w:bCs/>
          <w:color w:val="000000"/>
        </w:rPr>
        <w:lastRenderedPageBreak/>
        <w:t>4)</w:t>
      </w:r>
      <w:r w:rsidRPr="00D44D88">
        <w:rPr>
          <w:rFonts w:asciiTheme="minorHAnsi" w:eastAsia="Calibri" w:hAnsiTheme="minorHAnsi" w:cstheme="minorHAnsi"/>
          <w:color w:val="000000"/>
        </w:rPr>
        <w:tab/>
        <w:t>A Directiva 85/337/CEE, de Avaliación Ambiental, estableceu unha definición de Proxecto que se mantivo no tempo e perdura na actual Directiva 2011/92/UE:</w:t>
      </w:r>
    </w:p>
    <w:p w14:paraId="410F0D7A" w14:textId="77777777" w:rsidR="00565345" w:rsidRPr="00472513" w:rsidRDefault="00565345" w:rsidP="00472513">
      <w:pPr>
        <w:pStyle w:val="Standard"/>
        <w:spacing w:before="120" w:after="57"/>
        <w:ind w:left="708"/>
        <w:jc w:val="both"/>
        <w:rPr>
          <w:rFonts w:asciiTheme="minorHAnsi" w:eastAsia="Calibri" w:hAnsiTheme="minorHAnsi" w:cstheme="minorHAnsi"/>
          <w:b/>
          <w:i/>
          <w:iCs/>
          <w:color w:val="000000"/>
          <w:sz w:val="20"/>
          <w:szCs w:val="20"/>
        </w:rPr>
      </w:pPr>
      <w:r w:rsidRPr="00472513">
        <w:rPr>
          <w:rFonts w:asciiTheme="minorHAnsi" w:eastAsia="Calibri" w:hAnsiTheme="minorHAnsi" w:cstheme="minorHAnsi"/>
          <w:b/>
          <w:i/>
          <w:iCs/>
          <w:color w:val="000000"/>
          <w:sz w:val="20"/>
          <w:szCs w:val="20"/>
        </w:rPr>
        <w:t>Artículo 1</w:t>
      </w:r>
    </w:p>
    <w:p w14:paraId="7984CF64" w14:textId="77777777" w:rsidR="00565345" w:rsidRPr="00472513" w:rsidRDefault="00565345" w:rsidP="00472513">
      <w:pPr>
        <w:pStyle w:val="Standard"/>
        <w:spacing w:before="120" w:after="57"/>
        <w:ind w:left="708"/>
        <w:jc w:val="both"/>
        <w:rPr>
          <w:rFonts w:asciiTheme="minorHAnsi" w:eastAsia="Andale Sans UI" w:hAnsiTheme="minorHAnsi" w:cstheme="minorHAnsi"/>
          <w:i/>
          <w:iCs/>
          <w:sz w:val="20"/>
          <w:szCs w:val="20"/>
        </w:rPr>
      </w:pPr>
      <w:proofErr w:type="gramStart"/>
      <w:r w:rsidRPr="00472513">
        <w:rPr>
          <w:rFonts w:asciiTheme="minorHAnsi" w:eastAsia="Calibri" w:hAnsiTheme="minorHAnsi" w:cstheme="minorHAnsi"/>
          <w:i/>
          <w:iCs/>
          <w:color w:val="000000"/>
          <w:sz w:val="20"/>
          <w:szCs w:val="20"/>
        </w:rPr>
        <w:t>2 .</w:t>
      </w:r>
      <w:proofErr w:type="gramEnd"/>
      <w:r w:rsidRPr="00472513">
        <w:rPr>
          <w:rFonts w:asciiTheme="minorHAnsi" w:eastAsia="Calibri" w:hAnsiTheme="minorHAnsi" w:cstheme="minorHAnsi"/>
          <w:i/>
          <w:iCs/>
          <w:color w:val="000000"/>
          <w:sz w:val="20"/>
          <w:szCs w:val="20"/>
        </w:rPr>
        <w:t xml:space="preserve"> Con arreglo a la presente Directiva, se entenderá </w:t>
      </w:r>
      <w:r w:rsidRPr="00472513">
        <w:rPr>
          <w:rFonts w:asciiTheme="minorHAnsi" w:hAnsiTheme="minorHAnsi" w:cstheme="minorHAnsi"/>
          <w:i/>
          <w:iCs/>
          <w:sz w:val="20"/>
          <w:szCs w:val="20"/>
        </w:rPr>
        <w:t>por:</w:t>
      </w:r>
    </w:p>
    <w:p w14:paraId="771539DE" w14:textId="77777777" w:rsidR="00565345" w:rsidRPr="00472513" w:rsidRDefault="00565345" w:rsidP="00472513">
      <w:pPr>
        <w:pStyle w:val="Standard"/>
        <w:spacing w:before="120" w:after="57"/>
        <w:ind w:left="991"/>
        <w:jc w:val="both"/>
        <w:rPr>
          <w:rFonts w:asciiTheme="minorHAnsi" w:hAnsiTheme="minorHAnsi" w:cstheme="minorHAnsi"/>
          <w:i/>
          <w:iCs/>
          <w:sz w:val="20"/>
          <w:szCs w:val="20"/>
        </w:rPr>
      </w:pPr>
      <w:proofErr w:type="gramStart"/>
      <w:r w:rsidRPr="00472513">
        <w:rPr>
          <w:rFonts w:asciiTheme="minorHAnsi" w:hAnsiTheme="minorHAnsi" w:cstheme="minorHAnsi"/>
          <w:i/>
          <w:iCs/>
          <w:sz w:val="20"/>
          <w:szCs w:val="20"/>
        </w:rPr>
        <w:t>proyecto</w:t>
      </w:r>
      <w:proofErr w:type="gramEnd"/>
      <w:r w:rsidRPr="00472513">
        <w:rPr>
          <w:rFonts w:asciiTheme="minorHAnsi" w:hAnsiTheme="minorHAnsi" w:cstheme="minorHAnsi"/>
          <w:i/>
          <w:iCs/>
          <w:sz w:val="20"/>
          <w:szCs w:val="20"/>
        </w:rPr>
        <w:t>:</w:t>
      </w:r>
    </w:p>
    <w:p w14:paraId="0459F44F" w14:textId="77777777" w:rsidR="00565345" w:rsidRPr="00472513" w:rsidRDefault="00565345" w:rsidP="00472513">
      <w:pPr>
        <w:pStyle w:val="Standard"/>
        <w:spacing w:before="120" w:after="57"/>
        <w:ind w:left="1275" w:hanging="283"/>
        <w:jc w:val="both"/>
        <w:rPr>
          <w:rFonts w:asciiTheme="minorHAnsi" w:hAnsiTheme="minorHAnsi" w:cstheme="minorHAnsi"/>
          <w:i/>
          <w:iCs/>
          <w:sz w:val="20"/>
          <w:szCs w:val="20"/>
        </w:rPr>
      </w:pPr>
      <w:r w:rsidRPr="00472513">
        <w:rPr>
          <w:rFonts w:asciiTheme="minorHAnsi" w:hAnsiTheme="minorHAnsi" w:cstheme="minorHAnsi"/>
          <w:i/>
          <w:iCs/>
          <w:sz w:val="20"/>
          <w:szCs w:val="20"/>
        </w:rPr>
        <w:t>—</w:t>
      </w:r>
      <w:r w:rsidRPr="00472513">
        <w:rPr>
          <w:rFonts w:asciiTheme="minorHAnsi" w:hAnsiTheme="minorHAnsi" w:cstheme="minorHAnsi"/>
          <w:i/>
          <w:iCs/>
          <w:sz w:val="20"/>
          <w:szCs w:val="20"/>
        </w:rPr>
        <w:tab/>
        <w:t>La realización de trabajos de construcción o de otras instalaciones u obras,</w:t>
      </w:r>
    </w:p>
    <w:p w14:paraId="09FE3B84" w14:textId="77777777" w:rsidR="00565345" w:rsidRPr="00472513" w:rsidRDefault="00565345" w:rsidP="00472513">
      <w:pPr>
        <w:pStyle w:val="Standard"/>
        <w:spacing w:before="120"/>
        <w:ind w:left="1275" w:hanging="283"/>
        <w:jc w:val="both"/>
        <w:rPr>
          <w:rFonts w:asciiTheme="minorHAnsi" w:hAnsiTheme="minorHAnsi" w:cstheme="minorHAnsi"/>
          <w:sz w:val="20"/>
          <w:szCs w:val="20"/>
        </w:rPr>
      </w:pPr>
      <w:r w:rsidRPr="00472513">
        <w:rPr>
          <w:rFonts w:asciiTheme="minorHAnsi" w:hAnsiTheme="minorHAnsi" w:cstheme="minorHAnsi"/>
          <w:i/>
          <w:iCs/>
          <w:sz w:val="20"/>
          <w:szCs w:val="20"/>
        </w:rPr>
        <w:t>—</w:t>
      </w:r>
      <w:r w:rsidRPr="00472513">
        <w:rPr>
          <w:rFonts w:asciiTheme="minorHAnsi" w:hAnsiTheme="minorHAnsi" w:cstheme="minorHAnsi"/>
          <w:i/>
          <w:iCs/>
          <w:sz w:val="20"/>
          <w:szCs w:val="20"/>
        </w:rPr>
        <w:tab/>
      </w:r>
      <w:r w:rsidRPr="00472513">
        <w:rPr>
          <w:rFonts w:asciiTheme="minorHAnsi" w:hAnsiTheme="minorHAnsi" w:cstheme="minorHAnsi"/>
          <w:i/>
          <w:iCs/>
          <w:spacing w:val="2"/>
          <w:sz w:val="20"/>
          <w:szCs w:val="20"/>
        </w:rPr>
        <w:t xml:space="preserve">Otras intervenciones en el medio natural o el paisaje, incluidas las destinadas a la explotación de los recursos </w:t>
      </w:r>
      <w:r w:rsidRPr="00472513">
        <w:rPr>
          <w:rFonts w:asciiTheme="minorHAnsi" w:eastAsia="Calibri" w:hAnsiTheme="minorHAnsi" w:cstheme="minorHAnsi"/>
          <w:i/>
          <w:iCs/>
          <w:color w:val="000000"/>
          <w:spacing w:val="2"/>
          <w:sz w:val="20"/>
          <w:szCs w:val="20"/>
        </w:rPr>
        <w:t>del suelo</w:t>
      </w:r>
      <w:r w:rsidRPr="00472513">
        <w:rPr>
          <w:rFonts w:asciiTheme="minorHAnsi" w:eastAsia="Calibri" w:hAnsiTheme="minorHAnsi" w:cstheme="minorHAnsi"/>
          <w:i/>
          <w:iCs/>
          <w:color w:val="000000"/>
          <w:sz w:val="20"/>
          <w:szCs w:val="20"/>
        </w:rPr>
        <w:t>.</w:t>
      </w:r>
    </w:p>
    <w:p w14:paraId="793DEEFF" w14:textId="7F317DD1" w:rsidR="00565345" w:rsidRPr="009D1ABB" w:rsidRDefault="009D1ABB" w:rsidP="009D1ABB">
      <w:pPr>
        <w:pStyle w:val="Standard"/>
        <w:spacing w:before="120"/>
        <w:ind w:left="284"/>
        <w:jc w:val="both"/>
        <w:rPr>
          <w:rFonts w:asciiTheme="minorHAnsi" w:eastAsia="Calibri" w:hAnsiTheme="minorHAnsi" w:cstheme="minorHAnsi"/>
          <w:iCs/>
          <w:color w:val="000000"/>
        </w:rPr>
      </w:pPr>
      <w:r>
        <w:rPr>
          <w:rFonts w:asciiTheme="minorHAnsi" w:eastAsia="Calibri" w:hAnsiTheme="minorHAnsi" w:cstheme="minorHAnsi"/>
          <w:iCs/>
          <w:color w:val="000000"/>
        </w:rPr>
        <w:t xml:space="preserve">Lembremos que o PSEG foi tramitado e aprobado, xunto coa súa modificación, como </w:t>
      </w:r>
      <w:r w:rsidRPr="009D1ABB">
        <w:rPr>
          <w:rFonts w:asciiTheme="minorHAnsi" w:eastAsia="Calibri" w:hAnsiTheme="minorHAnsi" w:cstheme="minorHAnsi"/>
          <w:i/>
          <w:iCs/>
          <w:color w:val="000000"/>
        </w:rPr>
        <w:t>“</w:t>
      </w:r>
      <w:r w:rsidRPr="00715D46">
        <w:rPr>
          <w:rFonts w:asciiTheme="minorHAnsi" w:eastAsia="Calibri" w:hAnsiTheme="minorHAnsi" w:cstheme="minorHAnsi"/>
          <w:b/>
          <w:i/>
          <w:iCs/>
          <w:color w:val="000000"/>
          <w:u w:val="single"/>
        </w:rPr>
        <w:t>Proxecto</w:t>
      </w:r>
      <w:r w:rsidRPr="009D1ABB">
        <w:rPr>
          <w:rFonts w:asciiTheme="minorHAnsi" w:eastAsia="Calibri" w:hAnsiTheme="minorHAnsi" w:cstheme="minorHAnsi"/>
          <w:i/>
          <w:iCs/>
          <w:color w:val="000000"/>
        </w:rPr>
        <w:t xml:space="preserve"> sectorial de indidencia supramunicipal.”</w:t>
      </w:r>
    </w:p>
    <w:p w14:paraId="5806A7BE" w14:textId="79B167CA" w:rsidR="00565345" w:rsidRPr="00D44D88" w:rsidRDefault="00565345" w:rsidP="00D44D88">
      <w:pPr>
        <w:pStyle w:val="Standard"/>
        <w:spacing w:before="120" w:after="113"/>
        <w:ind w:left="283" w:hanging="283"/>
        <w:jc w:val="both"/>
        <w:rPr>
          <w:rFonts w:asciiTheme="minorHAnsi" w:eastAsia="Calibri" w:hAnsiTheme="minorHAnsi" w:cstheme="minorHAnsi"/>
          <w:color w:val="000000"/>
          <w:spacing w:val="-2"/>
        </w:rPr>
      </w:pPr>
      <w:r w:rsidRPr="00D44D88">
        <w:rPr>
          <w:rFonts w:asciiTheme="minorHAnsi" w:eastAsia="Calibri" w:hAnsiTheme="minorHAnsi" w:cstheme="minorHAnsi"/>
          <w:b/>
          <w:bCs/>
          <w:color w:val="000000"/>
        </w:rPr>
        <w:t>5)</w:t>
      </w:r>
      <w:r w:rsidRPr="00D44D88">
        <w:rPr>
          <w:rFonts w:asciiTheme="minorHAnsi" w:eastAsia="Calibri" w:hAnsiTheme="minorHAnsi" w:cstheme="minorHAnsi"/>
          <w:color w:val="000000"/>
        </w:rPr>
        <w:tab/>
        <w:t xml:space="preserve">As sucesivas transposicións españolas das Directivas de AIA obviaron a definición de proxecto ata a entrada en vigor da </w:t>
      </w:r>
      <w:r w:rsidRPr="00D44D88">
        <w:rPr>
          <w:rFonts w:asciiTheme="minorHAnsi" w:eastAsia="Calibri" w:hAnsiTheme="minorHAnsi" w:cstheme="minorHAnsi"/>
          <w:i/>
          <w:iCs/>
          <w:color w:val="000000"/>
        </w:rPr>
        <w:t>Lei 21/2013, de Evaluación Ambiental</w:t>
      </w:r>
      <w:r w:rsidRPr="00D44D88">
        <w:rPr>
          <w:rFonts w:asciiTheme="minorHAnsi" w:eastAsia="Calibri" w:hAnsiTheme="minorHAnsi" w:cstheme="minorHAnsi"/>
          <w:color w:val="000000"/>
        </w:rPr>
        <w:t xml:space="preserve">, que adoptou a definición e </w:t>
      </w:r>
      <w:proofErr w:type="gramStart"/>
      <w:r w:rsidRPr="00D44D88">
        <w:rPr>
          <w:rFonts w:asciiTheme="minorHAnsi" w:eastAsia="Calibri" w:hAnsiTheme="minorHAnsi" w:cstheme="minorHAnsi"/>
          <w:color w:val="000000"/>
        </w:rPr>
        <w:t>ampli</w:t>
      </w:r>
      <w:r w:rsidR="0084348B">
        <w:rPr>
          <w:rFonts w:asciiTheme="minorHAnsi" w:eastAsia="Calibri" w:hAnsiTheme="minorHAnsi" w:cstheme="minorHAnsi"/>
          <w:color w:val="000000"/>
        </w:rPr>
        <w:t>ó</w:t>
      </w:r>
      <w:r w:rsidRPr="00D44D88">
        <w:rPr>
          <w:rFonts w:asciiTheme="minorHAnsi" w:eastAsia="Calibri" w:hAnsiTheme="minorHAnsi" w:cstheme="minorHAnsi"/>
          <w:color w:val="000000"/>
        </w:rPr>
        <w:t>una :</w:t>
      </w:r>
      <w:proofErr w:type="gramEnd"/>
    </w:p>
    <w:p w14:paraId="125E0EA6" w14:textId="77777777" w:rsidR="00565345" w:rsidRPr="00472513" w:rsidRDefault="00565345" w:rsidP="00472513">
      <w:pPr>
        <w:pStyle w:val="Standard"/>
        <w:spacing w:before="120" w:after="57"/>
        <w:ind w:left="849" w:hanging="283"/>
        <w:jc w:val="both"/>
        <w:rPr>
          <w:rFonts w:asciiTheme="minorHAnsi" w:eastAsia="Calibri" w:hAnsiTheme="minorHAnsi" w:cstheme="minorHAnsi"/>
          <w:b/>
          <w:i/>
          <w:iCs/>
          <w:color w:val="000000"/>
          <w:spacing w:val="-2"/>
          <w:sz w:val="20"/>
          <w:szCs w:val="20"/>
        </w:rPr>
      </w:pPr>
      <w:r w:rsidRPr="00472513">
        <w:rPr>
          <w:rFonts w:asciiTheme="minorHAnsi" w:eastAsia="Calibri" w:hAnsiTheme="minorHAnsi" w:cstheme="minorHAnsi"/>
          <w:b/>
          <w:bCs/>
          <w:i/>
          <w:iCs/>
          <w:color w:val="000000"/>
          <w:spacing w:val="-2"/>
          <w:sz w:val="20"/>
          <w:szCs w:val="20"/>
        </w:rPr>
        <w:t>Artículo 5. Definiciones.</w:t>
      </w:r>
    </w:p>
    <w:p w14:paraId="3D64BBFD" w14:textId="77777777" w:rsidR="00565345" w:rsidRPr="00472513" w:rsidRDefault="00565345" w:rsidP="00472513">
      <w:pPr>
        <w:pStyle w:val="Standard"/>
        <w:spacing w:before="120" w:after="57"/>
        <w:ind w:left="1132" w:hanging="283"/>
        <w:jc w:val="both"/>
        <w:rPr>
          <w:rFonts w:asciiTheme="minorHAnsi" w:eastAsia="Calibri" w:hAnsiTheme="minorHAnsi" w:cstheme="minorHAnsi"/>
          <w:b/>
          <w:i/>
          <w:iCs/>
          <w:color w:val="000000"/>
          <w:spacing w:val="-2"/>
          <w:sz w:val="20"/>
          <w:szCs w:val="20"/>
        </w:rPr>
      </w:pPr>
      <w:r w:rsidRPr="00472513">
        <w:rPr>
          <w:rFonts w:asciiTheme="minorHAnsi" w:eastAsia="Calibri" w:hAnsiTheme="minorHAnsi" w:cstheme="minorHAnsi"/>
          <w:b/>
          <w:bCs/>
          <w:i/>
          <w:iCs/>
          <w:color w:val="000000"/>
          <w:spacing w:val="-2"/>
          <w:sz w:val="20"/>
          <w:szCs w:val="20"/>
        </w:rPr>
        <w:t>3)</w:t>
      </w:r>
      <w:r w:rsidRPr="00472513">
        <w:rPr>
          <w:rFonts w:asciiTheme="minorHAnsi" w:eastAsia="Calibri" w:hAnsiTheme="minorHAnsi" w:cstheme="minorHAnsi"/>
          <w:b/>
          <w:bCs/>
          <w:i/>
          <w:iCs/>
          <w:color w:val="000000"/>
          <w:spacing w:val="-2"/>
          <w:sz w:val="20"/>
          <w:szCs w:val="20"/>
        </w:rPr>
        <w:tab/>
      </w:r>
      <w:r w:rsidRPr="00472513">
        <w:rPr>
          <w:rFonts w:asciiTheme="minorHAnsi" w:eastAsia="Calibri" w:hAnsiTheme="minorHAnsi" w:cstheme="minorHAnsi"/>
          <w:i/>
          <w:iCs/>
          <w:color w:val="000000"/>
          <w:spacing w:val="-2"/>
          <w:sz w:val="20"/>
          <w:szCs w:val="20"/>
        </w:rPr>
        <w:t>A los efectos de la Evaluación de Impacto Ambiental de proyectos se entenderá por:</w:t>
      </w:r>
    </w:p>
    <w:p w14:paraId="5C8CAFE7" w14:textId="77777777" w:rsidR="00565345" w:rsidRPr="00472513" w:rsidRDefault="00565345" w:rsidP="00472513">
      <w:pPr>
        <w:pStyle w:val="Standard"/>
        <w:spacing w:before="120" w:after="57"/>
        <w:ind w:left="1132" w:hanging="283"/>
        <w:jc w:val="both"/>
        <w:rPr>
          <w:rFonts w:asciiTheme="minorHAnsi" w:eastAsia="Calibri" w:hAnsiTheme="minorHAnsi" w:cstheme="minorHAnsi"/>
          <w:b/>
          <w:color w:val="000000"/>
          <w:spacing w:val="-2"/>
          <w:sz w:val="20"/>
          <w:szCs w:val="20"/>
        </w:rPr>
      </w:pPr>
      <w:r w:rsidRPr="00472513">
        <w:rPr>
          <w:rFonts w:asciiTheme="minorHAnsi" w:eastAsia="Calibri" w:hAnsiTheme="minorHAnsi" w:cstheme="minorHAnsi"/>
          <w:b/>
          <w:bCs/>
          <w:i/>
          <w:iCs/>
          <w:color w:val="000000"/>
          <w:spacing w:val="-2"/>
          <w:sz w:val="20"/>
          <w:szCs w:val="20"/>
        </w:rPr>
        <w:t>b)</w:t>
      </w:r>
      <w:r w:rsidRPr="00472513">
        <w:rPr>
          <w:rFonts w:asciiTheme="minorHAnsi" w:eastAsia="Calibri" w:hAnsiTheme="minorHAnsi" w:cstheme="minorHAnsi"/>
          <w:i/>
          <w:iCs/>
          <w:color w:val="000000"/>
          <w:spacing w:val="-2"/>
          <w:sz w:val="20"/>
          <w:szCs w:val="20"/>
        </w:rPr>
        <w:tab/>
        <w:t>“Proyecto”: cualquier actuación prevista que consista en:</w:t>
      </w:r>
    </w:p>
    <w:p w14:paraId="1C450657" w14:textId="77777777" w:rsidR="00565345" w:rsidRPr="00472513" w:rsidRDefault="00565345" w:rsidP="00472513">
      <w:pPr>
        <w:pStyle w:val="Standard"/>
        <w:tabs>
          <w:tab w:val="right" w:leader="dot" w:pos="10545"/>
        </w:tabs>
        <w:spacing w:before="120" w:after="57"/>
        <w:ind w:left="1190" w:hanging="340"/>
        <w:rPr>
          <w:rFonts w:asciiTheme="minorHAnsi" w:eastAsia="Andale Sans UI" w:hAnsiTheme="minorHAnsi" w:cstheme="minorHAnsi"/>
          <w:i/>
          <w:iCs/>
          <w:sz w:val="20"/>
          <w:szCs w:val="20"/>
        </w:rPr>
      </w:pPr>
      <w:r w:rsidRPr="00472513">
        <w:rPr>
          <w:rFonts w:asciiTheme="minorHAnsi" w:hAnsiTheme="minorHAnsi" w:cstheme="minorHAnsi"/>
          <w:i/>
          <w:iCs/>
          <w:sz w:val="20"/>
          <w:szCs w:val="20"/>
        </w:rPr>
        <w:t>1º.</w:t>
      </w:r>
      <w:r w:rsidRPr="00472513">
        <w:rPr>
          <w:rFonts w:asciiTheme="minorHAnsi" w:hAnsiTheme="minorHAnsi" w:cstheme="minorHAnsi"/>
          <w:i/>
          <w:iCs/>
          <w:sz w:val="20"/>
          <w:szCs w:val="20"/>
        </w:rPr>
        <w:tab/>
      </w:r>
      <w:proofErr w:type="gramStart"/>
      <w:r w:rsidRPr="00472513">
        <w:rPr>
          <w:rFonts w:asciiTheme="minorHAnsi" w:hAnsiTheme="minorHAnsi" w:cstheme="minorHAnsi"/>
          <w:i/>
          <w:iCs/>
          <w:sz w:val="20"/>
          <w:szCs w:val="20"/>
        </w:rPr>
        <w:t>l</w:t>
      </w:r>
      <w:r w:rsidRPr="00472513">
        <w:rPr>
          <w:rFonts w:asciiTheme="minorHAnsi" w:hAnsiTheme="minorHAnsi" w:cstheme="minorHAnsi"/>
          <w:i/>
          <w:iCs/>
          <w:spacing w:val="-4"/>
          <w:w w:val="98"/>
          <w:sz w:val="20"/>
          <w:szCs w:val="20"/>
        </w:rPr>
        <w:t>a</w:t>
      </w:r>
      <w:proofErr w:type="gramEnd"/>
      <w:r w:rsidRPr="00472513">
        <w:rPr>
          <w:rFonts w:asciiTheme="minorHAnsi" w:hAnsiTheme="minorHAnsi" w:cstheme="minorHAnsi"/>
          <w:i/>
          <w:iCs/>
          <w:spacing w:val="-4"/>
          <w:w w:val="98"/>
          <w:sz w:val="20"/>
          <w:szCs w:val="20"/>
        </w:rPr>
        <w:t xml:space="preserve"> ejecución, explotación, desmantelamiento o demolición de una obra, construcción o instalación,</w:t>
      </w:r>
      <w:r w:rsidRPr="00472513">
        <w:rPr>
          <w:rFonts w:asciiTheme="minorHAnsi" w:hAnsiTheme="minorHAnsi" w:cstheme="minorHAnsi"/>
          <w:spacing w:val="-4"/>
          <w:w w:val="98"/>
          <w:sz w:val="20"/>
          <w:szCs w:val="20"/>
        </w:rPr>
        <w:t xml:space="preserve"> o bien</w:t>
      </w:r>
    </w:p>
    <w:p w14:paraId="1F10EDC8" w14:textId="77777777" w:rsidR="00565345" w:rsidRPr="00472513" w:rsidRDefault="00565345" w:rsidP="00472513">
      <w:pPr>
        <w:pStyle w:val="Standard"/>
        <w:spacing w:before="120" w:after="170"/>
        <w:ind w:left="1190" w:hanging="340"/>
        <w:jc w:val="both"/>
        <w:rPr>
          <w:rFonts w:asciiTheme="minorHAnsi" w:hAnsiTheme="minorHAnsi" w:cstheme="minorHAnsi"/>
          <w:sz w:val="20"/>
          <w:szCs w:val="20"/>
        </w:rPr>
      </w:pPr>
      <w:r w:rsidRPr="00472513">
        <w:rPr>
          <w:rFonts w:asciiTheme="minorHAnsi" w:hAnsiTheme="minorHAnsi" w:cstheme="minorHAnsi"/>
          <w:i/>
          <w:iCs/>
          <w:sz w:val="20"/>
          <w:szCs w:val="20"/>
        </w:rPr>
        <w:t>2º.</w:t>
      </w:r>
      <w:r w:rsidRPr="00472513">
        <w:rPr>
          <w:rFonts w:asciiTheme="minorHAnsi" w:hAnsiTheme="minorHAnsi" w:cstheme="minorHAnsi"/>
          <w:i/>
          <w:iCs/>
          <w:sz w:val="20"/>
          <w:szCs w:val="20"/>
        </w:rPr>
        <w:tab/>
      </w:r>
      <w:proofErr w:type="gramStart"/>
      <w:r w:rsidRPr="00472513">
        <w:rPr>
          <w:rFonts w:asciiTheme="minorHAnsi" w:hAnsiTheme="minorHAnsi" w:cstheme="minorHAnsi"/>
          <w:i/>
          <w:iCs/>
          <w:spacing w:val="-2"/>
          <w:sz w:val="20"/>
          <w:szCs w:val="20"/>
        </w:rPr>
        <w:t>cualquier</w:t>
      </w:r>
      <w:proofErr w:type="gramEnd"/>
      <w:r w:rsidRPr="00472513">
        <w:rPr>
          <w:rFonts w:asciiTheme="minorHAnsi" w:hAnsiTheme="minorHAnsi" w:cstheme="minorHAnsi"/>
          <w:i/>
          <w:iCs/>
          <w:spacing w:val="-2"/>
          <w:sz w:val="20"/>
          <w:szCs w:val="20"/>
        </w:rPr>
        <w:t xml:space="preserve"> intervención en el medio natural o en el paisaje, incluidas las destinadas a la explotación o al aprovechamiento de los recursos naturales o del suelo y del subsuelo, así </w:t>
      </w:r>
      <w:r w:rsidRPr="00472513">
        <w:rPr>
          <w:rFonts w:asciiTheme="minorHAnsi" w:eastAsia="Calibri" w:hAnsiTheme="minorHAnsi" w:cstheme="minorHAnsi"/>
          <w:i/>
          <w:iCs/>
          <w:color w:val="000000"/>
          <w:spacing w:val="-2"/>
          <w:sz w:val="20"/>
          <w:szCs w:val="20"/>
        </w:rPr>
        <w:t>como de las aguas continentales o marinas.</w:t>
      </w:r>
    </w:p>
    <w:p w14:paraId="5B3386DA" w14:textId="536F911F" w:rsidR="0017474E" w:rsidRDefault="00565345" w:rsidP="00D44D88">
      <w:pPr>
        <w:pStyle w:val="Standard"/>
        <w:spacing w:before="120" w:after="113"/>
        <w:ind w:left="283" w:hanging="283"/>
        <w:jc w:val="both"/>
        <w:rPr>
          <w:rFonts w:asciiTheme="minorHAnsi" w:eastAsia="Calibri" w:hAnsiTheme="minorHAnsi" w:cstheme="minorHAnsi"/>
          <w:bCs/>
          <w:color w:val="000000"/>
        </w:rPr>
      </w:pPr>
      <w:r w:rsidRPr="00D44D88">
        <w:rPr>
          <w:rFonts w:asciiTheme="minorHAnsi" w:eastAsia="Calibri" w:hAnsiTheme="minorHAnsi" w:cstheme="minorHAnsi"/>
          <w:b/>
          <w:bCs/>
          <w:color w:val="000000"/>
        </w:rPr>
        <w:t>6)</w:t>
      </w:r>
      <w:r w:rsidRPr="00D44D88">
        <w:rPr>
          <w:rFonts w:asciiTheme="minorHAnsi" w:eastAsia="Calibri" w:hAnsiTheme="minorHAnsi" w:cstheme="minorHAnsi"/>
          <w:b/>
          <w:bCs/>
          <w:color w:val="000000"/>
        </w:rPr>
        <w:tab/>
      </w:r>
      <w:r w:rsidR="0017474E">
        <w:rPr>
          <w:rFonts w:asciiTheme="minorHAnsi" w:eastAsia="Calibri" w:hAnsiTheme="minorHAnsi" w:cstheme="minorHAnsi"/>
          <w:bCs/>
          <w:color w:val="000000"/>
        </w:rPr>
        <w:t>A errónea transposición da Directiva 85/337/CEE ao RDLex 1302/1986 e ao seu regulamento RDLex 1131/1998, eliminando o artigo 1 da Directiva (definicións), e polo tanto deixando a definición de “proxecto” ao criterio do goberno de turno, así como a eliminación dos parques eólicos do Anexo do RDLex 1302/1986, é a base de toda esta ilegalidade, pero se a esto unimos que estos dous aspectos tampouco foron subsanados na modificación do RDLex 1302/1986 na Lei 6/2001, entón todo conduce a que eses “erros” non foron tales, e que foron así planificados.</w:t>
      </w:r>
    </w:p>
    <w:p w14:paraId="677ED1A5" w14:textId="1459FC5F" w:rsidR="00565345" w:rsidRPr="00D44D88" w:rsidRDefault="00565345" w:rsidP="00220BDD">
      <w:pPr>
        <w:pStyle w:val="Standard"/>
        <w:spacing w:before="120" w:after="113"/>
        <w:ind w:left="283" w:firstLine="1"/>
        <w:jc w:val="both"/>
        <w:rPr>
          <w:rFonts w:asciiTheme="minorHAnsi" w:eastAsia="Calibri" w:hAnsiTheme="minorHAnsi" w:cstheme="minorHAnsi"/>
          <w:color w:val="000000"/>
        </w:rPr>
      </w:pPr>
      <w:r w:rsidRPr="00D44D88">
        <w:rPr>
          <w:rFonts w:asciiTheme="minorHAnsi" w:eastAsia="Calibri" w:hAnsiTheme="minorHAnsi" w:cstheme="minorHAnsi"/>
          <w:color w:val="000000"/>
          <w:spacing w:val="-4"/>
        </w:rPr>
        <w:t>A Xunta de Galicia argúe que os PSEG 1997 e 2002 non tiñan que ser sometidos a Avaliación Ambiental</w:t>
      </w:r>
      <w:r w:rsidRPr="00D44D88">
        <w:rPr>
          <w:rFonts w:asciiTheme="minorHAnsi" w:eastAsia="Calibri" w:hAnsiTheme="minorHAnsi" w:cstheme="minorHAnsi"/>
          <w:color w:val="000000"/>
          <w:spacing w:val="-2"/>
        </w:rPr>
        <w:t>:</w:t>
      </w:r>
    </w:p>
    <w:p w14:paraId="073D856E" w14:textId="6B5826A4" w:rsidR="00565345" w:rsidRPr="00D44D88" w:rsidRDefault="00565345" w:rsidP="00D44D88">
      <w:pPr>
        <w:pStyle w:val="Standard"/>
        <w:spacing w:before="120" w:after="113"/>
        <w:ind w:left="567" w:hanging="283"/>
        <w:jc w:val="both"/>
        <w:rPr>
          <w:rFonts w:asciiTheme="minorHAnsi" w:eastAsia="Calibri" w:hAnsiTheme="minorHAnsi" w:cstheme="minorHAnsi"/>
          <w:color w:val="000000"/>
        </w:rPr>
      </w:pPr>
      <w:r w:rsidRPr="00D44D88">
        <w:rPr>
          <w:rFonts w:asciiTheme="minorHAnsi" w:eastAsia="Calibri" w:hAnsiTheme="minorHAnsi" w:cstheme="minorHAnsi"/>
          <w:color w:val="000000"/>
          <w:spacing w:val="-2"/>
        </w:rPr>
        <w:t>a)</w:t>
      </w:r>
      <w:r w:rsidRPr="00D44D88">
        <w:rPr>
          <w:rFonts w:asciiTheme="minorHAnsi" w:eastAsia="Calibri" w:hAnsiTheme="minorHAnsi" w:cstheme="minorHAnsi"/>
          <w:color w:val="000000"/>
          <w:spacing w:val="-2"/>
        </w:rPr>
        <w:tab/>
        <w:t xml:space="preserve">O texto do PSEG orixinal </w:t>
      </w:r>
      <w:r w:rsidR="00472513">
        <w:rPr>
          <w:rFonts w:asciiTheme="minorHAnsi" w:eastAsia="Calibri" w:hAnsiTheme="minorHAnsi" w:cstheme="minorHAnsi"/>
          <w:color w:val="000000"/>
          <w:spacing w:val="-2"/>
        </w:rPr>
        <w:t xml:space="preserve">de </w:t>
      </w:r>
      <w:r w:rsidRPr="00D44D88">
        <w:rPr>
          <w:rFonts w:asciiTheme="minorHAnsi" w:eastAsia="Calibri" w:hAnsiTheme="minorHAnsi" w:cstheme="minorHAnsi"/>
          <w:color w:val="000000"/>
          <w:spacing w:val="-2"/>
        </w:rPr>
        <w:t>1997 non está dispoñible no portal da Xunta de Galicia. Pero o texto do PSEG modificado</w:t>
      </w:r>
      <w:r w:rsidR="00472513">
        <w:rPr>
          <w:rFonts w:asciiTheme="minorHAnsi" w:eastAsia="Calibri" w:hAnsiTheme="minorHAnsi" w:cstheme="minorHAnsi"/>
          <w:color w:val="000000"/>
          <w:spacing w:val="-2"/>
        </w:rPr>
        <w:t xml:space="preserve"> no</w:t>
      </w:r>
      <w:r w:rsidRPr="00D44D88">
        <w:rPr>
          <w:rFonts w:asciiTheme="minorHAnsi" w:eastAsia="Calibri" w:hAnsiTheme="minorHAnsi" w:cstheme="minorHAnsi"/>
          <w:color w:val="000000"/>
          <w:spacing w:val="-2"/>
        </w:rPr>
        <w:t xml:space="preserve"> 2002, que é o vixente, contén un simple parágrafo no que os redactores declaran que non procedía someter o Plan a Avaliación Ambiental. Enténdese que se refiren á Avaliación de Impacto.</w:t>
      </w:r>
    </w:p>
    <w:p w14:paraId="5E34824F" w14:textId="77777777" w:rsidR="00565345" w:rsidRDefault="00565345" w:rsidP="00D44D88">
      <w:pPr>
        <w:pStyle w:val="Standard"/>
        <w:spacing w:before="120" w:after="113"/>
        <w:ind w:left="566"/>
        <w:jc w:val="both"/>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t>Memoria do PSEG, punt</w:t>
      </w:r>
      <w:r w:rsidRPr="00D44D88">
        <w:rPr>
          <w:rFonts w:asciiTheme="minorHAnsi" w:eastAsia="Calibri" w:hAnsiTheme="minorHAnsi" w:cstheme="minorHAnsi"/>
          <w:i/>
          <w:iCs/>
          <w:color w:val="000000"/>
          <w:spacing w:val="-2"/>
        </w:rPr>
        <w:t>o 3.7.1. Estudios de Impacto / Efectos ambientales</w:t>
      </w:r>
      <w:r w:rsidRPr="00D44D88">
        <w:rPr>
          <w:rFonts w:asciiTheme="minorHAnsi" w:eastAsia="Calibri" w:hAnsiTheme="minorHAnsi" w:cstheme="minorHAnsi"/>
          <w:color w:val="000000"/>
          <w:spacing w:val="-2"/>
        </w:rPr>
        <w:t>. (Páxina 72 gráfica = 65 pdf):</w:t>
      </w:r>
    </w:p>
    <w:p w14:paraId="09C1760C" w14:textId="77777777" w:rsidR="00472513" w:rsidRDefault="00472513" w:rsidP="00472513">
      <w:pPr>
        <w:spacing w:before="120" w:after="0" w:line="240" w:lineRule="auto"/>
        <w:ind w:left="849"/>
        <w:jc w:val="both"/>
        <w:rPr>
          <w:sz w:val="18"/>
          <w:szCs w:val="18"/>
        </w:rPr>
      </w:pPr>
      <w:r w:rsidRPr="00BF326E">
        <w:rPr>
          <w:sz w:val="18"/>
          <w:szCs w:val="18"/>
        </w:rPr>
        <w:t xml:space="preserve">“Como quiera que hasta la realización del micrositting, no se conoce la ubicación de los aerogeneradores, que definen la incidencia urbanística del parque eólico, concretando la afección real a los usos del suelo y que la misma representa solamente el 10 % de la incidencia territorial inicial de las áreas de investigación resulta obvio que </w:t>
      </w:r>
      <w:r w:rsidRPr="00BF326E">
        <w:rPr>
          <w:b/>
          <w:sz w:val="18"/>
          <w:szCs w:val="18"/>
          <w:u w:val="single"/>
        </w:rPr>
        <w:t>no procede realizar la evaluación ambiental del presente plan</w:t>
      </w:r>
      <w:r w:rsidRPr="00BF326E">
        <w:rPr>
          <w:sz w:val="18"/>
          <w:szCs w:val="18"/>
        </w:rPr>
        <w:t>, modificación del aprobado el 1 de octubre de 1997”</w:t>
      </w:r>
    </w:p>
    <w:p w14:paraId="54EFACB5" w14:textId="77777777" w:rsidR="00472513" w:rsidRPr="00D44D88" w:rsidRDefault="00472513" w:rsidP="00D44D88">
      <w:pPr>
        <w:pStyle w:val="Standard"/>
        <w:spacing w:before="120" w:after="113"/>
        <w:ind w:left="566"/>
        <w:jc w:val="both"/>
        <w:rPr>
          <w:rFonts w:asciiTheme="minorHAnsi" w:eastAsia="Calibri" w:hAnsiTheme="minorHAnsi" w:cstheme="minorHAnsi"/>
          <w:color w:val="000000"/>
        </w:rPr>
      </w:pPr>
    </w:p>
    <w:p w14:paraId="58506C14" w14:textId="77777777" w:rsidR="00565345" w:rsidRPr="00D44D88" w:rsidRDefault="00565345" w:rsidP="00D44D88">
      <w:pPr>
        <w:pStyle w:val="Standard"/>
        <w:spacing w:before="120" w:after="113"/>
        <w:ind w:left="567" w:hanging="283"/>
        <w:jc w:val="both"/>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t>b)</w:t>
      </w:r>
      <w:r w:rsidRPr="00D44D88">
        <w:rPr>
          <w:rFonts w:asciiTheme="minorHAnsi" w:eastAsia="Calibri" w:hAnsiTheme="minorHAnsi" w:cstheme="minorHAnsi"/>
          <w:color w:val="000000"/>
          <w:spacing w:val="-2"/>
        </w:rPr>
        <w:tab/>
        <w:t>Na actualidade, a Xunta argúe que, ademáis, o PSEG 1997 e o PSEG 2002 estaban exentos de Avaliación Ambiental Estratéxica:</w:t>
      </w:r>
    </w:p>
    <w:p w14:paraId="204F12DC" w14:textId="1F3D1DF0" w:rsidR="00565345" w:rsidRPr="00D44D88" w:rsidRDefault="00565345" w:rsidP="00246A53">
      <w:pPr>
        <w:pStyle w:val="Standard"/>
        <w:widowControl w:val="0"/>
        <w:numPr>
          <w:ilvl w:val="0"/>
          <w:numId w:val="16"/>
        </w:numPr>
        <w:spacing w:before="120" w:after="113"/>
        <w:ind w:left="709" w:hanging="425"/>
        <w:jc w:val="both"/>
        <w:textAlignment w:val="auto"/>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t>O PSEG orixinal</w:t>
      </w:r>
      <w:r w:rsidR="00472513">
        <w:rPr>
          <w:rFonts w:asciiTheme="minorHAnsi" w:eastAsia="Calibri" w:hAnsiTheme="minorHAnsi" w:cstheme="minorHAnsi"/>
          <w:color w:val="000000"/>
          <w:spacing w:val="-2"/>
        </w:rPr>
        <w:t xml:space="preserve"> de</w:t>
      </w:r>
      <w:r w:rsidRPr="00D44D88">
        <w:rPr>
          <w:rFonts w:asciiTheme="minorHAnsi" w:eastAsia="Calibri" w:hAnsiTheme="minorHAnsi" w:cstheme="minorHAnsi"/>
          <w:color w:val="000000"/>
          <w:spacing w:val="-2"/>
        </w:rPr>
        <w:t xml:space="preserve"> 1997 foi aprobado o </w:t>
      </w:r>
      <w:r w:rsidR="00472513">
        <w:rPr>
          <w:rFonts w:asciiTheme="minorHAnsi" w:eastAsia="Calibri" w:hAnsiTheme="minorHAnsi" w:cstheme="minorHAnsi"/>
          <w:color w:val="000000"/>
          <w:spacing w:val="-2"/>
        </w:rPr>
        <w:t>01/10/</w:t>
      </w:r>
      <w:r w:rsidRPr="00D44D88">
        <w:rPr>
          <w:rFonts w:asciiTheme="minorHAnsi" w:eastAsia="Calibri" w:hAnsiTheme="minorHAnsi" w:cstheme="minorHAnsi"/>
          <w:color w:val="000000"/>
          <w:spacing w:val="-2"/>
        </w:rPr>
        <w:t xml:space="preserve">1997, moito antes da entrada en vigor da Directiva 2001/42 CE, de AAE, o </w:t>
      </w:r>
      <w:r w:rsidR="00472513">
        <w:rPr>
          <w:rFonts w:asciiTheme="minorHAnsi" w:eastAsia="Calibri" w:hAnsiTheme="minorHAnsi" w:cstheme="minorHAnsi"/>
          <w:color w:val="000000"/>
          <w:spacing w:val="-2"/>
        </w:rPr>
        <w:t>21/07/</w:t>
      </w:r>
      <w:r w:rsidRPr="00D44D88">
        <w:rPr>
          <w:rFonts w:asciiTheme="minorHAnsi" w:eastAsia="Calibri" w:hAnsiTheme="minorHAnsi" w:cstheme="minorHAnsi"/>
          <w:color w:val="000000"/>
          <w:spacing w:val="-2"/>
        </w:rPr>
        <w:t>2001.</w:t>
      </w:r>
    </w:p>
    <w:p w14:paraId="1493425D" w14:textId="421E58D2" w:rsidR="00565345" w:rsidRPr="00D44D88" w:rsidRDefault="00565345" w:rsidP="00246A53">
      <w:pPr>
        <w:pStyle w:val="Standard"/>
        <w:widowControl w:val="0"/>
        <w:numPr>
          <w:ilvl w:val="0"/>
          <w:numId w:val="16"/>
        </w:numPr>
        <w:spacing w:before="120" w:after="170"/>
        <w:ind w:left="709" w:hanging="425"/>
        <w:jc w:val="both"/>
        <w:textAlignment w:val="auto"/>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lastRenderedPageBreak/>
        <w:t xml:space="preserve">O PSEG modificado </w:t>
      </w:r>
      <w:r w:rsidR="00472513">
        <w:rPr>
          <w:rFonts w:asciiTheme="minorHAnsi" w:eastAsia="Calibri" w:hAnsiTheme="minorHAnsi" w:cstheme="minorHAnsi"/>
          <w:color w:val="000000"/>
          <w:spacing w:val="-2"/>
        </w:rPr>
        <w:t xml:space="preserve">no 2002 foi aprobado </w:t>
      </w:r>
      <w:r w:rsidRPr="00D44D88">
        <w:rPr>
          <w:rFonts w:asciiTheme="minorHAnsi" w:eastAsia="Calibri" w:hAnsiTheme="minorHAnsi" w:cstheme="minorHAnsi"/>
          <w:color w:val="000000"/>
          <w:spacing w:val="-2"/>
        </w:rPr>
        <w:t xml:space="preserve">o </w:t>
      </w:r>
      <w:r w:rsidR="00472513">
        <w:rPr>
          <w:rFonts w:asciiTheme="minorHAnsi" w:eastAsia="Calibri" w:hAnsiTheme="minorHAnsi" w:cstheme="minorHAnsi"/>
          <w:color w:val="000000"/>
          <w:spacing w:val="-2"/>
        </w:rPr>
        <w:t>05/12/</w:t>
      </w:r>
      <w:r w:rsidRPr="00D44D88">
        <w:rPr>
          <w:rFonts w:asciiTheme="minorHAnsi" w:eastAsia="Calibri" w:hAnsiTheme="minorHAnsi" w:cstheme="minorHAnsi"/>
          <w:color w:val="000000"/>
          <w:spacing w:val="-2"/>
        </w:rPr>
        <w:t>2002, antes do remate do período de transposición da Directiva 2001/42/CE, de AAE (</w:t>
      </w:r>
      <w:r w:rsidR="00472513">
        <w:rPr>
          <w:rFonts w:asciiTheme="minorHAnsi" w:eastAsia="Calibri" w:hAnsiTheme="minorHAnsi" w:cstheme="minorHAnsi"/>
          <w:color w:val="000000"/>
          <w:spacing w:val="-2"/>
        </w:rPr>
        <w:t>21/07/</w:t>
      </w:r>
      <w:r w:rsidRPr="00D44D88">
        <w:rPr>
          <w:rFonts w:asciiTheme="minorHAnsi" w:eastAsia="Calibri" w:hAnsiTheme="minorHAnsi" w:cstheme="minorHAnsi"/>
          <w:color w:val="000000"/>
          <w:spacing w:val="-2"/>
        </w:rPr>
        <w:t xml:space="preserve">2001 a </w:t>
      </w:r>
      <w:r w:rsidR="00472513">
        <w:rPr>
          <w:rFonts w:asciiTheme="minorHAnsi" w:eastAsia="Calibri" w:hAnsiTheme="minorHAnsi" w:cstheme="minorHAnsi"/>
          <w:color w:val="000000"/>
          <w:spacing w:val="-2"/>
        </w:rPr>
        <w:t>21/07/</w:t>
      </w:r>
      <w:r w:rsidRPr="00D44D88">
        <w:rPr>
          <w:rFonts w:asciiTheme="minorHAnsi" w:eastAsia="Calibri" w:hAnsiTheme="minorHAnsi" w:cstheme="minorHAnsi"/>
          <w:color w:val="000000"/>
          <w:spacing w:val="-2"/>
        </w:rPr>
        <w:t>2004).</w:t>
      </w:r>
    </w:p>
    <w:p w14:paraId="7065A55A" w14:textId="77777777" w:rsidR="00565345" w:rsidRPr="00D44D88" w:rsidRDefault="00565345" w:rsidP="00D44D88">
      <w:pPr>
        <w:pStyle w:val="Standard"/>
        <w:spacing w:before="120" w:after="113"/>
        <w:ind w:left="567" w:hanging="283"/>
        <w:jc w:val="both"/>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t>c)</w:t>
      </w:r>
      <w:r w:rsidRPr="00D44D88">
        <w:rPr>
          <w:rFonts w:asciiTheme="minorHAnsi" w:eastAsia="Calibri" w:hAnsiTheme="minorHAnsi" w:cstheme="minorHAnsi"/>
          <w:color w:val="000000"/>
          <w:spacing w:val="-2"/>
        </w:rPr>
        <w:tab/>
        <w:t>Na actualidade, a Xunta tamén argúe que o PSEG 2002 segue estando exento de Avaliación Ambiental.</w:t>
      </w:r>
    </w:p>
    <w:p w14:paraId="0685570C" w14:textId="77777777" w:rsidR="00565345" w:rsidRPr="00D44D88" w:rsidRDefault="00565345" w:rsidP="00D44D88">
      <w:pPr>
        <w:pStyle w:val="Standard"/>
        <w:spacing w:before="120" w:after="113"/>
        <w:ind w:left="566"/>
        <w:jc w:val="both"/>
        <w:rPr>
          <w:rFonts w:asciiTheme="minorHAnsi" w:eastAsia="Calibri" w:hAnsiTheme="minorHAnsi" w:cstheme="minorHAnsi"/>
          <w:color w:val="000000"/>
        </w:rPr>
      </w:pPr>
      <w:r w:rsidRPr="00D44D88">
        <w:rPr>
          <w:rFonts w:asciiTheme="minorHAnsi" w:eastAsia="Calibri" w:hAnsiTheme="minorHAnsi" w:cstheme="minorHAnsi"/>
          <w:color w:val="000000"/>
        </w:rPr>
        <w:t>A cadea de argumentos, tanto os explícitos e oficialmente utilizados pola Xunta como os implícitos e non oficialmente declarados é a seguinte:</w:t>
      </w:r>
    </w:p>
    <w:p w14:paraId="446929AC" w14:textId="77777777"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o PSEG é técnicamente un Plan.</w:t>
      </w:r>
    </w:p>
    <w:p w14:paraId="11707BD0" w14:textId="77777777"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polo tanto, nunca lle foi aplicable a AIA.</w:t>
      </w:r>
    </w:p>
    <w:p w14:paraId="234A8340" w14:textId="77777777"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a AAE non lle era aplicable en 1997 nin en 2002.</w:t>
      </w:r>
    </w:p>
    <w:p w14:paraId="7C99F9ED" w14:textId="21423646"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 xml:space="preserve">que un Plan que foi aprobado antes da entrada en vigor da AAE e que xa está en marcha non está legalmente sometido </w:t>
      </w:r>
      <w:r w:rsidR="00472513">
        <w:rPr>
          <w:rFonts w:asciiTheme="minorHAnsi" w:eastAsia="Calibri" w:hAnsiTheme="minorHAnsi" w:cstheme="minorHAnsi"/>
          <w:color w:val="000000"/>
        </w:rPr>
        <w:t xml:space="preserve">a </w:t>
      </w:r>
      <w:r w:rsidRPr="00D44D88">
        <w:rPr>
          <w:rFonts w:asciiTheme="minorHAnsi" w:eastAsia="Calibri" w:hAnsiTheme="minorHAnsi" w:cstheme="minorHAnsi"/>
          <w:color w:val="000000"/>
        </w:rPr>
        <w:t>unha AAE posterior.</w:t>
      </w:r>
    </w:p>
    <w:p w14:paraId="3A15E478" w14:textId="77777777"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un Plan que foi aprobado antes da entrada en vigor da AAE e que xa está en marcha non pode ser técnicamente sometido a AAE, posto que non se pode integrar a avaliación ambiental nun proceso de decisións que xa está concluido e materializado.</w:t>
      </w:r>
    </w:p>
    <w:p w14:paraId="74EAB4AB" w14:textId="77777777" w:rsidR="00565345" w:rsidRPr="00D44D88" w:rsidRDefault="00565345" w:rsidP="00246A53">
      <w:pPr>
        <w:pStyle w:val="Standard"/>
        <w:widowControl w:val="0"/>
        <w:numPr>
          <w:ilvl w:val="0"/>
          <w:numId w:val="17"/>
        </w:numPr>
        <w:spacing w:before="120" w:after="170"/>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de ser sometido a algún xeito de AA, ésta non podería dar lugar a ningún cambio significativo do Plan que tivese valor legal</w:t>
      </w:r>
      <w:r w:rsidRPr="00D44D88">
        <w:rPr>
          <w:rFonts w:asciiTheme="minorHAnsi" w:eastAsia="Calibri" w:hAnsiTheme="minorHAnsi" w:cstheme="minorHAnsi"/>
          <w:color w:val="000000"/>
          <w:spacing w:val="-4"/>
        </w:rPr>
        <w:t>.</w:t>
      </w:r>
    </w:p>
    <w:p w14:paraId="6B220598" w14:textId="2FAB5688" w:rsidR="00565345" w:rsidRPr="00472513" w:rsidRDefault="00565345" w:rsidP="00D44D88">
      <w:pPr>
        <w:pStyle w:val="Standard"/>
        <w:spacing w:before="120" w:after="113"/>
        <w:ind w:left="283" w:hanging="283"/>
        <w:jc w:val="both"/>
        <w:rPr>
          <w:rFonts w:asciiTheme="minorHAnsi" w:eastAsia="Calibri" w:hAnsiTheme="minorHAnsi" w:cstheme="minorHAnsi"/>
          <w:color w:val="000000"/>
          <w:u w:val="single"/>
        </w:rPr>
      </w:pPr>
      <w:r w:rsidRPr="00D44D88">
        <w:rPr>
          <w:rFonts w:asciiTheme="minorHAnsi" w:eastAsia="Calibri" w:hAnsiTheme="minorHAnsi" w:cstheme="minorHAnsi"/>
          <w:b/>
          <w:bCs/>
          <w:color w:val="000000"/>
        </w:rPr>
        <w:t>7)</w:t>
      </w:r>
      <w:r w:rsidRPr="00D44D88">
        <w:rPr>
          <w:rFonts w:asciiTheme="minorHAnsi" w:eastAsia="Calibri" w:hAnsiTheme="minorHAnsi" w:cstheme="minorHAnsi"/>
          <w:color w:val="000000"/>
        </w:rPr>
        <w:tab/>
        <w:t xml:space="preserve">Pero a pesar de que o PSEG sexa técnicamente un Plan, e de que a AAE non lle fose aplicable ao Plan aprobado en 1997 nin á modificación aprobada en 2002, </w:t>
      </w:r>
      <w:r w:rsidRPr="00472513">
        <w:rPr>
          <w:rFonts w:asciiTheme="minorHAnsi" w:eastAsia="Calibri" w:hAnsiTheme="minorHAnsi" w:cstheme="minorHAnsi"/>
          <w:b/>
          <w:bCs/>
          <w:color w:val="000000"/>
          <w:u w:val="single"/>
        </w:rPr>
        <w:t>o PSEG nunca estivo exento de Avaliación Ambiental, nin no momento da súa redacción nin ao</w:t>
      </w:r>
      <w:r w:rsidRPr="00472513">
        <w:rPr>
          <w:rFonts w:asciiTheme="minorHAnsi" w:eastAsia="Calibri" w:hAnsiTheme="minorHAnsi" w:cstheme="minorHAnsi"/>
          <w:b/>
          <w:bCs/>
          <w:u w:val="single"/>
        </w:rPr>
        <w:t xml:space="preserve"> longo de dúas décadas de desenvolvemento</w:t>
      </w:r>
      <w:r w:rsidR="00220BDD">
        <w:rPr>
          <w:rFonts w:asciiTheme="minorHAnsi" w:eastAsia="Calibri" w:hAnsiTheme="minorHAnsi" w:cstheme="minorHAnsi"/>
          <w:b/>
          <w:bCs/>
          <w:u w:val="single"/>
        </w:rPr>
        <w:t xml:space="preserve"> como quedou demostrado nos puntos anteriores.</w:t>
      </w:r>
    </w:p>
    <w:p w14:paraId="731223A9" w14:textId="58F4F3A3" w:rsidR="00565345" w:rsidRPr="00D44D88" w:rsidRDefault="00565345" w:rsidP="00D44D88">
      <w:pPr>
        <w:pStyle w:val="Standard"/>
        <w:spacing w:before="120" w:after="170"/>
        <w:ind w:left="283"/>
        <w:jc w:val="both"/>
        <w:rPr>
          <w:rFonts w:asciiTheme="minorHAnsi" w:eastAsia="Calibri" w:hAnsiTheme="minorHAnsi" w:cstheme="minorHAnsi"/>
          <w:color w:val="000000"/>
        </w:rPr>
      </w:pPr>
      <w:r w:rsidRPr="00D44D88">
        <w:rPr>
          <w:rFonts w:asciiTheme="minorHAnsi" w:eastAsia="Calibri" w:hAnsiTheme="minorHAnsi" w:cstheme="minorHAnsi"/>
        </w:rPr>
        <w:t>É</w:t>
      </w:r>
      <w:r w:rsidR="00C2267F">
        <w:rPr>
          <w:rFonts w:asciiTheme="minorHAnsi" w:eastAsia="Calibri" w:hAnsiTheme="minorHAnsi" w:cstheme="minorHAnsi"/>
        </w:rPr>
        <w:t xml:space="preserve"> cuestión de pura racionalidade</w:t>
      </w:r>
      <w:r w:rsidRPr="00D44D88">
        <w:rPr>
          <w:rFonts w:asciiTheme="minorHAnsi" w:eastAsia="Calibri" w:hAnsiTheme="minorHAnsi" w:cstheme="minorHAnsi"/>
        </w:rPr>
        <w:t xml:space="preserve"> </w:t>
      </w:r>
      <w:r w:rsidR="00C2267F">
        <w:rPr>
          <w:rFonts w:asciiTheme="minorHAnsi" w:eastAsia="Calibri" w:hAnsiTheme="minorHAnsi" w:cstheme="minorHAnsi"/>
        </w:rPr>
        <w:t>e</w:t>
      </w:r>
      <w:r w:rsidRPr="00D44D88">
        <w:rPr>
          <w:rFonts w:asciiTheme="minorHAnsi" w:eastAsia="Calibri" w:hAnsiTheme="minorHAnsi" w:cstheme="minorHAnsi"/>
        </w:rPr>
        <w:t xml:space="preserve"> de xestión ambiental responsable por parte das administracións públicas. E da aplicación do principio de cautela, incorporado no Tratado de Funcionamento da Unión Europea e na lexislación ambiental. E, polo tanto, é cuestión de legalidade ambiental:</w:t>
      </w:r>
    </w:p>
    <w:p w14:paraId="0EE2BEA4" w14:textId="09A929F9" w:rsidR="00565345" w:rsidRPr="00D44D88" w:rsidRDefault="00565345" w:rsidP="00D44D88">
      <w:pPr>
        <w:pStyle w:val="Standard"/>
        <w:spacing w:before="120" w:after="170"/>
        <w:ind w:left="567" w:hanging="283"/>
        <w:jc w:val="both"/>
        <w:rPr>
          <w:rFonts w:asciiTheme="minorHAnsi" w:eastAsia="Calibri" w:hAnsiTheme="minorHAnsi" w:cstheme="minorHAnsi"/>
          <w:color w:val="000000"/>
        </w:rPr>
      </w:pPr>
      <w:r w:rsidRPr="00D44D88">
        <w:rPr>
          <w:rFonts w:asciiTheme="minorHAnsi" w:eastAsia="Calibri" w:hAnsiTheme="minorHAnsi" w:cstheme="minorHAnsi"/>
          <w:color w:val="000000"/>
        </w:rPr>
        <w:t xml:space="preserve">En resumo: </w:t>
      </w:r>
      <w:r w:rsidRPr="00D44D88">
        <w:rPr>
          <w:rFonts w:asciiTheme="minorHAnsi" w:eastAsia="Calibri" w:hAnsiTheme="minorHAnsi" w:cstheme="minorHAnsi"/>
          <w:b/>
          <w:bCs/>
          <w:color w:val="000000"/>
        </w:rPr>
        <w:t>considerado como Plan</w:t>
      </w:r>
      <w:r w:rsidRPr="00D44D88">
        <w:rPr>
          <w:rFonts w:asciiTheme="minorHAnsi" w:eastAsia="Calibri" w:hAnsiTheme="minorHAnsi" w:cstheme="minorHAnsi"/>
          <w:color w:val="000000"/>
        </w:rPr>
        <w:t xml:space="preserve"> ou </w:t>
      </w:r>
      <w:r w:rsidRPr="00D44D88">
        <w:rPr>
          <w:rFonts w:asciiTheme="minorHAnsi" w:eastAsia="Calibri" w:hAnsiTheme="minorHAnsi" w:cstheme="minorHAnsi"/>
          <w:b/>
          <w:bCs/>
          <w:color w:val="000000"/>
        </w:rPr>
        <w:t>como Pro</w:t>
      </w:r>
      <w:r w:rsidR="00844DDD">
        <w:rPr>
          <w:rFonts w:asciiTheme="minorHAnsi" w:eastAsia="Calibri" w:hAnsiTheme="minorHAnsi" w:cstheme="minorHAnsi"/>
          <w:b/>
          <w:bCs/>
          <w:color w:val="000000"/>
        </w:rPr>
        <w:t>x</w:t>
      </w:r>
      <w:r w:rsidRPr="00D44D88">
        <w:rPr>
          <w:rFonts w:asciiTheme="minorHAnsi" w:eastAsia="Calibri" w:hAnsiTheme="minorHAnsi" w:cstheme="minorHAnsi"/>
          <w:b/>
          <w:bCs/>
          <w:color w:val="000000"/>
        </w:rPr>
        <w:t>ecto:</w:t>
      </w:r>
    </w:p>
    <w:p w14:paraId="2BB85D51" w14:textId="7801CBCD" w:rsidR="00565345" w:rsidRPr="00D44D88" w:rsidRDefault="00565345" w:rsidP="00246A53">
      <w:pPr>
        <w:pStyle w:val="Standard"/>
        <w:widowControl w:val="0"/>
        <w:numPr>
          <w:ilvl w:val="0"/>
          <w:numId w:val="18"/>
        </w:numPr>
        <w:spacing w:before="120" w:after="170"/>
        <w:ind w:left="709" w:hanging="425"/>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 xml:space="preserve">O </w:t>
      </w:r>
      <w:r w:rsidRPr="00D44D88">
        <w:rPr>
          <w:rFonts w:asciiTheme="minorHAnsi" w:eastAsia="Calibri" w:hAnsiTheme="minorHAnsi" w:cstheme="minorHAnsi"/>
          <w:b/>
          <w:bCs/>
          <w:color w:val="000000"/>
        </w:rPr>
        <w:t xml:space="preserve">PSEG orixinal 1997 </w:t>
      </w:r>
      <w:r w:rsidRPr="00D44D88">
        <w:rPr>
          <w:rFonts w:asciiTheme="minorHAnsi" w:eastAsia="Calibri" w:hAnsiTheme="minorHAnsi" w:cstheme="minorHAnsi"/>
          <w:color w:val="000000"/>
        </w:rPr>
        <w:t xml:space="preserve"> debeu ser sometido a </w:t>
      </w:r>
      <w:r w:rsidRPr="00D44D88">
        <w:rPr>
          <w:rFonts w:asciiTheme="minorHAnsi" w:eastAsia="Calibri" w:hAnsiTheme="minorHAnsi" w:cstheme="minorHAnsi"/>
          <w:b/>
          <w:bCs/>
          <w:color w:val="000000"/>
        </w:rPr>
        <w:t>Avaliación de Impacto Ambiental.</w:t>
      </w:r>
    </w:p>
    <w:p w14:paraId="5AE0A7B1" w14:textId="59AFCEC3" w:rsidR="00565345" w:rsidRPr="00D44D88" w:rsidRDefault="00565345" w:rsidP="00246A53">
      <w:pPr>
        <w:pStyle w:val="Standard"/>
        <w:widowControl w:val="0"/>
        <w:numPr>
          <w:ilvl w:val="0"/>
          <w:numId w:val="18"/>
        </w:numPr>
        <w:spacing w:before="120" w:after="170"/>
        <w:ind w:left="709" w:hanging="425"/>
        <w:jc w:val="both"/>
        <w:textAlignment w:val="auto"/>
        <w:rPr>
          <w:rFonts w:asciiTheme="minorHAnsi" w:eastAsia="Calibri" w:hAnsiTheme="minorHAnsi" w:cstheme="minorHAnsi"/>
          <w:color w:val="000000"/>
        </w:rPr>
      </w:pPr>
      <w:r w:rsidRPr="00D44D88">
        <w:rPr>
          <w:rFonts w:asciiTheme="minorHAnsi" w:eastAsia="Calibri" w:hAnsiTheme="minorHAnsi" w:cstheme="minorHAnsi"/>
          <w:b/>
          <w:bCs/>
          <w:color w:val="000000"/>
          <w:spacing w:val="-4"/>
        </w:rPr>
        <w:t>O PSEG modificado 2002</w:t>
      </w:r>
      <w:r w:rsidRPr="00D44D88">
        <w:rPr>
          <w:rFonts w:asciiTheme="minorHAnsi" w:eastAsia="Calibri" w:hAnsiTheme="minorHAnsi" w:cstheme="minorHAnsi"/>
          <w:color w:val="000000"/>
          <w:spacing w:val="-4"/>
        </w:rPr>
        <w:t xml:space="preserve"> debeu ser sometido, ben a </w:t>
      </w:r>
      <w:r w:rsidRPr="00D44D88">
        <w:rPr>
          <w:rFonts w:asciiTheme="minorHAnsi" w:eastAsia="Calibri" w:hAnsiTheme="minorHAnsi" w:cstheme="minorHAnsi"/>
          <w:b/>
          <w:bCs/>
          <w:color w:val="000000"/>
          <w:spacing w:val="-4"/>
        </w:rPr>
        <w:t xml:space="preserve">Avaliación de Impacto Ambiental, </w:t>
      </w:r>
      <w:r w:rsidRPr="00D44D88">
        <w:rPr>
          <w:rFonts w:asciiTheme="minorHAnsi" w:eastAsia="Calibri" w:hAnsiTheme="minorHAnsi" w:cstheme="minorHAnsi"/>
          <w:color w:val="000000"/>
          <w:spacing w:val="-4"/>
        </w:rPr>
        <w:t xml:space="preserve">ben a </w:t>
      </w:r>
      <w:r w:rsidRPr="00D44D88">
        <w:rPr>
          <w:rFonts w:asciiTheme="minorHAnsi" w:eastAsia="Calibri" w:hAnsiTheme="minorHAnsi" w:cstheme="minorHAnsi"/>
          <w:b/>
          <w:bCs/>
          <w:color w:val="000000"/>
          <w:spacing w:val="-4"/>
        </w:rPr>
        <w:t>Avaliación Ambiental Estratéxica</w:t>
      </w:r>
      <w:r w:rsidRPr="00D44D88">
        <w:rPr>
          <w:rFonts w:asciiTheme="minorHAnsi" w:eastAsia="Calibri" w:hAnsiTheme="minorHAnsi" w:cstheme="minorHAnsi"/>
          <w:color w:val="000000"/>
          <w:spacing w:val="-4"/>
        </w:rPr>
        <w:t xml:space="preserve">. Os seis feitos determinantes xa descritos facían a súa </w:t>
      </w:r>
      <w:r w:rsidRPr="00D44D88">
        <w:rPr>
          <w:rFonts w:asciiTheme="minorHAnsi" w:eastAsia="Calibri" w:hAnsiTheme="minorHAnsi" w:cstheme="minorHAnsi"/>
          <w:b/>
          <w:bCs/>
          <w:color w:val="000000"/>
          <w:spacing w:val="-4"/>
        </w:rPr>
        <w:t>AIA</w:t>
      </w:r>
      <w:r w:rsidRPr="00D44D88">
        <w:rPr>
          <w:rFonts w:asciiTheme="minorHAnsi" w:eastAsia="Calibri" w:hAnsiTheme="minorHAnsi" w:cstheme="minorHAnsi"/>
          <w:color w:val="000000"/>
          <w:spacing w:val="-4"/>
        </w:rPr>
        <w:t xml:space="preserve"> ou a súa </w:t>
      </w:r>
      <w:r w:rsidRPr="00D44D88">
        <w:rPr>
          <w:rFonts w:asciiTheme="minorHAnsi" w:eastAsia="Calibri" w:hAnsiTheme="minorHAnsi" w:cstheme="minorHAnsi"/>
          <w:b/>
          <w:bCs/>
          <w:color w:val="000000"/>
          <w:spacing w:val="-4"/>
        </w:rPr>
        <w:t>AAE</w:t>
      </w:r>
      <w:r w:rsidRPr="00D44D88">
        <w:rPr>
          <w:rFonts w:asciiTheme="minorHAnsi" w:eastAsia="Calibri" w:hAnsiTheme="minorHAnsi" w:cstheme="minorHAnsi"/>
          <w:color w:val="000000"/>
          <w:spacing w:val="-4"/>
        </w:rPr>
        <w:t xml:space="preserve"> ineludible. E o resultado dunha AIA ou dunha AAE correctamente realizadas sería equivalente</w:t>
      </w:r>
      <w:r w:rsidRPr="00D44D88">
        <w:rPr>
          <w:rFonts w:asciiTheme="minorHAnsi" w:eastAsia="Calibri" w:hAnsiTheme="minorHAnsi" w:cstheme="minorHAnsi"/>
          <w:color w:val="000000"/>
        </w:rPr>
        <w:t>.</w:t>
      </w:r>
    </w:p>
    <w:p w14:paraId="3796B245" w14:textId="1F16FE06" w:rsidR="00565345" w:rsidRPr="00991A7C" w:rsidRDefault="00991A7C" w:rsidP="00991A7C">
      <w:pPr>
        <w:ind w:left="283"/>
        <w:jc w:val="both"/>
        <w:rPr>
          <w:sz w:val="24"/>
          <w:szCs w:val="24"/>
        </w:rPr>
      </w:pPr>
      <w:r>
        <w:rPr>
          <w:sz w:val="24"/>
          <w:szCs w:val="24"/>
        </w:rPr>
        <w:t>Finalmente</w:t>
      </w:r>
      <w:r w:rsidR="00565345" w:rsidRPr="00991A7C">
        <w:rPr>
          <w:sz w:val="24"/>
          <w:szCs w:val="24"/>
        </w:rPr>
        <w:t xml:space="preserve">, e como ven sendo habitual, tampouco non se realizou o </w:t>
      </w:r>
      <w:r>
        <w:rPr>
          <w:sz w:val="24"/>
          <w:szCs w:val="24"/>
        </w:rPr>
        <w:t>p</w:t>
      </w:r>
      <w:r w:rsidR="00565345" w:rsidRPr="00991A7C">
        <w:rPr>
          <w:sz w:val="24"/>
          <w:szCs w:val="24"/>
        </w:rPr>
        <w:t xml:space="preserve">receptivo </w:t>
      </w:r>
      <w:r w:rsidR="00220BDD">
        <w:rPr>
          <w:b/>
          <w:sz w:val="24"/>
          <w:szCs w:val="24"/>
          <w:u w:val="single"/>
        </w:rPr>
        <w:t>Plan de Seguemento A</w:t>
      </w:r>
      <w:r w:rsidR="00565345" w:rsidRPr="00220BDD">
        <w:rPr>
          <w:b/>
          <w:sz w:val="24"/>
          <w:szCs w:val="24"/>
          <w:u w:val="single"/>
        </w:rPr>
        <w:t>mbiental</w:t>
      </w:r>
      <w:r w:rsidR="00565345" w:rsidRPr="00991A7C">
        <w:rPr>
          <w:sz w:val="24"/>
          <w:szCs w:val="24"/>
        </w:rPr>
        <w:t xml:space="preserve"> do desenvolvemento do PSEG.</w:t>
      </w:r>
    </w:p>
    <w:p w14:paraId="2A9B8F4C" w14:textId="38BEF860" w:rsidR="00991A7C" w:rsidRDefault="00565345" w:rsidP="00991A7C">
      <w:pPr>
        <w:pStyle w:val="Standard"/>
        <w:spacing w:before="120" w:after="113"/>
        <w:ind w:left="283" w:hanging="283"/>
        <w:jc w:val="both"/>
        <w:rPr>
          <w:rFonts w:eastAsiaTheme="minorHAnsi"/>
        </w:rPr>
      </w:pPr>
      <w:r w:rsidRPr="00D44D88">
        <w:rPr>
          <w:rFonts w:asciiTheme="minorHAnsi" w:eastAsia="Calibri" w:hAnsiTheme="minorHAnsi" w:cstheme="minorHAnsi"/>
          <w:b/>
          <w:bCs/>
          <w:color w:val="000000"/>
          <w:spacing w:val="-2"/>
        </w:rPr>
        <w:t>8)</w:t>
      </w:r>
      <w:r w:rsidRPr="00D44D88">
        <w:rPr>
          <w:rFonts w:asciiTheme="minorHAnsi" w:eastAsia="Calibri" w:hAnsiTheme="minorHAnsi" w:cstheme="minorHAnsi"/>
          <w:color w:val="000000"/>
          <w:spacing w:val="-2"/>
        </w:rPr>
        <w:tab/>
      </w:r>
      <w:r w:rsidR="00991A7C">
        <w:t xml:space="preserve">Recentemente, como resumo de toda esta irracionalidade, procede citar o </w:t>
      </w:r>
      <w:hyperlink r:id="rId23" w:history="1">
        <w:r w:rsidR="00991A7C" w:rsidRPr="00307C94">
          <w:rPr>
            <w:rStyle w:val="Hipervnculo"/>
            <w:rFonts w:eastAsiaTheme="minorHAnsi"/>
            <w:b/>
          </w:rPr>
          <w:t>I</w:t>
        </w:r>
        <w:hyperlink r:id="rId24" w:history="1">
          <w:r w:rsidR="0049516D" w:rsidRPr="005A09CC">
            <w:rPr>
              <w:rStyle w:val="Hipervnculo"/>
              <w:rFonts w:asciiTheme="minorHAnsi" w:eastAsiaTheme="minorHAnsi" w:hAnsiTheme="minorHAnsi" w:cstheme="minorHAnsi"/>
              <w:b/>
            </w:rPr>
            <w:t>I</w:t>
          </w:r>
          <w:r w:rsidR="0049516D">
            <w:rPr>
              <w:rStyle w:val="Hipervnculo"/>
              <w:rFonts w:asciiTheme="minorHAnsi" w:eastAsiaTheme="minorHAnsi" w:hAnsiTheme="minorHAnsi" w:cstheme="minorHAnsi"/>
              <w:b/>
            </w:rPr>
            <w:t>nforme</w:t>
          </w:r>
          <w:r w:rsidR="0049516D" w:rsidRPr="005A09CC">
            <w:rPr>
              <w:rStyle w:val="Hipervnculo"/>
              <w:rFonts w:asciiTheme="minorHAnsi" w:eastAsiaTheme="minorHAnsi" w:hAnsiTheme="minorHAnsi" w:cstheme="minorHAnsi"/>
              <w:b/>
            </w:rPr>
            <w:t xml:space="preserve"> </w:t>
          </w:r>
          <w:r w:rsidR="0049516D">
            <w:rPr>
              <w:rStyle w:val="Hipervnculo"/>
              <w:rFonts w:asciiTheme="minorHAnsi" w:eastAsiaTheme="minorHAnsi" w:hAnsiTheme="minorHAnsi" w:cstheme="minorHAnsi"/>
              <w:b/>
            </w:rPr>
            <w:t>da</w:t>
          </w:r>
          <w:r w:rsidR="0049516D" w:rsidRPr="005A09CC">
            <w:rPr>
              <w:rStyle w:val="Hipervnculo"/>
              <w:rFonts w:asciiTheme="minorHAnsi" w:eastAsiaTheme="minorHAnsi" w:hAnsiTheme="minorHAnsi" w:cstheme="minorHAnsi"/>
              <w:b/>
            </w:rPr>
            <w:t xml:space="preserve"> C</w:t>
          </w:r>
          <w:r w:rsidR="0049516D">
            <w:rPr>
              <w:rStyle w:val="Hipervnculo"/>
              <w:rFonts w:asciiTheme="minorHAnsi" w:eastAsiaTheme="minorHAnsi" w:hAnsiTheme="minorHAnsi" w:cstheme="minorHAnsi"/>
              <w:b/>
            </w:rPr>
            <w:t>omisión</w:t>
          </w:r>
          <w:r w:rsidR="0049516D" w:rsidRPr="005A09CC">
            <w:rPr>
              <w:rStyle w:val="Hipervnculo"/>
              <w:rFonts w:asciiTheme="minorHAnsi" w:eastAsiaTheme="minorHAnsi" w:hAnsiTheme="minorHAnsi" w:cstheme="minorHAnsi"/>
              <w:b/>
            </w:rPr>
            <w:t xml:space="preserve"> T</w:t>
          </w:r>
          <w:r w:rsidR="0049516D">
            <w:rPr>
              <w:rStyle w:val="Hipervnculo"/>
              <w:rFonts w:asciiTheme="minorHAnsi" w:eastAsiaTheme="minorHAnsi" w:hAnsiTheme="minorHAnsi" w:cstheme="minorHAnsi"/>
              <w:b/>
            </w:rPr>
            <w:t>écnica</w:t>
          </w:r>
          <w:r w:rsidR="0049516D" w:rsidRPr="005A09CC">
            <w:rPr>
              <w:rStyle w:val="Hipervnculo"/>
              <w:rFonts w:asciiTheme="minorHAnsi" w:eastAsiaTheme="minorHAnsi" w:hAnsiTheme="minorHAnsi" w:cstheme="minorHAnsi"/>
              <w:b/>
            </w:rPr>
            <w:t xml:space="preserve"> T</w:t>
          </w:r>
          <w:r w:rsidR="0049516D">
            <w:rPr>
              <w:rStyle w:val="Hipervnculo"/>
              <w:rFonts w:asciiTheme="minorHAnsi" w:eastAsiaTheme="minorHAnsi" w:hAnsiTheme="minorHAnsi" w:cstheme="minorHAnsi"/>
              <w:b/>
            </w:rPr>
            <w:t>emporal</w:t>
          </w:r>
          <w:r w:rsidR="0049516D" w:rsidRPr="005A09CC">
            <w:rPr>
              <w:rStyle w:val="Hipervnculo"/>
              <w:rFonts w:asciiTheme="minorHAnsi" w:eastAsiaTheme="minorHAnsi" w:hAnsiTheme="minorHAnsi" w:cstheme="minorHAnsi"/>
              <w:b/>
            </w:rPr>
            <w:t xml:space="preserve"> </w:t>
          </w:r>
          <w:r w:rsidR="0049516D">
            <w:rPr>
              <w:rStyle w:val="Hipervnculo"/>
              <w:rFonts w:asciiTheme="minorHAnsi" w:eastAsiaTheme="minorHAnsi" w:hAnsiTheme="minorHAnsi" w:cstheme="minorHAnsi"/>
              <w:b/>
            </w:rPr>
            <w:t>sobre</w:t>
          </w:r>
          <w:r w:rsidR="0049516D" w:rsidRPr="005A09CC">
            <w:rPr>
              <w:rStyle w:val="Hipervnculo"/>
              <w:rFonts w:asciiTheme="minorHAnsi" w:eastAsiaTheme="minorHAnsi" w:hAnsiTheme="minorHAnsi" w:cstheme="minorHAnsi"/>
              <w:b/>
            </w:rPr>
            <w:t xml:space="preserve"> E</w:t>
          </w:r>
          <w:r w:rsidR="0049516D">
            <w:rPr>
              <w:rStyle w:val="Hipervnculo"/>
              <w:rFonts w:asciiTheme="minorHAnsi" w:eastAsiaTheme="minorHAnsi" w:hAnsiTheme="minorHAnsi" w:cstheme="minorHAnsi"/>
              <w:b/>
            </w:rPr>
            <w:t>nerxía</w:t>
          </w:r>
          <w:r w:rsidR="0049516D" w:rsidRPr="005A09CC">
            <w:rPr>
              <w:rStyle w:val="Hipervnculo"/>
              <w:rFonts w:asciiTheme="minorHAnsi" w:eastAsiaTheme="minorHAnsi" w:hAnsiTheme="minorHAnsi" w:cstheme="minorHAnsi"/>
              <w:b/>
            </w:rPr>
            <w:t xml:space="preserve"> E</w:t>
          </w:r>
          <w:r w:rsidR="0049516D">
            <w:rPr>
              <w:rStyle w:val="Hipervnculo"/>
              <w:rFonts w:asciiTheme="minorHAnsi" w:eastAsiaTheme="minorHAnsi" w:hAnsiTheme="minorHAnsi" w:cstheme="minorHAnsi"/>
              <w:b/>
            </w:rPr>
            <w:t>ólica</w:t>
          </w:r>
          <w:r w:rsidR="0049516D" w:rsidRPr="005A09CC">
            <w:rPr>
              <w:rStyle w:val="Hipervnculo"/>
              <w:rFonts w:asciiTheme="minorHAnsi" w:eastAsiaTheme="minorHAnsi" w:hAnsiTheme="minorHAnsi" w:cstheme="minorHAnsi"/>
              <w:b/>
            </w:rPr>
            <w:t xml:space="preserve"> </w:t>
          </w:r>
          <w:r w:rsidR="0049516D">
            <w:rPr>
              <w:rStyle w:val="Hipervnculo"/>
              <w:rFonts w:asciiTheme="minorHAnsi" w:eastAsiaTheme="minorHAnsi" w:hAnsiTheme="minorHAnsi" w:cstheme="minorHAnsi"/>
              <w:b/>
            </w:rPr>
            <w:t>e Paisaxes Culturais en Galicia</w:t>
          </w:r>
        </w:hyperlink>
      </w:hyperlink>
      <w:r w:rsidR="00991A7C">
        <w:rPr>
          <w:rStyle w:val="Refdenotaalpie"/>
          <w:rFonts w:eastAsiaTheme="minorHAnsi"/>
          <w:b/>
        </w:rPr>
        <w:footnoteReference w:id="13"/>
      </w:r>
      <w:r w:rsidR="00991A7C">
        <w:rPr>
          <w:rFonts w:eastAsiaTheme="minorHAnsi"/>
          <w:b/>
        </w:rPr>
        <w:t xml:space="preserve"> </w:t>
      </w:r>
      <w:r w:rsidR="00991A7C" w:rsidRPr="00307C94">
        <w:rPr>
          <w:rFonts w:eastAsiaTheme="minorHAnsi"/>
        </w:rPr>
        <w:t>DOI: 10.17075/icttseepc.2021, de decembro de 2021</w:t>
      </w:r>
      <w:r w:rsidR="00991A7C">
        <w:rPr>
          <w:rFonts w:eastAsiaTheme="minorHAnsi"/>
        </w:rPr>
        <w:t>.</w:t>
      </w:r>
    </w:p>
    <w:p w14:paraId="1963A806" w14:textId="51F8EED4" w:rsidR="00991A7C" w:rsidRPr="00307C94" w:rsidRDefault="00991A7C" w:rsidP="00991A7C">
      <w:pPr>
        <w:pStyle w:val="Standard"/>
        <w:spacing w:before="120" w:after="113"/>
        <w:ind w:left="283"/>
        <w:jc w:val="both"/>
        <w:rPr>
          <w:vertAlign w:val="superscript"/>
        </w:rPr>
      </w:pPr>
      <w:r w:rsidRPr="00D44D88">
        <w:rPr>
          <w:rFonts w:asciiTheme="minorHAnsi" w:eastAsia="Calibri" w:hAnsiTheme="minorHAnsi" w:cstheme="minorHAnsi"/>
          <w:color w:val="000000"/>
          <w:spacing w:val="-2"/>
        </w:rPr>
        <w:t>No seu</w:t>
      </w:r>
      <w:r w:rsidRPr="00D44D88">
        <w:rPr>
          <w:rFonts w:asciiTheme="minorHAnsi" w:eastAsia="Calibri" w:hAnsiTheme="minorHAnsi" w:cstheme="minorHAnsi"/>
          <w:b/>
          <w:bCs/>
          <w:color w:val="000000"/>
          <w:spacing w:val="-2"/>
        </w:rPr>
        <w:t xml:space="preserve"> Punto 5, </w:t>
      </w:r>
      <w:r w:rsidRPr="00D44D88">
        <w:rPr>
          <w:rFonts w:asciiTheme="minorHAnsi" w:eastAsia="Calibri" w:hAnsiTheme="minorHAnsi" w:cstheme="minorHAnsi"/>
          <w:b/>
          <w:bCs/>
          <w:i/>
          <w:iCs/>
          <w:color w:val="000000"/>
          <w:spacing w:val="-2"/>
        </w:rPr>
        <w:t>Conclusións</w:t>
      </w:r>
      <w:r w:rsidRPr="00D44D88">
        <w:rPr>
          <w:rFonts w:asciiTheme="minorHAnsi" w:eastAsia="Calibri" w:hAnsiTheme="minorHAnsi" w:cstheme="minorHAnsi"/>
          <w:color w:val="000000"/>
          <w:spacing w:val="-2"/>
        </w:rPr>
        <w:t>, páxinas 85 e 86, este informe contén unha reflexión que corrobora o antedito, e que facemos nosa:</w:t>
      </w:r>
    </w:p>
    <w:p w14:paraId="2CD52CB4" w14:textId="77777777" w:rsidR="00991A7C" w:rsidRPr="00307C94" w:rsidRDefault="00991A7C" w:rsidP="00991A7C">
      <w:pPr>
        <w:autoSpaceDE w:val="0"/>
        <w:autoSpaceDN w:val="0"/>
        <w:adjustRightInd w:val="0"/>
        <w:spacing w:before="120" w:after="0" w:line="240" w:lineRule="auto"/>
        <w:ind w:left="708"/>
        <w:jc w:val="both"/>
        <w:rPr>
          <w:rFonts w:eastAsiaTheme="minorHAnsi"/>
          <w:i/>
          <w:sz w:val="20"/>
          <w:szCs w:val="20"/>
        </w:rPr>
      </w:pPr>
      <w:r w:rsidRPr="00307C94">
        <w:rPr>
          <w:rFonts w:eastAsiaTheme="minorHAnsi"/>
          <w:i/>
          <w:sz w:val="20"/>
          <w:szCs w:val="20"/>
        </w:rPr>
        <w:lastRenderedPageBreak/>
        <w:t>“Finalmente, o feito de que o Plan sectorial eólico de 1997 non fose sometido a avaliación ambiental estratéxica determina, como xa salientamos, unha avaliación fragmentada, proxecto a proxecto. Isto, unido a que a propia estrutura da avaliación ambiental dos proxectos presente serias insuficiencias, provoca un alto potencial de dano ambiental non diagnosticado, que se incrementa a medida que se autorizan parques eólicos sen unha visión de conxunto dos seus impactos. Estes danos ambientais serían irreversibles, en boa medida, ao supor alteracións non avaliadas dos ecosistemas afectados.</w:t>
      </w:r>
    </w:p>
    <w:p w14:paraId="0920C3EB" w14:textId="77777777" w:rsidR="00991A7C" w:rsidRPr="00307C94" w:rsidRDefault="00991A7C" w:rsidP="00991A7C">
      <w:pPr>
        <w:autoSpaceDE w:val="0"/>
        <w:autoSpaceDN w:val="0"/>
        <w:adjustRightInd w:val="0"/>
        <w:spacing w:before="120" w:after="0" w:line="240" w:lineRule="auto"/>
        <w:ind w:left="708"/>
        <w:jc w:val="both"/>
        <w:rPr>
          <w:rFonts w:eastAsiaTheme="minorHAnsi"/>
          <w:i/>
          <w:sz w:val="20"/>
          <w:szCs w:val="20"/>
        </w:rPr>
      </w:pPr>
      <w:r w:rsidRPr="00307C94">
        <w:rPr>
          <w:rFonts w:eastAsiaTheme="minorHAnsi"/>
          <w:i/>
          <w:sz w:val="20"/>
          <w:szCs w:val="20"/>
        </w:rPr>
        <w:t>Sendo isto así, cómpre suxerir unha moratoria na autorización de parques, para que as administracións competentes corrixan as eivas que van descritas no presente informe, antes de continuar coa forte expansión desta tecnoloxía enerxética. Dous principios ambientais deben ser sinalados como xustificación xurídica desta proposta:</w:t>
      </w:r>
    </w:p>
    <w:p w14:paraId="4908CFA2" w14:textId="25AE45C8" w:rsidR="00991A7C" w:rsidRPr="00844DDD" w:rsidRDefault="00844DDD" w:rsidP="00844DDD">
      <w:pPr>
        <w:autoSpaceDE w:val="0"/>
        <w:autoSpaceDN w:val="0"/>
        <w:adjustRightInd w:val="0"/>
        <w:spacing w:before="120"/>
        <w:ind w:left="708"/>
        <w:jc w:val="both"/>
        <w:rPr>
          <w:rFonts w:eastAsiaTheme="minorHAnsi"/>
          <w:i/>
          <w:sz w:val="20"/>
          <w:szCs w:val="20"/>
        </w:rPr>
      </w:pPr>
      <w:r w:rsidRPr="00844DDD">
        <w:rPr>
          <w:rFonts w:eastAsiaTheme="minorHAnsi"/>
          <w:b/>
          <w:i/>
          <w:sz w:val="20"/>
          <w:szCs w:val="20"/>
        </w:rPr>
        <w:t xml:space="preserve">O </w:t>
      </w:r>
      <w:r w:rsidR="00991A7C" w:rsidRPr="00844DDD">
        <w:rPr>
          <w:rFonts w:eastAsiaTheme="minorHAnsi"/>
          <w:b/>
          <w:i/>
          <w:sz w:val="20"/>
          <w:szCs w:val="20"/>
        </w:rPr>
        <w:t>primeiro é o de precaución</w:t>
      </w:r>
      <w:r w:rsidR="00991A7C" w:rsidRPr="00844DDD">
        <w:rPr>
          <w:rFonts w:eastAsiaTheme="minorHAnsi"/>
          <w:i/>
          <w:sz w:val="20"/>
          <w:szCs w:val="20"/>
        </w:rPr>
        <w:t>. Trátase dun principio esencial da política ambiental europea, cuxas bases foron asentadas na Comunicación da Comisión Europea do 2 de febreiro do 2000. Conforme este principio, hoxe incorporado ao artigo 191 do Tratado de Funcionamento da Unión Europea e á xurisprudencia comunitaria (sentenza do Tribunal de Primeira Instancia do 11 de setembro, asunto T-13/99, “Pfizer Animal Health S.A.”), “cando haxa perigo de dano grave ou irreversible, a falta de certeza científica absoluta non debe utilizarse como razón para postergar a adopción de medidas efectivas para impedir a degradación do medio ambiente”.</w:t>
      </w:r>
    </w:p>
    <w:p w14:paraId="72125BB5" w14:textId="77777777" w:rsidR="00991A7C" w:rsidRPr="00307C94" w:rsidRDefault="00991A7C" w:rsidP="00991A7C">
      <w:pPr>
        <w:autoSpaceDE w:val="0"/>
        <w:autoSpaceDN w:val="0"/>
        <w:adjustRightInd w:val="0"/>
        <w:spacing w:before="120" w:after="0" w:line="240" w:lineRule="auto"/>
        <w:ind w:left="708"/>
        <w:jc w:val="both"/>
        <w:rPr>
          <w:rFonts w:eastAsiaTheme="minorHAnsi"/>
          <w:i/>
          <w:sz w:val="20"/>
          <w:szCs w:val="20"/>
        </w:rPr>
      </w:pPr>
      <w:r w:rsidRPr="00307C94">
        <w:rPr>
          <w:rFonts w:eastAsiaTheme="minorHAnsi"/>
          <w:i/>
          <w:sz w:val="20"/>
          <w:szCs w:val="20"/>
        </w:rPr>
        <w:t xml:space="preserve">Hoxe, o principio de precaución aparece incorporado ao artigo 2.k) da </w:t>
      </w:r>
      <w:hyperlink r:id="rId25" w:history="1">
        <w:r w:rsidRPr="00360F6A">
          <w:rPr>
            <w:rStyle w:val="Hipervnculo"/>
            <w:rFonts w:eastAsiaTheme="minorHAnsi"/>
            <w:i/>
            <w:sz w:val="20"/>
            <w:szCs w:val="20"/>
          </w:rPr>
          <w:t>Lei 7/2021</w:t>
        </w:r>
      </w:hyperlink>
      <w:r>
        <w:rPr>
          <w:rStyle w:val="Refdenotaalpie"/>
          <w:rFonts w:eastAsiaTheme="minorHAnsi"/>
          <w:i/>
          <w:sz w:val="20"/>
          <w:szCs w:val="20"/>
        </w:rPr>
        <w:footnoteReference w:id="14"/>
      </w:r>
      <w:r w:rsidRPr="00307C94">
        <w:rPr>
          <w:rFonts w:eastAsiaTheme="minorHAnsi"/>
          <w:i/>
          <w:sz w:val="20"/>
          <w:szCs w:val="20"/>
        </w:rPr>
        <w:t>, do 20 de maio, de cambio climático e transición enerxética.</w:t>
      </w:r>
    </w:p>
    <w:p w14:paraId="45551122" w14:textId="10047746" w:rsidR="00991A7C" w:rsidRPr="00307C94" w:rsidRDefault="00991A7C" w:rsidP="00991A7C">
      <w:pPr>
        <w:autoSpaceDE w:val="0"/>
        <w:autoSpaceDN w:val="0"/>
        <w:adjustRightInd w:val="0"/>
        <w:spacing w:before="120" w:after="0" w:line="240" w:lineRule="auto"/>
        <w:ind w:left="708"/>
        <w:jc w:val="both"/>
        <w:rPr>
          <w:rFonts w:eastAsiaTheme="minorHAnsi"/>
          <w:i/>
          <w:sz w:val="20"/>
          <w:szCs w:val="20"/>
        </w:rPr>
      </w:pPr>
      <w:r w:rsidRPr="00307C94">
        <w:rPr>
          <w:rFonts w:eastAsiaTheme="minorHAnsi"/>
          <w:b/>
          <w:i/>
          <w:sz w:val="20"/>
          <w:szCs w:val="20"/>
        </w:rPr>
        <w:t>O segundo é o principio de non regresión ambiental</w:t>
      </w:r>
      <w:r w:rsidRPr="00307C94">
        <w:rPr>
          <w:rFonts w:eastAsiaTheme="minorHAnsi"/>
          <w:i/>
          <w:sz w:val="20"/>
          <w:szCs w:val="20"/>
        </w:rPr>
        <w:t>, tamén incorporado no artigo 2.l) da Lei 7/2021 citada. Consonte o preámbulo desta lei básica, “Desde el punto de vista medioambiental, este principio de no regresión se define como aquel en virtud del cual la normativa, la actividad de las Administraciones Públicas y la práctica jurisdiccional no pueden implicar una rebaja o un retroceso cuantitativo ni cualitativo respecto de los niveles de protección ambiental existentes en cada momento, salvo situaciones plenamente justificadas basadas en razones de interés público, y una vez realizado un juicio de ponderación entre los diferentes bienes jurídicos que pudieran entrar en contradicción con el ambiental”.</w:t>
      </w:r>
    </w:p>
    <w:p w14:paraId="6B7F3238" w14:textId="77777777" w:rsidR="00991A7C" w:rsidRDefault="00991A7C" w:rsidP="00991A7C">
      <w:pPr>
        <w:autoSpaceDE w:val="0"/>
        <w:autoSpaceDN w:val="0"/>
        <w:adjustRightInd w:val="0"/>
        <w:spacing w:before="120" w:after="0" w:line="240" w:lineRule="auto"/>
        <w:ind w:left="708"/>
        <w:jc w:val="both"/>
        <w:rPr>
          <w:rFonts w:eastAsiaTheme="minorHAnsi"/>
          <w:i/>
          <w:sz w:val="24"/>
          <w:szCs w:val="24"/>
        </w:rPr>
      </w:pPr>
      <w:r w:rsidRPr="00307C94">
        <w:rPr>
          <w:rFonts w:eastAsiaTheme="minorHAnsi"/>
          <w:i/>
          <w:sz w:val="20"/>
          <w:szCs w:val="20"/>
        </w:rPr>
        <w:t>Por último, é imprescindible lembrar que estes principios foron aplicados xa pola Sala do Contencioso-Administrativo do Tribunal Superior de Xustiza de Galicia como parámetros de control das autorizacións de parques eólicos, nas súas sentenzas do 11 de decembro do 2020 (STSJ GAL 6191/2020, 6192/2020 e 6193/2020, relator: Javier Cambón García)”.</w:t>
      </w:r>
    </w:p>
    <w:p w14:paraId="14B17263" w14:textId="73193FF2" w:rsidR="0049516D" w:rsidRPr="005A09CC" w:rsidRDefault="0049516D" w:rsidP="0049516D">
      <w:pPr>
        <w:spacing w:before="120" w:after="0" w:line="240" w:lineRule="auto"/>
        <w:ind w:left="709"/>
        <w:jc w:val="both"/>
        <w:rPr>
          <w:rFonts w:asciiTheme="minorHAnsi" w:eastAsiaTheme="minorHAnsi" w:hAnsiTheme="minorHAnsi" w:cstheme="minorHAnsi"/>
          <w:sz w:val="24"/>
          <w:szCs w:val="24"/>
        </w:rPr>
      </w:pPr>
      <w:r>
        <w:rPr>
          <w:rFonts w:asciiTheme="minorHAnsi" w:eastAsiaTheme="minorHAnsi" w:hAnsiTheme="minorHAnsi" w:cstheme="minorHAnsi"/>
          <w:sz w:val="24"/>
          <w:szCs w:val="24"/>
        </w:rPr>
        <w:t>E</w:t>
      </w:r>
      <w:r w:rsidRPr="005A09CC">
        <w:rPr>
          <w:rFonts w:asciiTheme="minorHAnsi" w:eastAsiaTheme="minorHAnsi" w:hAnsiTheme="minorHAnsi" w:cstheme="minorHAnsi"/>
          <w:sz w:val="24"/>
          <w:szCs w:val="24"/>
        </w:rPr>
        <w:t xml:space="preserve"> nas súas páxinas 30 e seguintes en relación ao patrimonio cultural afectado pola planificación eólica en Galicia e a instalación desordenada de estacións eólicas que:</w:t>
      </w:r>
    </w:p>
    <w:p w14:paraId="767E0EDD" w14:textId="77777777" w:rsidR="0049516D" w:rsidRPr="005A09CC" w:rsidRDefault="0049516D" w:rsidP="0049516D">
      <w:pPr>
        <w:spacing w:before="120" w:after="0" w:line="240" w:lineRule="auto"/>
        <w:ind w:left="1416"/>
        <w:jc w:val="both"/>
        <w:rPr>
          <w:rFonts w:asciiTheme="minorHAnsi" w:eastAsiaTheme="minorHAnsi" w:hAnsiTheme="minorHAnsi" w:cstheme="minorHAnsi"/>
          <w:i/>
          <w:sz w:val="20"/>
          <w:szCs w:val="20"/>
        </w:rPr>
      </w:pPr>
      <w:r w:rsidRPr="005A09CC">
        <w:rPr>
          <w:rFonts w:asciiTheme="minorHAnsi" w:eastAsiaTheme="minorHAnsi" w:hAnsiTheme="minorHAnsi" w:cstheme="minorHAnsi"/>
          <w:i/>
          <w:sz w:val="20"/>
          <w:szCs w:val="20"/>
        </w:rPr>
        <w:t xml:space="preserve">“En Galicia, dúas décadas despois da Directiva 2001/42/CE, o sector eólico continúa regulado por un plan non avaliado, no que os aspectos medioambientais (no amplo concepto de ambiente que define a directiva) non foron tidos en conta na preparación e adopción do Plan e, polo tanto, o desenvolvemento da enerxía eólica en Galicia está sometido unicamente á avaliación ambiental, insuficiente e imperfecta, do impacto dos proxectos, manténdose así o déficit de protección medioambiental que a Directiva pretendeu emendar. </w:t>
      </w:r>
    </w:p>
    <w:p w14:paraId="5D0D1863" w14:textId="77777777" w:rsidR="0049516D" w:rsidRPr="005A09CC" w:rsidRDefault="0049516D" w:rsidP="0049516D">
      <w:pPr>
        <w:spacing w:before="120" w:after="0" w:line="240" w:lineRule="auto"/>
        <w:ind w:left="1416"/>
        <w:jc w:val="both"/>
        <w:rPr>
          <w:rFonts w:asciiTheme="minorHAnsi" w:eastAsiaTheme="minorHAnsi" w:hAnsiTheme="minorHAnsi" w:cstheme="minorHAnsi"/>
          <w:i/>
          <w:sz w:val="20"/>
          <w:szCs w:val="20"/>
        </w:rPr>
      </w:pPr>
      <w:r w:rsidRPr="005A09CC">
        <w:rPr>
          <w:rFonts w:asciiTheme="minorHAnsi" w:eastAsiaTheme="minorHAnsi" w:hAnsiTheme="minorHAnsi" w:cstheme="minorHAnsi"/>
          <w:i/>
          <w:sz w:val="20"/>
          <w:szCs w:val="20"/>
        </w:rPr>
        <w:t>A elaboración do Plan sectorial eólico realizouse a partir unicamente da IDONEIDADE DAS LOCALIZACIÓNS realizada desde a análise do seu potencial eólico. Expresamente sinala o texto vixente que non se avalían nin sequera as posibles incompatibilidades entre o PSEG e outros plans e proxectos sectoriais, “xa que a amplitude das áreas incluídas nese Plan non permite esa análise” e considera que é no desenvolvemento dos proxectos específicos dos parques eólicos onde se deberá xustificar esa compatibilidade. Resulta obvio, polo tanto, sinalar que a delimitación das áreas non considerou a existencia de valores naturais, culturais e paisaxísticos nin as súas interrelacións. (…)</w:t>
      </w:r>
    </w:p>
    <w:p w14:paraId="5A6D8194" w14:textId="77777777" w:rsidR="0049516D" w:rsidRPr="005A09CC" w:rsidRDefault="0049516D" w:rsidP="0049516D">
      <w:pPr>
        <w:spacing w:before="120" w:after="0" w:line="240" w:lineRule="auto"/>
        <w:ind w:left="1416"/>
        <w:jc w:val="both"/>
        <w:rPr>
          <w:rFonts w:asciiTheme="minorHAnsi" w:eastAsiaTheme="minorHAnsi" w:hAnsiTheme="minorHAnsi" w:cstheme="minorHAnsi"/>
          <w:i/>
          <w:sz w:val="20"/>
          <w:szCs w:val="20"/>
        </w:rPr>
      </w:pPr>
      <w:r w:rsidRPr="005A09CC">
        <w:rPr>
          <w:rFonts w:asciiTheme="minorHAnsi" w:eastAsiaTheme="minorHAnsi" w:hAnsiTheme="minorHAnsi" w:cstheme="minorHAnsi"/>
          <w:i/>
          <w:sz w:val="20"/>
          <w:szCs w:val="20"/>
        </w:rPr>
        <w:t>A consideración do patrimonio cultural limitada ao patrimonio material e de natureza arqueolóxica, considerándoo ademais illadamente do seu contexto e contorno territorial, a consideración da paisaxe desde a perspectiva da perda de valores estéticos, desde a visibilidade, e a consideración deses valores do punto de vista económico están moi lonxe dos actuais paradigmas, dos conceptos e criterios establecidos na lexislación internacional e nas normativas autonómicas en relación coa paisaxe e o patrimonio cultural”.</w:t>
      </w:r>
    </w:p>
    <w:p w14:paraId="54E7CDE5" w14:textId="77777777" w:rsidR="00991A7C" w:rsidRDefault="00991A7C" w:rsidP="00D44D88">
      <w:pPr>
        <w:autoSpaceDE w:val="0"/>
        <w:spacing w:before="120" w:after="113" w:line="240" w:lineRule="auto"/>
        <w:ind w:left="567"/>
        <w:jc w:val="both"/>
        <w:rPr>
          <w:rFonts w:asciiTheme="minorHAnsi" w:hAnsiTheme="minorHAnsi" w:cstheme="minorHAnsi"/>
          <w:i/>
          <w:iCs/>
          <w:sz w:val="24"/>
          <w:szCs w:val="24"/>
        </w:rPr>
      </w:pPr>
    </w:p>
    <w:p w14:paraId="111F9E37" w14:textId="77777777" w:rsidR="00565345" w:rsidRPr="00D44D88" w:rsidRDefault="00565345" w:rsidP="00D44D88">
      <w:pPr>
        <w:pStyle w:val="Standard"/>
        <w:spacing w:before="120" w:after="113"/>
        <w:ind w:left="283" w:hanging="283"/>
        <w:jc w:val="both"/>
        <w:rPr>
          <w:rFonts w:asciiTheme="minorHAnsi" w:hAnsiTheme="minorHAnsi" w:cstheme="minorHAnsi"/>
        </w:rPr>
      </w:pPr>
      <w:r w:rsidRPr="00D44D88">
        <w:rPr>
          <w:rFonts w:asciiTheme="minorHAnsi" w:eastAsia="Calibri" w:hAnsiTheme="minorHAnsi" w:cstheme="minorHAnsi"/>
          <w:b/>
          <w:bCs/>
          <w:color w:val="000000"/>
          <w:spacing w:val="-2"/>
        </w:rPr>
        <w:t>9)</w:t>
      </w:r>
      <w:r w:rsidRPr="00D44D88">
        <w:rPr>
          <w:rFonts w:asciiTheme="minorHAnsi" w:eastAsia="Calibri" w:hAnsiTheme="minorHAnsi" w:cstheme="minorHAnsi"/>
          <w:color w:val="000000"/>
          <w:spacing w:val="-2"/>
        </w:rPr>
        <w:tab/>
        <w:t xml:space="preserve">O mantemento dun Plan Eólico obsoleto e sen avaliación ambiental, e a inexistencia dun programa de </w:t>
      </w:r>
      <w:r w:rsidRPr="00D44D88">
        <w:rPr>
          <w:rFonts w:asciiTheme="minorHAnsi" w:hAnsiTheme="minorHAnsi" w:cstheme="minorHAnsi"/>
        </w:rPr>
        <w:t>auditoría ambiental continua do territorio galego impide que este País dispoña do indispensable estudo e avaliación dos efectos ambientais concorrentes, sinérxicos e acumulativos de todos os parques eólicos, xa instalados ou pretendidos, incluídos os de competencia estatal.</w:t>
      </w:r>
    </w:p>
    <w:p w14:paraId="05055B82" w14:textId="77777777" w:rsidR="00565345" w:rsidRPr="00D44D88" w:rsidRDefault="00565345" w:rsidP="00D44D88">
      <w:pPr>
        <w:pStyle w:val="Standard"/>
        <w:spacing w:before="120" w:after="113"/>
        <w:ind w:left="283"/>
        <w:jc w:val="both"/>
        <w:rPr>
          <w:rFonts w:asciiTheme="minorHAnsi" w:hAnsiTheme="minorHAnsi" w:cstheme="minorHAnsi"/>
        </w:rPr>
      </w:pPr>
      <w:r w:rsidRPr="00D44D88">
        <w:rPr>
          <w:rFonts w:asciiTheme="minorHAnsi" w:hAnsiTheme="minorHAnsi" w:cstheme="minorHAnsi"/>
          <w:spacing w:val="-2"/>
        </w:rPr>
        <w:t>Pero tamén impide que este País dispoña dun modelo enerxético non depredador do territorio, xerador de enerxía distribuida, básicamente instalado no medio humano artificializado e cos mínimos efectos posibles sobre o medio rural e natural</w:t>
      </w:r>
      <w:r w:rsidRPr="00D44D88">
        <w:rPr>
          <w:rFonts w:asciiTheme="minorHAnsi" w:hAnsiTheme="minorHAnsi" w:cstheme="minorHAnsi"/>
        </w:rPr>
        <w:t>.</w:t>
      </w:r>
    </w:p>
    <w:p w14:paraId="39942E31" w14:textId="77777777" w:rsidR="00565345" w:rsidRPr="00D44D88" w:rsidRDefault="00565345" w:rsidP="00D44D88">
      <w:pPr>
        <w:pStyle w:val="Standard"/>
        <w:spacing w:before="120" w:after="113"/>
        <w:ind w:left="283"/>
        <w:jc w:val="both"/>
        <w:rPr>
          <w:rFonts w:asciiTheme="minorHAnsi" w:hAnsiTheme="minorHAnsi" w:cstheme="minorHAnsi"/>
        </w:rPr>
      </w:pPr>
      <w:r w:rsidRPr="00D44D88">
        <w:rPr>
          <w:rFonts w:asciiTheme="minorHAnsi" w:hAnsiTheme="minorHAnsi" w:cstheme="minorHAnsi"/>
          <w:spacing w:val="-4"/>
        </w:rPr>
        <w:t>Porque se trata de combatir o cambio climático, a perda galopante de biodiversidade e todos os problemas ambientais sen degradar os bens que é preciso protexer: a natureza, o territorio, o mar e a biodiversidade; os espazos naturais e os corredores ecolóxicos; o patrimonio xeolóxico; a paisaxe natural e a paisaxe cultural.</w:t>
      </w:r>
    </w:p>
    <w:p w14:paraId="04BCEED6" w14:textId="77777777" w:rsidR="00565345" w:rsidRPr="00D44D88" w:rsidRDefault="00565345" w:rsidP="00D44D88">
      <w:pPr>
        <w:pStyle w:val="Standard"/>
        <w:spacing w:before="120" w:after="113"/>
        <w:ind w:left="283"/>
        <w:jc w:val="both"/>
        <w:rPr>
          <w:rFonts w:asciiTheme="minorHAnsi" w:hAnsiTheme="minorHAnsi" w:cstheme="minorHAnsi"/>
        </w:rPr>
      </w:pPr>
      <w:r w:rsidRPr="00D44D88">
        <w:rPr>
          <w:rFonts w:asciiTheme="minorHAnsi" w:hAnsiTheme="minorHAnsi" w:cstheme="minorHAnsi"/>
          <w:spacing w:val="-4"/>
        </w:rPr>
        <w:t>Trátase de reconciliármonos coa natureza sen destruir a nosa relación histórica coa terra e co mar; as nosas vivencias e a nosa memoria; a nosa pegada histórica, arqueolóxica, etnográfica, cultural e inmaterial.</w:t>
      </w:r>
    </w:p>
    <w:p w14:paraId="5F2343D5" w14:textId="77777777" w:rsidR="00565345" w:rsidRPr="00D44D88" w:rsidRDefault="00565345" w:rsidP="00D44D88">
      <w:pPr>
        <w:pStyle w:val="Standard"/>
        <w:spacing w:before="120" w:after="113"/>
        <w:ind w:left="283"/>
        <w:jc w:val="both"/>
        <w:rPr>
          <w:rFonts w:asciiTheme="minorHAnsi" w:hAnsiTheme="minorHAnsi" w:cstheme="minorHAnsi"/>
        </w:rPr>
      </w:pPr>
      <w:r w:rsidRPr="00D44D88">
        <w:rPr>
          <w:rFonts w:asciiTheme="minorHAnsi" w:hAnsiTheme="minorHAnsi" w:cstheme="minorHAnsi"/>
          <w:spacing w:val="-4"/>
        </w:rPr>
        <w:t xml:space="preserve">E trátase de que non se destrúa a </w:t>
      </w:r>
      <w:r w:rsidRPr="00D44D88">
        <w:rPr>
          <w:rFonts w:asciiTheme="minorHAnsi" w:eastAsia="Calibri" w:hAnsiTheme="minorHAnsi" w:cstheme="minorHAnsi"/>
          <w:color w:val="000000"/>
          <w:spacing w:val="-4"/>
        </w:rPr>
        <w:t>estrutura social, económica e cultural dun rural e dun mar valiosos, cada vez máis necesarios para a nosa subsistencia, pero que están en grave declive</w:t>
      </w:r>
      <w:r w:rsidRPr="00D44D88">
        <w:rPr>
          <w:rFonts w:asciiTheme="minorHAnsi" w:eastAsia="Calibri" w:hAnsiTheme="minorHAnsi" w:cstheme="minorHAnsi"/>
          <w:color w:val="000000"/>
          <w:spacing w:val="-2"/>
        </w:rPr>
        <w:t>.</w:t>
      </w:r>
    </w:p>
    <w:p w14:paraId="66EE3624" w14:textId="77777777" w:rsidR="00565345" w:rsidRPr="00D44D88" w:rsidRDefault="00565345" w:rsidP="00D44D88">
      <w:pPr>
        <w:pStyle w:val="Standard"/>
        <w:spacing w:before="120"/>
        <w:ind w:left="283"/>
        <w:jc w:val="both"/>
        <w:rPr>
          <w:rFonts w:asciiTheme="minorHAnsi" w:eastAsia="Calibri" w:hAnsiTheme="minorHAnsi" w:cstheme="minorHAnsi"/>
          <w:b/>
          <w:color w:val="000000"/>
        </w:rPr>
      </w:pPr>
      <w:r w:rsidRPr="00D44D88">
        <w:rPr>
          <w:rFonts w:asciiTheme="minorHAnsi" w:eastAsia="Calibri" w:hAnsiTheme="minorHAnsi" w:cstheme="minorHAnsi"/>
          <w:color w:val="000000"/>
          <w:spacing w:val="-2"/>
        </w:rPr>
        <w:t>Trátase, en fin, de non loitar contra os problemas da natureza con esta e tantas outras actividades irracionais que degradan as nosas raíces: a terra e o mar que sustentan aos seres humanos e a todos os seres vivos, e que forxan a nosa identidade, e que abeiran a supervivencia mesma de Galicia como País.</w:t>
      </w:r>
    </w:p>
    <w:p w14:paraId="51218A03" w14:textId="77777777" w:rsidR="001722A7" w:rsidRDefault="001722A7" w:rsidP="00501ECF">
      <w:pPr>
        <w:pStyle w:val="Prrafodelista"/>
        <w:spacing w:before="120"/>
        <w:ind w:left="0"/>
        <w:jc w:val="both"/>
        <w:rPr>
          <w:color w:val="000000"/>
          <w:sz w:val="24"/>
          <w:szCs w:val="24"/>
        </w:rPr>
      </w:pPr>
    </w:p>
    <w:p w14:paraId="012CDA1E" w14:textId="77777777" w:rsidR="009B3A3A" w:rsidRPr="00501ECF" w:rsidRDefault="009B3A3A" w:rsidP="00501ECF">
      <w:pPr>
        <w:pStyle w:val="Default"/>
        <w:jc w:val="both"/>
        <w:rPr>
          <w:rFonts w:ascii="Calibri" w:hAnsi="Calibri" w:cs="Calibri"/>
        </w:rPr>
      </w:pPr>
    </w:p>
    <w:p w14:paraId="30B8674C" w14:textId="0E575B17" w:rsidR="009B3A3A" w:rsidRPr="004022F0" w:rsidRDefault="009B3A3A" w:rsidP="00246A53">
      <w:pPr>
        <w:pStyle w:val="Default"/>
        <w:numPr>
          <w:ilvl w:val="0"/>
          <w:numId w:val="11"/>
        </w:numPr>
        <w:shd w:val="clear" w:color="auto" w:fill="C6D9F1"/>
        <w:ind w:left="1701" w:hanging="1701"/>
        <w:jc w:val="both"/>
        <w:outlineLvl w:val="0"/>
        <w:rPr>
          <w:rFonts w:ascii="Calibri" w:hAnsi="Calibri" w:cs="Calibri"/>
          <w:b/>
          <w:bCs/>
        </w:rPr>
      </w:pPr>
      <w:bookmarkStart w:id="9" w:name="_Toc87813557"/>
      <w:bookmarkStart w:id="10" w:name="_Toc87980508"/>
      <w:bookmarkStart w:id="11" w:name="_Toc87980569"/>
      <w:bookmarkStart w:id="12" w:name="_Toc124874584"/>
      <w:r w:rsidRPr="004022F0">
        <w:rPr>
          <w:rFonts w:ascii="Calibri" w:hAnsi="Calibri" w:cs="Calibri"/>
          <w:b/>
          <w:bCs/>
        </w:rPr>
        <w:t>Fal</w:t>
      </w:r>
      <w:r w:rsidR="00844DDD">
        <w:rPr>
          <w:rFonts w:ascii="Calibri" w:hAnsi="Calibri" w:cs="Calibri"/>
          <w:b/>
          <w:bCs/>
        </w:rPr>
        <w:t>l</w:t>
      </w:r>
      <w:r w:rsidRPr="004022F0">
        <w:rPr>
          <w:rFonts w:ascii="Calibri" w:hAnsi="Calibri" w:cs="Calibri"/>
          <w:b/>
          <w:bCs/>
        </w:rPr>
        <w:t xml:space="preserve">a da preceptiva </w:t>
      </w:r>
      <w:r w:rsidRPr="004022F0">
        <w:rPr>
          <w:rFonts w:ascii="Calibri" w:hAnsi="Calibri" w:cs="Calibri"/>
          <w:b/>
          <w:bCs/>
          <w:iCs/>
        </w:rPr>
        <w:t>publicación</w:t>
      </w:r>
      <w:r w:rsidRPr="004022F0">
        <w:rPr>
          <w:rFonts w:ascii="Calibri" w:hAnsi="Calibri" w:cs="Calibri"/>
          <w:b/>
          <w:bCs/>
        </w:rPr>
        <w:t xml:space="preserve"> do anuncio de exposición a información pública do proxecto no BOE</w:t>
      </w:r>
      <w:bookmarkEnd w:id="9"/>
      <w:bookmarkEnd w:id="10"/>
      <w:bookmarkEnd w:id="11"/>
      <w:bookmarkEnd w:id="12"/>
    </w:p>
    <w:p w14:paraId="4910697C" w14:textId="77777777" w:rsidR="009B3A3A" w:rsidRPr="00501ECF" w:rsidRDefault="009B3A3A" w:rsidP="00501ECF">
      <w:pPr>
        <w:pStyle w:val="Default"/>
        <w:jc w:val="both"/>
        <w:rPr>
          <w:rFonts w:ascii="Calibri" w:hAnsi="Calibri" w:cs="Calibri"/>
        </w:rPr>
      </w:pPr>
      <w:r w:rsidRPr="00501ECF">
        <w:rPr>
          <w:rFonts w:ascii="Calibri" w:hAnsi="Calibri" w:cs="Calibri"/>
        </w:rPr>
        <w:t>Segundo o artigo 125 do RD 1955/2000 de 1 de decembro polo que se regulan as actividades de transporte, distribución, comercialización, suministro e procedementos de autorización de instalacións de enerxía eléctrica, o anuncio da exposición a información pública do proxecto tiña que ter sido publicada no BOE:</w:t>
      </w:r>
    </w:p>
    <w:p w14:paraId="15ABA589" w14:textId="77777777" w:rsidR="009B3A3A" w:rsidRPr="00501ECF" w:rsidRDefault="009B3A3A" w:rsidP="00501ECF">
      <w:pPr>
        <w:pStyle w:val="Default"/>
        <w:jc w:val="both"/>
        <w:rPr>
          <w:rFonts w:ascii="Calibri" w:hAnsi="Calibri" w:cs="Calibri"/>
        </w:rPr>
      </w:pPr>
    </w:p>
    <w:p w14:paraId="74FA2EB7" w14:textId="77777777" w:rsidR="009B3A3A" w:rsidRDefault="009B3A3A" w:rsidP="0089779C">
      <w:pPr>
        <w:pStyle w:val="Prrafodelista"/>
        <w:ind w:right="720"/>
        <w:jc w:val="both"/>
        <w:rPr>
          <w:b/>
          <w:i/>
          <w:color w:val="000000"/>
          <w:u w:val="single"/>
        </w:rPr>
      </w:pPr>
      <w:r w:rsidRPr="0089779C">
        <w:rPr>
          <w:bCs/>
          <w:i/>
          <w:color w:val="000000"/>
        </w:rPr>
        <w:t>“A</w:t>
      </w:r>
      <w:r w:rsidRPr="0089779C">
        <w:rPr>
          <w:i/>
          <w:color w:val="000000"/>
        </w:rPr>
        <w:t xml:space="preserve">s solicitudes (…) se someterán ao trámite de información pública durante o prazo de trinta días, a cuxo efecto </w:t>
      </w:r>
      <w:r w:rsidRPr="0089779C">
        <w:rPr>
          <w:i/>
          <w:color w:val="000000"/>
          <w:u w:val="single"/>
        </w:rPr>
        <w:t>se insertará un anuncio extracto das mismas no «Boletín Oficial» da provincia</w:t>
      </w:r>
      <w:r w:rsidRPr="0089779C">
        <w:rPr>
          <w:i/>
          <w:color w:val="000000"/>
        </w:rPr>
        <w:t xml:space="preserve"> respectiva ou «Diario Oficial» da Comunidade Autónoma respectiva, e </w:t>
      </w:r>
      <w:r w:rsidRPr="0089779C">
        <w:rPr>
          <w:b/>
          <w:i/>
          <w:color w:val="000000"/>
          <w:u w:val="single"/>
        </w:rPr>
        <w:t>ademáis no «Boletín Oficial do Estado».</w:t>
      </w:r>
    </w:p>
    <w:p w14:paraId="4F9BA05E" w14:textId="77777777" w:rsidR="004D6CF9" w:rsidRDefault="004D6CF9" w:rsidP="0089779C">
      <w:pPr>
        <w:pStyle w:val="Prrafodelista"/>
        <w:ind w:right="720"/>
        <w:jc w:val="both"/>
        <w:rPr>
          <w:b/>
          <w:i/>
          <w:color w:val="000000"/>
          <w:u w:val="single"/>
        </w:rPr>
      </w:pPr>
    </w:p>
    <w:p w14:paraId="1F340570" w14:textId="77777777" w:rsidR="00D11274" w:rsidRPr="0089779C" w:rsidRDefault="00D11274" w:rsidP="0089779C">
      <w:pPr>
        <w:pStyle w:val="Prrafodelista"/>
        <w:ind w:right="720"/>
        <w:jc w:val="both"/>
        <w:rPr>
          <w:b/>
          <w:i/>
          <w:color w:val="000000"/>
          <w:u w:val="single"/>
        </w:rPr>
      </w:pPr>
    </w:p>
    <w:p w14:paraId="20640BA5" w14:textId="77777777" w:rsidR="004D6CF9" w:rsidRPr="00501ECF" w:rsidRDefault="004D6CF9" w:rsidP="0059253A">
      <w:pPr>
        <w:pStyle w:val="Prrafodelista"/>
        <w:ind w:left="0"/>
        <w:jc w:val="both"/>
        <w:rPr>
          <w:rStyle w:val="markedcontent"/>
          <w:rFonts w:cs="Calibri"/>
          <w:sz w:val="24"/>
          <w:szCs w:val="24"/>
        </w:rPr>
      </w:pPr>
    </w:p>
    <w:p w14:paraId="6DDA244F" w14:textId="2BE56FA4" w:rsidR="009B3A3A" w:rsidRDefault="009B3A3A" w:rsidP="00501ECF">
      <w:pPr>
        <w:pStyle w:val="Prrafodelista"/>
        <w:ind w:left="0"/>
        <w:jc w:val="both"/>
        <w:rPr>
          <w:rStyle w:val="markedcontent"/>
          <w:rFonts w:cs="Calibri"/>
          <w:sz w:val="24"/>
          <w:szCs w:val="24"/>
        </w:rPr>
      </w:pPr>
    </w:p>
    <w:p w14:paraId="12D08F94" w14:textId="77777777" w:rsidR="008B4C1D" w:rsidRDefault="008B4C1D" w:rsidP="00246A53">
      <w:pPr>
        <w:pStyle w:val="Default"/>
        <w:numPr>
          <w:ilvl w:val="0"/>
          <w:numId w:val="11"/>
        </w:numPr>
        <w:shd w:val="clear" w:color="auto" w:fill="C6D9F1"/>
        <w:ind w:left="1701" w:hanging="1701"/>
        <w:jc w:val="both"/>
        <w:outlineLvl w:val="0"/>
        <w:rPr>
          <w:rFonts w:ascii="Calibri" w:hAnsi="Calibri" w:cs="Calibri"/>
          <w:b/>
          <w:bCs/>
        </w:rPr>
      </w:pPr>
      <w:bookmarkStart w:id="13" w:name="_Toc87813559"/>
      <w:bookmarkStart w:id="14" w:name="_Toc87980510"/>
      <w:bookmarkStart w:id="15" w:name="_Toc87980571"/>
      <w:bookmarkStart w:id="16" w:name="_Toc88059711"/>
      <w:bookmarkStart w:id="17" w:name="_Toc124874585"/>
      <w:r w:rsidRPr="004022F0">
        <w:rPr>
          <w:rFonts w:ascii="Calibri" w:hAnsi="Calibri" w:cs="Calibri"/>
          <w:b/>
          <w:bCs/>
        </w:rPr>
        <w:t>O artigo 59 da Lei 7/</w:t>
      </w:r>
      <w:r w:rsidRPr="004022F0">
        <w:rPr>
          <w:rFonts w:ascii="Calibri" w:hAnsi="Calibri" w:cs="Calibri"/>
          <w:b/>
          <w:bCs/>
          <w:iCs/>
        </w:rPr>
        <w:t>2012</w:t>
      </w:r>
      <w:r w:rsidRPr="004022F0">
        <w:rPr>
          <w:rFonts w:ascii="Calibri" w:hAnsi="Calibri" w:cs="Calibri"/>
          <w:b/>
          <w:bCs/>
        </w:rPr>
        <w:t>, de 28 de xuño, de montes de Galicia prohíbe o cambio de uso forestal dos terreos queimados, por 30 anos.</w:t>
      </w:r>
      <w:bookmarkEnd w:id="13"/>
      <w:bookmarkEnd w:id="14"/>
      <w:bookmarkEnd w:id="15"/>
      <w:bookmarkEnd w:id="16"/>
      <w:bookmarkEnd w:id="17"/>
    </w:p>
    <w:p w14:paraId="00FF2583" w14:textId="3F5B8964" w:rsidR="005E4AF7" w:rsidRDefault="005E4AF7" w:rsidP="002A3D8E">
      <w:pPr>
        <w:pStyle w:val="parrafo"/>
        <w:spacing w:before="120" w:beforeAutospacing="0" w:after="180" w:afterAutospacing="0"/>
        <w:ind w:left="540" w:right="720"/>
        <w:jc w:val="both"/>
        <w:rPr>
          <w:rFonts w:ascii="Calibri" w:hAnsi="Calibri" w:cs="Calibri"/>
          <w:i/>
          <w:color w:val="000000"/>
          <w:sz w:val="22"/>
          <w:szCs w:val="22"/>
        </w:rPr>
      </w:pPr>
      <w:r>
        <w:rPr>
          <w:rFonts w:ascii="Calibri" w:hAnsi="Calibri" w:cs="Calibri"/>
          <w:i/>
          <w:color w:val="000000"/>
          <w:sz w:val="22"/>
          <w:szCs w:val="22"/>
        </w:rPr>
        <w:t>Artigo 59. Cambio de uso forestal.</w:t>
      </w:r>
    </w:p>
    <w:p w14:paraId="5D1FD958" w14:textId="574EB08F"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 xml:space="preserve">1. El cambio de uso forestal de un monte, cuando no viniese motivado por razones de interés </w:t>
      </w:r>
      <w:r w:rsidRPr="005E4AF7">
        <w:rPr>
          <w:rFonts w:ascii="Calibri" w:hAnsi="Calibri" w:cs="Calibri"/>
          <w:i/>
          <w:color w:val="000000"/>
          <w:sz w:val="20"/>
          <w:szCs w:val="22"/>
        </w:rPr>
        <w:t>general</w:t>
      </w:r>
      <w:r w:rsidRPr="00743EBD">
        <w:rPr>
          <w:rFonts w:ascii="Calibri" w:hAnsi="Calibri" w:cs="Calibri"/>
          <w:i/>
          <w:color w:val="000000"/>
          <w:sz w:val="22"/>
          <w:szCs w:val="22"/>
        </w:rPr>
        <w:t xml:space="preserve">, y sin perjuicio de lo dispuesto en el artículo 28.2 de la presente Ley y de la normativa </w:t>
      </w:r>
      <w:r w:rsidRPr="00743EBD">
        <w:rPr>
          <w:rFonts w:ascii="Calibri" w:hAnsi="Calibri" w:cs="Calibri"/>
          <w:i/>
          <w:color w:val="000000"/>
          <w:sz w:val="22"/>
          <w:szCs w:val="22"/>
        </w:rPr>
        <w:lastRenderedPageBreak/>
        <w:t>ambiental aplicable, tendrá carácter excepcional, requiriendo informe favorable del órgano forestal y, en su caso, del titular del monte.</w:t>
      </w:r>
    </w:p>
    <w:p w14:paraId="29E1F86F" w14:textId="77777777"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2. La Administración forestal competente podrá regular un procedimiento más simplificado para la autorización del cambio de uso en aquellas plantaciones forestales temporales para las cuales se solicitase una reversión a usos anteriores no forestales.</w:t>
      </w:r>
    </w:p>
    <w:p w14:paraId="5D0490A4" w14:textId="77777777"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 xml:space="preserve">3. </w:t>
      </w:r>
      <w:r w:rsidRPr="00743EBD">
        <w:rPr>
          <w:rFonts w:ascii="Calibri" w:hAnsi="Calibri" w:cs="Calibri"/>
          <w:b/>
          <w:i/>
          <w:color w:val="000000"/>
          <w:sz w:val="22"/>
          <w:szCs w:val="22"/>
        </w:rPr>
        <w:t>En terrenos afectados por incendios forestales, no podrá producirse un cambio de uso en treinta años</w:t>
      </w:r>
      <w:r w:rsidRPr="00743EBD">
        <w:rPr>
          <w:rFonts w:ascii="Calibri" w:hAnsi="Calibri" w:cs="Calibri"/>
          <w:i/>
          <w:color w:val="000000"/>
          <w:sz w:val="22"/>
          <w:szCs w:val="22"/>
        </w:rPr>
        <w:t>. Con carácter singular, podrán acordarse excepciones siempre que, con anterioridad al incendio forestal, el cambio de uso estuviese contemplado:</w:t>
      </w:r>
    </w:p>
    <w:p w14:paraId="132DC703" w14:textId="77777777" w:rsidR="008B4C1D" w:rsidRPr="00743EBD" w:rsidRDefault="008B4C1D" w:rsidP="002A3D8E">
      <w:pPr>
        <w:pStyle w:val="parrafo2"/>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a) En un instrumento de planeamiento previamente aprobado.</w:t>
      </w:r>
    </w:p>
    <w:p w14:paraId="5E3872FD" w14:textId="77777777"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b) En un instrumento de planeamiento pendiente de aprobación si ya fue objeto de evaluación ambiental favorable o, de no ser esta exigible, si ya fue sometido al trámite de información pública.</w:t>
      </w:r>
    </w:p>
    <w:p w14:paraId="36A036E4" w14:textId="77777777"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c) En una directriz de política agroforestal que contemple el uso de pastos o agrícola extensivo en montes incultos o en estado de abandono que no estuvieran arbolados con especies autóctonas.</w:t>
      </w:r>
    </w:p>
    <w:p w14:paraId="3B66A0A5" w14:textId="77777777" w:rsidR="008B4C1D" w:rsidRPr="00743EBD" w:rsidRDefault="008B4C1D" w:rsidP="002A3D8E">
      <w:pPr>
        <w:pStyle w:val="parrafo2"/>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4. También con carácter singular, de forma excepcional, cuando concurrieran razones de interés público derivadas de necesidades de ordenación y gestión sostenible del territorio, el Consello de la Xunta, mediante acuerdo motivado, podrá autorizar la tramitación de cambios de uso forestal, exceptuando el cumplimiento de lo dispuesto en el número anterior.</w:t>
      </w:r>
    </w:p>
    <w:p w14:paraId="6B2DAF48" w14:textId="77777777" w:rsidR="008B4C1D" w:rsidRPr="00501ECF" w:rsidRDefault="008B4C1D" w:rsidP="002A3D8E">
      <w:pPr>
        <w:pStyle w:val="parrafo2"/>
        <w:spacing w:before="120" w:beforeAutospacing="0" w:after="180" w:afterAutospacing="0"/>
        <w:jc w:val="both"/>
        <w:rPr>
          <w:rFonts w:ascii="Calibri" w:hAnsi="Calibri" w:cs="Calibri"/>
          <w:color w:val="000000"/>
        </w:rPr>
      </w:pPr>
      <w:r w:rsidRPr="00501ECF">
        <w:rPr>
          <w:rFonts w:ascii="Calibri" w:hAnsi="Calibri" w:cs="Calibri"/>
          <w:color w:val="000000"/>
        </w:rPr>
        <w:t xml:space="preserve">As posibles razóns de </w:t>
      </w:r>
      <w:r w:rsidRPr="00501ECF">
        <w:rPr>
          <w:rFonts w:ascii="Calibri" w:hAnsi="Calibri" w:cs="Calibri"/>
          <w:i/>
          <w:color w:val="000000"/>
        </w:rPr>
        <w:t>“interés público derivadas de necesidades de ordenación e xestión sostible do territorio”</w:t>
      </w:r>
      <w:r w:rsidRPr="00501ECF">
        <w:rPr>
          <w:rFonts w:ascii="Calibri" w:hAnsi="Calibri" w:cs="Calibri"/>
          <w:color w:val="000000"/>
        </w:rPr>
        <w:t xml:space="preserve">  non constan na documentación exposta, polo que non existen.</w:t>
      </w:r>
    </w:p>
    <w:p w14:paraId="1DB4C7E1" w14:textId="7F92B4B0" w:rsidR="009B3A3A" w:rsidRPr="003320F5" w:rsidRDefault="008B4C1D" w:rsidP="002A3D8E">
      <w:pPr>
        <w:pStyle w:val="parrafo2"/>
        <w:spacing w:before="120" w:beforeAutospacing="0" w:after="0" w:afterAutospacing="0"/>
        <w:jc w:val="both"/>
        <w:rPr>
          <w:rFonts w:ascii="Calibri" w:hAnsi="Calibri" w:cs="Calibri"/>
          <w:color w:val="000000"/>
        </w:rPr>
      </w:pPr>
      <w:r w:rsidRPr="00501ECF">
        <w:rPr>
          <w:rFonts w:ascii="Calibri" w:hAnsi="Calibri" w:cs="Calibri"/>
        </w:rPr>
        <w:t xml:space="preserve">Polo tanto, e </w:t>
      </w:r>
      <w:hyperlink r:id="rId26" w:history="1">
        <w:r w:rsidRPr="009E1D3D">
          <w:rPr>
            <w:rStyle w:val="Hipervnculo"/>
            <w:rFonts w:ascii="Calibri" w:hAnsi="Calibri" w:cs="Calibri"/>
          </w:rPr>
          <w:t>despois dos incendios do ano 20</w:t>
        </w:r>
        <w:r w:rsidR="009E1D3D" w:rsidRPr="009E1D3D">
          <w:rPr>
            <w:rStyle w:val="Hipervnculo"/>
            <w:rFonts w:ascii="Calibri" w:hAnsi="Calibri" w:cs="Calibri"/>
          </w:rPr>
          <w:t>13</w:t>
        </w:r>
      </w:hyperlink>
      <w:r w:rsidR="009E1D3D">
        <w:rPr>
          <w:rStyle w:val="Refdenotaalpie"/>
          <w:rFonts w:ascii="Calibri" w:hAnsi="Calibri"/>
        </w:rPr>
        <w:footnoteReference w:id="15"/>
      </w:r>
      <w:r w:rsidRPr="00501ECF">
        <w:rPr>
          <w:rFonts w:ascii="Calibri" w:hAnsi="Calibri" w:cs="Calibri"/>
        </w:rPr>
        <w:t xml:space="preserve"> que afectaron de forma catastrófica a esta contorna, alegamos que o proxecto debe ser retirado polo menos ata o ano 20</w:t>
      </w:r>
      <w:r w:rsidR="009E1D3D">
        <w:rPr>
          <w:rFonts w:ascii="Calibri" w:hAnsi="Calibri" w:cs="Calibri"/>
        </w:rPr>
        <w:t>43</w:t>
      </w:r>
      <w:r w:rsidRPr="00501ECF">
        <w:rPr>
          <w:rFonts w:ascii="Calibri" w:hAnsi="Calibri" w:cs="Calibri"/>
        </w:rPr>
        <w:t>.</w:t>
      </w:r>
    </w:p>
    <w:p w14:paraId="7390412A" w14:textId="77777777" w:rsidR="009B3A3A" w:rsidRPr="00501ECF" w:rsidRDefault="009B3A3A" w:rsidP="00501ECF">
      <w:pPr>
        <w:pStyle w:val="Default"/>
        <w:jc w:val="both"/>
        <w:rPr>
          <w:rFonts w:ascii="Calibri" w:hAnsi="Calibri" w:cs="Calibri"/>
        </w:rPr>
      </w:pPr>
    </w:p>
    <w:p w14:paraId="7249959A" w14:textId="77777777" w:rsidR="004022F0" w:rsidRDefault="004022F0" w:rsidP="00A75472">
      <w:pPr>
        <w:pStyle w:val="Prrafodelista"/>
        <w:shd w:val="clear" w:color="auto" w:fill="FFFFFF"/>
        <w:ind w:left="1276" w:right="720"/>
        <w:jc w:val="both"/>
        <w:rPr>
          <w:i/>
          <w:kern w:val="16"/>
          <w:lang w:eastAsia="es-ES"/>
        </w:rPr>
      </w:pPr>
    </w:p>
    <w:p w14:paraId="4A784074" w14:textId="43712781" w:rsidR="00356B3E" w:rsidRPr="004022F0" w:rsidRDefault="00356B3E" w:rsidP="00246A53">
      <w:pPr>
        <w:pStyle w:val="Default"/>
        <w:numPr>
          <w:ilvl w:val="0"/>
          <w:numId w:val="11"/>
        </w:numPr>
        <w:shd w:val="clear" w:color="auto" w:fill="C6D9F1"/>
        <w:ind w:left="1701" w:hanging="1701"/>
        <w:jc w:val="both"/>
        <w:outlineLvl w:val="0"/>
        <w:rPr>
          <w:rFonts w:ascii="Calibri" w:hAnsi="Calibri" w:cs="Calibri"/>
          <w:b/>
        </w:rPr>
      </w:pPr>
      <w:bookmarkStart w:id="18" w:name="_Toc124874586"/>
      <w:r>
        <w:rPr>
          <w:rFonts w:ascii="Calibri" w:hAnsi="Calibri" w:cs="Calibri"/>
          <w:b/>
        </w:rPr>
        <w:t>A chamada Avaliación de Alternativas do Proxecto, transgrede o Principio de Integración Ambiental, a Directiva 2111/92/UE, de Avaliación de Impacto Ambiental, a Lei 21/2013 de Avaliación Ambiental, a boa práctica e a racionalidade</w:t>
      </w:r>
      <w:r w:rsidRPr="004022F0">
        <w:rPr>
          <w:rFonts w:ascii="Calibri" w:hAnsi="Calibri" w:cs="Calibri"/>
          <w:b/>
        </w:rPr>
        <w:t>.</w:t>
      </w:r>
      <w:bookmarkEnd w:id="18"/>
    </w:p>
    <w:p w14:paraId="7271678E"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rPr>
        <w:t>O obxectivo da Avaliación Ambiental é a aplicación do Principio de Integración dos aspectos ambientais no proceso de toma de decisións necesario para a redacción e a aprobación dos plans, programas e proxectos.</w:t>
      </w:r>
    </w:p>
    <w:p w14:paraId="039E9E43"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eastAsia="Calibri" w:hAnsiTheme="minorHAnsi" w:cstheme="minorHAnsi"/>
          <w:lang w:val="gl-ES"/>
        </w:rPr>
        <w:t>É dicir: a Avaliación Ambiental é un instrumento de redacción dos Plans e dos Proxectos, igual que o deseño técnico e a valoración económica. O proceso de toma de decisións ao longo da fase de redacción fai necesario que o equipo técnico e o equipo ambiental traballen conxuntamente dende o inicio ata o final.</w:t>
      </w:r>
    </w:p>
    <w:p w14:paraId="772A2490" w14:textId="3384A9DE" w:rsidR="00356B3E" w:rsidRPr="00356B3E" w:rsidRDefault="00844DDD" w:rsidP="002A3D8E">
      <w:pPr>
        <w:pStyle w:val="Standard"/>
        <w:snapToGrid w:val="0"/>
        <w:spacing w:before="120" w:after="113"/>
        <w:jc w:val="both"/>
        <w:rPr>
          <w:rFonts w:asciiTheme="minorHAnsi" w:eastAsia="Calibri" w:hAnsiTheme="minorHAnsi" w:cstheme="minorHAnsi"/>
          <w:lang w:val="gl-ES"/>
        </w:rPr>
      </w:pPr>
      <w:r>
        <w:rPr>
          <w:rFonts w:asciiTheme="minorHAnsi" w:eastAsia="Calibri" w:hAnsiTheme="minorHAnsi" w:cstheme="minorHAnsi"/>
          <w:lang w:val="gl-ES"/>
        </w:rPr>
        <w:t>A avaliación ambiental contí</w:t>
      </w:r>
      <w:r w:rsidR="00356B3E" w:rsidRPr="00356B3E">
        <w:rPr>
          <w:rFonts w:asciiTheme="minorHAnsi" w:eastAsia="Calibri" w:hAnsiTheme="minorHAnsi" w:cstheme="minorHAnsi"/>
          <w:lang w:val="gl-ES"/>
        </w:rPr>
        <w:t xml:space="preserve">nua </w:t>
      </w:r>
      <w:r w:rsidR="002A3D8E">
        <w:rPr>
          <w:rFonts w:asciiTheme="minorHAnsi" w:eastAsia="Calibri" w:hAnsiTheme="minorHAnsi" w:cstheme="minorHAnsi"/>
          <w:lang w:val="gl-ES"/>
        </w:rPr>
        <w:t>n</w:t>
      </w:r>
      <w:r w:rsidR="00356B3E" w:rsidRPr="00356B3E">
        <w:rPr>
          <w:rFonts w:asciiTheme="minorHAnsi" w:eastAsia="Calibri" w:hAnsiTheme="minorHAnsi" w:cstheme="minorHAnsi"/>
          <w:lang w:val="gl-ES"/>
        </w:rPr>
        <w:t>a redacción do proxecto é o único xeito de que os equipos de redacción poidan explorar, analizar e seleccionar con eficacia as alternativas técnica</w:t>
      </w:r>
      <w:r>
        <w:rPr>
          <w:rFonts w:asciiTheme="minorHAnsi" w:eastAsia="Calibri" w:hAnsiTheme="minorHAnsi" w:cstheme="minorHAnsi"/>
          <w:lang w:val="gl-ES"/>
        </w:rPr>
        <w:t>s</w:t>
      </w:r>
      <w:r w:rsidR="00356B3E" w:rsidRPr="00356B3E">
        <w:rPr>
          <w:rFonts w:asciiTheme="minorHAnsi" w:eastAsia="Calibri" w:hAnsiTheme="minorHAnsi" w:cstheme="minorHAnsi"/>
          <w:lang w:val="gl-ES"/>
        </w:rPr>
        <w:t>, económica</w:t>
      </w:r>
      <w:r>
        <w:rPr>
          <w:rFonts w:asciiTheme="minorHAnsi" w:eastAsia="Calibri" w:hAnsiTheme="minorHAnsi" w:cstheme="minorHAnsi"/>
          <w:lang w:val="gl-ES"/>
        </w:rPr>
        <w:t>s</w:t>
      </w:r>
      <w:r w:rsidR="00356B3E" w:rsidRPr="00356B3E">
        <w:rPr>
          <w:rFonts w:asciiTheme="minorHAnsi" w:eastAsia="Calibri" w:hAnsiTheme="minorHAnsi" w:cstheme="minorHAnsi"/>
          <w:lang w:val="gl-ES"/>
        </w:rPr>
        <w:t xml:space="preserve"> e ambientalmente viables, determinar a alternativa óptima, desenvolvela e facer as correccións e axustes necesarios ao longo de todo o proceso.</w:t>
      </w:r>
    </w:p>
    <w:p w14:paraId="26C9994E" w14:textId="77777777" w:rsidR="00356B3E" w:rsidRPr="00356B3E" w:rsidRDefault="00356B3E" w:rsidP="002A3D8E">
      <w:pPr>
        <w:pStyle w:val="Standard"/>
        <w:snapToGrid w:val="0"/>
        <w:spacing w:before="120" w:after="113"/>
        <w:jc w:val="both"/>
        <w:rPr>
          <w:rFonts w:asciiTheme="minorHAnsi" w:eastAsia="Calibri" w:hAnsiTheme="minorHAnsi" w:cstheme="minorHAnsi"/>
          <w:lang w:val="gl-ES"/>
        </w:rPr>
      </w:pPr>
      <w:r w:rsidRPr="00356B3E">
        <w:rPr>
          <w:rFonts w:asciiTheme="minorHAnsi" w:eastAsia="Calibri" w:hAnsiTheme="minorHAnsi" w:cstheme="minorHAnsi"/>
          <w:lang w:val="gl-ES"/>
        </w:rPr>
        <w:lastRenderedPageBreak/>
        <w:t>Pois ben: a chamada Avaliación de Alternativas do Estudo de Impacto Ambiental do Proxecto non é tal, senón un vulgar simulacro:</w:t>
      </w:r>
    </w:p>
    <w:p w14:paraId="1F0B1BE1" w14:textId="33C0D823" w:rsidR="00356B3E" w:rsidRDefault="00356B3E" w:rsidP="00246A53">
      <w:pPr>
        <w:pStyle w:val="Standard"/>
        <w:widowControl w:val="0"/>
        <w:numPr>
          <w:ilvl w:val="0"/>
          <w:numId w:val="19"/>
        </w:numPr>
        <w:snapToGrid w:val="0"/>
        <w:spacing w:before="120" w:after="113"/>
        <w:ind w:left="567" w:hanging="283"/>
        <w:jc w:val="both"/>
        <w:textAlignment w:val="auto"/>
        <w:rPr>
          <w:rFonts w:asciiTheme="minorHAnsi" w:eastAsia="Calibri" w:hAnsiTheme="minorHAnsi" w:cstheme="minorHAnsi"/>
          <w:lang w:val="gl-ES"/>
        </w:rPr>
      </w:pPr>
      <w:r w:rsidRPr="00356B3E">
        <w:rPr>
          <w:rFonts w:asciiTheme="minorHAnsi" w:eastAsia="Calibri" w:hAnsiTheme="minorHAnsi" w:cstheme="minorHAnsi"/>
          <w:lang w:val="gl-ES"/>
        </w:rPr>
        <w:t>A Alternativa 0 non se avalía ambientalmente. Só se describe. E descríbese MAL.</w:t>
      </w:r>
      <w:r w:rsidR="008F12C5">
        <w:rPr>
          <w:rFonts w:asciiTheme="minorHAnsi" w:eastAsia="Calibri" w:hAnsiTheme="minorHAnsi" w:cstheme="minorHAnsi"/>
          <w:lang w:val="gl-ES"/>
        </w:rPr>
        <w:t xml:space="preserve"> Atrévese a afirmar (EsIA páxina </w:t>
      </w:r>
      <w:r w:rsidR="00682F4B">
        <w:rPr>
          <w:rFonts w:asciiTheme="minorHAnsi" w:eastAsia="Calibri" w:hAnsiTheme="minorHAnsi" w:cstheme="minorHAnsi"/>
          <w:lang w:val="gl-ES"/>
        </w:rPr>
        <w:t>26</w:t>
      </w:r>
      <w:r w:rsidR="008F12C5">
        <w:rPr>
          <w:rFonts w:asciiTheme="minorHAnsi" w:eastAsia="Calibri" w:hAnsiTheme="minorHAnsi" w:cstheme="minorHAnsi"/>
          <w:lang w:val="gl-ES"/>
        </w:rPr>
        <w:t>) que ésta alternativa:</w:t>
      </w:r>
    </w:p>
    <w:p w14:paraId="517D0E9F" w14:textId="6DBB10E0" w:rsidR="00682F4B" w:rsidRPr="0079770B" w:rsidRDefault="00682F4B" w:rsidP="0079770B">
      <w:pPr>
        <w:pStyle w:val="Prrafodelista"/>
        <w:autoSpaceDE w:val="0"/>
        <w:autoSpaceDN w:val="0"/>
        <w:adjustRightInd w:val="0"/>
        <w:ind w:left="567"/>
        <w:rPr>
          <w:rFonts w:asciiTheme="minorHAnsi" w:hAnsiTheme="minorHAnsi" w:cstheme="minorHAnsi"/>
          <w:i/>
          <w:sz w:val="20"/>
          <w:szCs w:val="20"/>
          <w:lang w:eastAsia="es-ES"/>
        </w:rPr>
      </w:pPr>
      <w:r w:rsidRPr="0079770B">
        <w:rPr>
          <w:rFonts w:asciiTheme="minorHAnsi" w:hAnsiTheme="minorHAnsi" w:cstheme="minorHAnsi"/>
          <w:i/>
          <w:sz w:val="20"/>
          <w:szCs w:val="20"/>
          <w:lang w:eastAsia="es-ES"/>
        </w:rPr>
        <w:t>En resumen el hecho de no realizar el proyecto Parque Eólico Toroña tendría como</w:t>
      </w:r>
      <w:r w:rsidR="0079770B">
        <w:rPr>
          <w:rFonts w:asciiTheme="minorHAnsi" w:hAnsiTheme="minorHAnsi" w:cstheme="minorHAnsi"/>
          <w:i/>
          <w:sz w:val="20"/>
          <w:szCs w:val="20"/>
          <w:lang w:eastAsia="es-ES"/>
        </w:rPr>
        <w:t xml:space="preserve"> </w:t>
      </w:r>
      <w:r w:rsidRPr="0079770B">
        <w:rPr>
          <w:rFonts w:asciiTheme="minorHAnsi" w:hAnsiTheme="minorHAnsi" w:cstheme="minorHAnsi"/>
          <w:i/>
          <w:sz w:val="20"/>
          <w:szCs w:val="20"/>
          <w:lang w:eastAsia="es-ES"/>
        </w:rPr>
        <w:t>efectos principales:</w:t>
      </w:r>
    </w:p>
    <w:p w14:paraId="45A6D476" w14:textId="15E1AC59" w:rsidR="00682F4B" w:rsidRPr="0079770B" w:rsidRDefault="00682F4B" w:rsidP="00246A53">
      <w:pPr>
        <w:pStyle w:val="Prrafodelista"/>
        <w:numPr>
          <w:ilvl w:val="0"/>
          <w:numId w:val="25"/>
        </w:numPr>
        <w:autoSpaceDE w:val="0"/>
        <w:autoSpaceDN w:val="0"/>
        <w:adjustRightInd w:val="0"/>
        <w:jc w:val="both"/>
        <w:rPr>
          <w:rFonts w:asciiTheme="minorHAnsi" w:hAnsiTheme="minorHAnsi" w:cstheme="minorHAnsi"/>
          <w:i/>
          <w:sz w:val="20"/>
          <w:szCs w:val="20"/>
          <w:lang w:eastAsia="es-ES"/>
        </w:rPr>
      </w:pPr>
      <w:r w:rsidRPr="0079770B">
        <w:rPr>
          <w:rFonts w:asciiTheme="minorHAnsi" w:hAnsiTheme="minorHAnsi" w:cstheme="minorHAnsi"/>
          <w:i/>
          <w:sz w:val="20"/>
          <w:szCs w:val="20"/>
          <w:lang w:eastAsia="es-ES"/>
        </w:rPr>
        <w:t>No alteración de hábitats y fauna.</w:t>
      </w:r>
    </w:p>
    <w:p w14:paraId="2C317F85" w14:textId="704B3A8C" w:rsidR="00682F4B" w:rsidRPr="0079770B" w:rsidRDefault="00682F4B" w:rsidP="00246A53">
      <w:pPr>
        <w:pStyle w:val="Prrafodelista"/>
        <w:numPr>
          <w:ilvl w:val="0"/>
          <w:numId w:val="25"/>
        </w:numPr>
        <w:autoSpaceDE w:val="0"/>
        <w:autoSpaceDN w:val="0"/>
        <w:adjustRightInd w:val="0"/>
        <w:jc w:val="both"/>
        <w:rPr>
          <w:rFonts w:asciiTheme="minorHAnsi" w:hAnsiTheme="minorHAnsi" w:cstheme="minorHAnsi"/>
          <w:i/>
          <w:sz w:val="20"/>
          <w:szCs w:val="20"/>
          <w:lang w:eastAsia="es-ES"/>
        </w:rPr>
      </w:pPr>
      <w:r w:rsidRPr="0079770B">
        <w:rPr>
          <w:rFonts w:asciiTheme="minorHAnsi" w:hAnsiTheme="minorHAnsi" w:cstheme="minorHAnsi"/>
          <w:i/>
          <w:sz w:val="20"/>
          <w:szCs w:val="20"/>
          <w:lang w:eastAsia="es-ES"/>
        </w:rPr>
        <w:t>No cambio de la estructura del paisaje.</w:t>
      </w:r>
    </w:p>
    <w:p w14:paraId="513FDB3B" w14:textId="494BC501" w:rsidR="00682F4B" w:rsidRPr="0079770B" w:rsidRDefault="00682F4B" w:rsidP="00246A53">
      <w:pPr>
        <w:pStyle w:val="Prrafodelista"/>
        <w:numPr>
          <w:ilvl w:val="0"/>
          <w:numId w:val="25"/>
        </w:numPr>
        <w:autoSpaceDE w:val="0"/>
        <w:autoSpaceDN w:val="0"/>
        <w:adjustRightInd w:val="0"/>
        <w:jc w:val="both"/>
        <w:rPr>
          <w:rFonts w:asciiTheme="minorHAnsi" w:hAnsiTheme="minorHAnsi" w:cstheme="minorHAnsi"/>
          <w:i/>
          <w:sz w:val="20"/>
          <w:szCs w:val="20"/>
          <w:lang w:eastAsia="es-ES"/>
        </w:rPr>
      </w:pPr>
      <w:r w:rsidRPr="0079770B">
        <w:rPr>
          <w:rFonts w:asciiTheme="minorHAnsi" w:hAnsiTheme="minorHAnsi" w:cstheme="minorHAnsi"/>
          <w:i/>
          <w:sz w:val="20"/>
          <w:szCs w:val="20"/>
          <w:lang w:eastAsia="es-ES"/>
        </w:rPr>
        <w:t>No creación de puestos de trabajo, tanto a nivel comarcal, como en Galicia, estimados</w:t>
      </w:r>
      <w:r w:rsidR="0079770B">
        <w:rPr>
          <w:rFonts w:asciiTheme="minorHAnsi" w:hAnsiTheme="minorHAnsi" w:cstheme="minorHAnsi"/>
          <w:i/>
          <w:sz w:val="20"/>
          <w:szCs w:val="20"/>
          <w:lang w:eastAsia="es-ES"/>
        </w:rPr>
        <w:t xml:space="preserve"> </w:t>
      </w:r>
      <w:r w:rsidRPr="0079770B">
        <w:rPr>
          <w:rFonts w:asciiTheme="minorHAnsi" w:hAnsiTheme="minorHAnsi" w:cstheme="minorHAnsi"/>
          <w:i/>
          <w:sz w:val="20"/>
          <w:szCs w:val="20"/>
          <w:lang w:eastAsia="es-ES"/>
        </w:rPr>
        <w:t>en 150 personas/año durante su diseño y construcción.</w:t>
      </w:r>
    </w:p>
    <w:p w14:paraId="7FBA9D55" w14:textId="34305F3A" w:rsidR="00682F4B" w:rsidRPr="0079770B" w:rsidRDefault="00682F4B" w:rsidP="00246A53">
      <w:pPr>
        <w:pStyle w:val="Prrafodelista"/>
        <w:numPr>
          <w:ilvl w:val="0"/>
          <w:numId w:val="25"/>
        </w:numPr>
        <w:autoSpaceDE w:val="0"/>
        <w:autoSpaceDN w:val="0"/>
        <w:adjustRightInd w:val="0"/>
        <w:jc w:val="both"/>
        <w:rPr>
          <w:rFonts w:asciiTheme="minorHAnsi" w:hAnsiTheme="minorHAnsi" w:cstheme="minorHAnsi"/>
          <w:i/>
          <w:sz w:val="20"/>
          <w:szCs w:val="20"/>
          <w:lang w:eastAsia="es-ES"/>
        </w:rPr>
      </w:pPr>
      <w:r w:rsidRPr="0079770B">
        <w:rPr>
          <w:rFonts w:asciiTheme="minorHAnsi" w:hAnsiTheme="minorHAnsi" w:cstheme="minorHAnsi"/>
          <w:i/>
          <w:sz w:val="20"/>
          <w:szCs w:val="20"/>
          <w:lang w:eastAsia="es-ES"/>
        </w:rPr>
        <w:t>No mejora del mix de generación eléctrica en términos de emisiones de CO2 por lo</w:t>
      </w:r>
      <w:r w:rsidR="0079770B">
        <w:rPr>
          <w:rFonts w:asciiTheme="minorHAnsi" w:hAnsiTheme="minorHAnsi" w:cstheme="minorHAnsi"/>
          <w:i/>
          <w:sz w:val="20"/>
          <w:szCs w:val="20"/>
          <w:lang w:eastAsia="es-ES"/>
        </w:rPr>
        <w:t xml:space="preserve"> </w:t>
      </w:r>
      <w:r w:rsidRPr="0079770B">
        <w:rPr>
          <w:rFonts w:asciiTheme="minorHAnsi" w:hAnsiTheme="minorHAnsi" w:cstheme="minorHAnsi"/>
          <w:i/>
          <w:sz w:val="20"/>
          <w:szCs w:val="20"/>
          <w:lang w:eastAsia="es-ES"/>
        </w:rPr>
        <w:t>que no se evitarán 21.960 Ton anuales durante los 25 años de vida útil esperada del</w:t>
      </w:r>
      <w:r w:rsidR="0079770B">
        <w:rPr>
          <w:rFonts w:asciiTheme="minorHAnsi" w:hAnsiTheme="minorHAnsi" w:cstheme="minorHAnsi"/>
          <w:i/>
          <w:sz w:val="20"/>
          <w:szCs w:val="20"/>
          <w:lang w:eastAsia="es-ES"/>
        </w:rPr>
        <w:t xml:space="preserve"> </w:t>
      </w:r>
      <w:r w:rsidRPr="0079770B">
        <w:rPr>
          <w:rFonts w:asciiTheme="minorHAnsi" w:hAnsiTheme="minorHAnsi" w:cstheme="minorHAnsi"/>
          <w:i/>
          <w:sz w:val="20"/>
          <w:szCs w:val="20"/>
          <w:lang w:eastAsia="es-ES"/>
        </w:rPr>
        <w:t>parque.</w:t>
      </w:r>
    </w:p>
    <w:p w14:paraId="3532B73F" w14:textId="33497017" w:rsidR="00682F4B" w:rsidRPr="0079770B" w:rsidRDefault="00682F4B" w:rsidP="00246A53">
      <w:pPr>
        <w:pStyle w:val="Prrafodelista"/>
        <w:numPr>
          <w:ilvl w:val="0"/>
          <w:numId w:val="25"/>
        </w:numPr>
        <w:autoSpaceDE w:val="0"/>
        <w:autoSpaceDN w:val="0"/>
        <w:adjustRightInd w:val="0"/>
        <w:jc w:val="both"/>
        <w:rPr>
          <w:rFonts w:asciiTheme="minorHAnsi" w:hAnsiTheme="minorHAnsi" w:cstheme="minorHAnsi"/>
          <w:i/>
          <w:sz w:val="20"/>
          <w:szCs w:val="20"/>
          <w:lang w:eastAsia="es-ES"/>
        </w:rPr>
      </w:pPr>
      <w:r w:rsidRPr="0079770B">
        <w:rPr>
          <w:rFonts w:asciiTheme="minorHAnsi" w:hAnsiTheme="minorHAnsi" w:cstheme="minorHAnsi"/>
          <w:i/>
          <w:sz w:val="20"/>
          <w:szCs w:val="20"/>
          <w:lang w:eastAsia="es-ES"/>
        </w:rPr>
        <w:t>Actual permanencia del uso principal del suelo, el forestal.</w:t>
      </w:r>
    </w:p>
    <w:p w14:paraId="08308E16" w14:textId="6AC41B95" w:rsidR="00682F4B" w:rsidRPr="0079770B" w:rsidRDefault="00682F4B" w:rsidP="00246A53">
      <w:pPr>
        <w:pStyle w:val="Prrafodelista"/>
        <w:numPr>
          <w:ilvl w:val="0"/>
          <w:numId w:val="25"/>
        </w:numPr>
        <w:autoSpaceDE w:val="0"/>
        <w:autoSpaceDN w:val="0"/>
        <w:adjustRightInd w:val="0"/>
        <w:jc w:val="both"/>
        <w:rPr>
          <w:rFonts w:asciiTheme="minorHAnsi" w:hAnsiTheme="minorHAnsi" w:cstheme="minorHAnsi"/>
          <w:i/>
          <w:sz w:val="20"/>
          <w:szCs w:val="20"/>
          <w:lang w:val="gl-ES"/>
        </w:rPr>
      </w:pPr>
      <w:r w:rsidRPr="0079770B">
        <w:rPr>
          <w:rFonts w:asciiTheme="minorHAnsi" w:hAnsiTheme="minorHAnsi" w:cstheme="minorHAnsi"/>
          <w:i/>
          <w:sz w:val="20"/>
          <w:szCs w:val="20"/>
          <w:lang w:eastAsia="es-ES"/>
        </w:rPr>
        <w:t>No generación de riqueza en la zona gracias a: (i) las mejoras en viales existentes que</w:t>
      </w:r>
      <w:r w:rsidR="0079770B">
        <w:rPr>
          <w:rFonts w:asciiTheme="minorHAnsi" w:hAnsiTheme="minorHAnsi" w:cstheme="minorHAnsi"/>
          <w:i/>
          <w:sz w:val="20"/>
          <w:szCs w:val="20"/>
          <w:lang w:eastAsia="es-ES"/>
        </w:rPr>
        <w:t xml:space="preserve"> </w:t>
      </w:r>
      <w:r w:rsidRPr="0079770B">
        <w:rPr>
          <w:rFonts w:asciiTheme="minorHAnsi" w:hAnsiTheme="minorHAnsi" w:cstheme="minorHAnsi"/>
          <w:i/>
          <w:sz w:val="20"/>
          <w:szCs w:val="20"/>
          <w:lang w:eastAsia="es-ES"/>
        </w:rPr>
        <w:t>favorecerá la explotación forestal, (ii) los arrendamientos que percibirán anualmente</w:t>
      </w:r>
      <w:r w:rsidR="0079770B">
        <w:rPr>
          <w:rFonts w:asciiTheme="minorHAnsi" w:hAnsiTheme="minorHAnsi" w:cstheme="minorHAnsi"/>
          <w:i/>
          <w:sz w:val="20"/>
          <w:szCs w:val="20"/>
          <w:lang w:eastAsia="es-ES"/>
        </w:rPr>
        <w:t xml:space="preserve"> </w:t>
      </w:r>
      <w:r w:rsidRPr="0079770B">
        <w:rPr>
          <w:rFonts w:asciiTheme="minorHAnsi" w:hAnsiTheme="minorHAnsi" w:cstheme="minorHAnsi"/>
          <w:i/>
          <w:sz w:val="20"/>
          <w:szCs w:val="20"/>
          <w:lang w:eastAsia="es-ES"/>
        </w:rPr>
        <w:t>las diferentes comunidades de montes afectadas por la implantación del parque</w:t>
      </w:r>
      <w:r w:rsidR="0079770B">
        <w:rPr>
          <w:rFonts w:asciiTheme="minorHAnsi" w:hAnsiTheme="minorHAnsi" w:cstheme="minorHAnsi"/>
          <w:i/>
          <w:sz w:val="20"/>
          <w:szCs w:val="20"/>
          <w:lang w:eastAsia="es-ES"/>
        </w:rPr>
        <w:t xml:space="preserve"> </w:t>
      </w:r>
      <w:r w:rsidRPr="0079770B">
        <w:rPr>
          <w:rFonts w:asciiTheme="minorHAnsi" w:hAnsiTheme="minorHAnsi" w:cstheme="minorHAnsi"/>
          <w:i/>
          <w:sz w:val="20"/>
          <w:szCs w:val="20"/>
          <w:lang w:eastAsia="es-ES"/>
        </w:rPr>
        <w:t>eólico, (iii) los ingresos anuales que preciben los ayuntamientos afectados en</w:t>
      </w:r>
      <w:r w:rsidR="0079770B">
        <w:rPr>
          <w:rFonts w:asciiTheme="minorHAnsi" w:hAnsiTheme="minorHAnsi" w:cstheme="minorHAnsi"/>
          <w:i/>
          <w:sz w:val="20"/>
          <w:szCs w:val="20"/>
          <w:lang w:eastAsia="es-ES"/>
        </w:rPr>
        <w:t xml:space="preserve"> </w:t>
      </w:r>
      <w:r w:rsidRPr="0079770B">
        <w:rPr>
          <w:rFonts w:asciiTheme="minorHAnsi" w:hAnsiTheme="minorHAnsi" w:cstheme="minorHAnsi"/>
          <w:i/>
          <w:sz w:val="20"/>
          <w:szCs w:val="20"/>
          <w:lang w:eastAsia="es-ES"/>
        </w:rPr>
        <w:t>concepto de tasas, (iv) el empleo y actividad indirectos generada en talleres,</w:t>
      </w:r>
      <w:r w:rsidR="0079770B">
        <w:rPr>
          <w:rFonts w:asciiTheme="minorHAnsi" w:hAnsiTheme="minorHAnsi" w:cstheme="minorHAnsi"/>
          <w:i/>
          <w:sz w:val="20"/>
          <w:szCs w:val="20"/>
          <w:lang w:eastAsia="es-ES"/>
        </w:rPr>
        <w:t xml:space="preserve"> </w:t>
      </w:r>
      <w:r w:rsidRPr="0079770B">
        <w:rPr>
          <w:rFonts w:asciiTheme="minorHAnsi" w:hAnsiTheme="minorHAnsi" w:cstheme="minorHAnsi"/>
          <w:i/>
          <w:sz w:val="20"/>
          <w:szCs w:val="20"/>
          <w:lang w:eastAsia="es-ES"/>
        </w:rPr>
        <w:t>hostelería, etc, (v) actividad en pequeñas empresas de obra civil y servicio en la zona.</w:t>
      </w:r>
    </w:p>
    <w:p w14:paraId="083958B7" w14:textId="3A2AB36E" w:rsidR="00356B3E" w:rsidRDefault="00356B3E" w:rsidP="002A3D8E">
      <w:pPr>
        <w:pStyle w:val="Standard"/>
        <w:snapToGrid w:val="0"/>
        <w:spacing w:before="120" w:after="113"/>
        <w:jc w:val="both"/>
        <w:rPr>
          <w:rFonts w:asciiTheme="minorHAnsi" w:eastAsia="Calibri" w:hAnsiTheme="minorHAnsi" w:cstheme="minorHAnsi"/>
          <w:lang w:val="gl-ES"/>
        </w:rPr>
      </w:pPr>
      <w:r w:rsidRPr="00356B3E">
        <w:rPr>
          <w:rFonts w:asciiTheme="minorHAnsi" w:eastAsia="Calibri" w:hAnsiTheme="minorHAnsi" w:cstheme="minorHAnsi"/>
          <w:lang w:val="gl-ES"/>
        </w:rPr>
        <w:t>O equipo redactor do EsIA comete erros inadmisibles na descrición da alternativa, desprezando dun xeito irresponsable as aportacións do monte á preservación da biodiversidade en xeral e de hábitats e especies concretos en particular, algúns deles de interese comunitario, que ignora; á regulación da humidade e da temperatura; á mitigación do cambio climático, á depuración natural das augas continentais; ao seu valor como sustento e esceario vital dos seres humanos, do gando e das greas de garranos, cabalos de raza autóctona cuxo inicialmente positivo nivel de poboación está en risco dun grave descenso por mor dos incendios precursores de parques eólicos; do valor do monte como esceario histórico, cultural e etnográfico fixado no imaxinario e na identidade colectiva do rural...</w:t>
      </w:r>
    </w:p>
    <w:p w14:paraId="31BC1215" w14:textId="1A3C1947" w:rsidR="009F6898" w:rsidRDefault="009F6898" w:rsidP="002A3D8E">
      <w:pPr>
        <w:pStyle w:val="Standard"/>
        <w:snapToGrid w:val="0"/>
        <w:spacing w:before="120" w:after="113"/>
        <w:jc w:val="both"/>
        <w:rPr>
          <w:rFonts w:asciiTheme="minorHAnsi" w:eastAsia="Calibri" w:hAnsiTheme="minorHAnsi" w:cstheme="minorHAnsi"/>
          <w:lang w:val="gl-ES"/>
        </w:rPr>
      </w:pPr>
      <w:r>
        <w:rPr>
          <w:rFonts w:asciiTheme="minorHAnsi" w:eastAsia="Calibri" w:hAnsiTheme="minorHAnsi" w:cstheme="minorHAnsi"/>
          <w:lang w:val="gl-ES"/>
        </w:rPr>
        <w:t>Os postos de traballo ”creados” solo afectarían a 150 persoas/ano durante o período de diseño e construcción</w:t>
      </w:r>
      <w:r w:rsidR="00800651">
        <w:rPr>
          <w:rFonts w:asciiTheme="minorHAnsi" w:eastAsia="Calibri" w:hAnsiTheme="minorHAnsi" w:cstheme="minorHAnsi"/>
          <w:lang w:val="gl-ES"/>
        </w:rPr>
        <w:t xml:space="preserve"> (10 meses)</w:t>
      </w:r>
      <w:r>
        <w:rPr>
          <w:rFonts w:asciiTheme="minorHAnsi" w:eastAsia="Calibri" w:hAnsiTheme="minorHAnsi" w:cstheme="minorHAnsi"/>
          <w:lang w:val="gl-ES"/>
        </w:rPr>
        <w:t xml:space="preserve">, pero non crearía postos de traballo </w:t>
      </w:r>
      <w:r w:rsidR="005B17F0">
        <w:rPr>
          <w:rFonts w:asciiTheme="minorHAnsi" w:eastAsia="Calibri" w:hAnsiTheme="minorHAnsi" w:cstheme="minorHAnsi"/>
          <w:lang w:val="gl-ES"/>
        </w:rPr>
        <w:t xml:space="preserve">ningúns </w:t>
      </w:r>
      <w:r>
        <w:rPr>
          <w:rFonts w:asciiTheme="minorHAnsi" w:eastAsia="Calibri" w:hAnsiTheme="minorHAnsi" w:cstheme="minorHAnsi"/>
          <w:lang w:val="gl-ES"/>
        </w:rPr>
        <w:t>nos 25 anos de vida útil prevista.</w:t>
      </w:r>
    </w:p>
    <w:p w14:paraId="3A051627" w14:textId="0EFA7702" w:rsidR="00DF5C9D" w:rsidRDefault="00DF5C9D" w:rsidP="002A3D8E">
      <w:pPr>
        <w:pStyle w:val="Standard"/>
        <w:snapToGrid w:val="0"/>
        <w:spacing w:before="120" w:after="113"/>
        <w:jc w:val="both"/>
        <w:rPr>
          <w:rFonts w:asciiTheme="minorHAnsi" w:eastAsia="Calibri" w:hAnsiTheme="minorHAnsi" w:cstheme="minorHAnsi"/>
          <w:lang w:val="gl-ES"/>
        </w:rPr>
      </w:pPr>
      <w:r>
        <w:rPr>
          <w:rFonts w:asciiTheme="minorHAnsi" w:eastAsia="Calibri" w:hAnsiTheme="minorHAnsi" w:cstheme="minorHAnsi"/>
          <w:lang w:val="gl-ES"/>
        </w:rPr>
        <w:t>Pero non hai que incidir máis na constatación de que a Alternativa 0 non está avaliada, e o EsIA solo fai referencia a ela na páxina 26, eso é todo.</w:t>
      </w:r>
    </w:p>
    <w:p w14:paraId="39E6B28E" w14:textId="51199987" w:rsidR="003320F5" w:rsidRPr="00356B3E" w:rsidRDefault="003320F5" w:rsidP="002A3D8E">
      <w:pPr>
        <w:spacing w:before="120" w:line="240" w:lineRule="auto"/>
        <w:jc w:val="both"/>
        <w:rPr>
          <w:rFonts w:asciiTheme="minorHAnsi" w:hAnsiTheme="minorHAnsi" w:cstheme="minorHAnsi"/>
          <w:sz w:val="24"/>
          <w:szCs w:val="24"/>
          <w:lang w:val="gl-ES"/>
        </w:rPr>
      </w:pPr>
      <w:r w:rsidRPr="00501ECF">
        <w:rPr>
          <w:sz w:val="24"/>
          <w:szCs w:val="24"/>
        </w:rPr>
        <w:t xml:space="preserve">Na alternativa </w:t>
      </w:r>
      <w:r>
        <w:rPr>
          <w:sz w:val="24"/>
          <w:szCs w:val="24"/>
        </w:rPr>
        <w:t>1</w:t>
      </w:r>
      <w:r w:rsidRPr="00501ECF">
        <w:rPr>
          <w:sz w:val="24"/>
          <w:szCs w:val="24"/>
        </w:rPr>
        <w:t xml:space="preserve"> se instalarían </w:t>
      </w:r>
      <w:r w:rsidR="009F6898">
        <w:rPr>
          <w:sz w:val="24"/>
          <w:szCs w:val="24"/>
        </w:rPr>
        <w:t>12</w:t>
      </w:r>
      <w:r w:rsidRPr="00501ECF">
        <w:rPr>
          <w:sz w:val="24"/>
          <w:szCs w:val="24"/>
        </w:rPr>
        <w:t xml:space="preserve"> aeroxeradores </w:t>
      </w:r>
      <w:r>
        <w:rPr>
          <w:sz w:val="24"/>
          <w:szCs w:val="24"/>
        </w:rPr>
        <w:t>de 3 Mw</w:t>
      </w:r>
      <w:r w:rsidRPr="00501ECF">
        <w:rPr>
          <w:sz w:val="24"/>
          <w:szCs w:val="24"/>
        </w:rPr>
        <w:t xml:space="preserve">, e na alternativa </w:t>
      </w:r>
      <w:r>
        <w:rPr>
          <w:sz w:val="24"/>
          <w:szCs w:val="24"/>
        </w:rPr>
        <w:t>2 (a elexida),</w:t>
      </w:r>
      <w:r w:rsidRPr="00501ECF">
        <w:rPr>
          <w:sz w:val="24"/>
          <w:szCs w:val="24"/>
        </w:rPr>
        <w:t xml:space="preserve"> </w:t>
      </w:r>
      <w:r w:rsidR="009F6898">
        <w:rPr>
          <w:sz w:val="24"/>
          <w:szCs w:val="24"/>
        </w:rPr>
        <w:t>10</w:t>
      </w:r>
      <w:r w:rsidRPr="00501ECF">
        <w:rPr>
          <w:sz w:val="24"/>
          <w:szCs w:val="24"/>
        </w:rPr>
        <w:t xml:space="preserve"> aeroxeradores </w:t>
      </w:r>
      <w:r>
        <w:rPr>
          <w:sz w:val="24"/>
          <w:szCs w:val="24"/>
        </w:rPr>
        <w:t>de 4,</w:t>
      </w:r>
      <w:r w:rsidR="00DF5C9D">
        <w:rPr>
          <w:sz w:val="24"/>
          <w:szCs w:val="24"/>
        </w:rPr>
        <w:t>7</w:t>
      </w:r>
      <w:r>
        <w:rPr>
          <w:sz w:val="24"/>
          <w:szCs w:val="24"/>
        </w:rPr>
        <w:t xml:space="preserve"> Mw</w:t>
      </w:r>
      <w:r w:rsidRPr="00501ECF">
        <w:rPr>
          <w:sz w:val="24"/>
          <w:szCs w:val="24"/>
        </w:rPr>
        <w:t>.</w:t>
      </w:r>
      <w:r>
        <w:rPr>
          <w:sz w:val="24"/>
          <w:szCs w:val="24"/>
        </w:rPr>
        <w:t xml:space="preserve"> </w:t>
      </w:r>
    </w:p>
    <w:p w14:paraId="1B0D0D05" w14:textId="7812390C" w:rsidR="00356B3E" w:rsidRDefault="00356B3E" w:rsidP="00246A53">
      <w:pPr>
        <w:pStyle w:val="Standard"/>
        <w:widowControl w:val="0"/>
        <w:numPr>
          <w:ilvl w:val="0"/>
          <w:numId w:val="19"/>
        </w:numPr>
        <w:snapToGrid w:val="0"/>
        <w:spacing w:before="120" w:after="113"/>
        <w:ind w:left="567" w:hanging="283"/>
        <w:jc w:val="both"/>
        <w:textAlignment w:val="auto"/>
        <w:rPr>
          <w:rFonts w:asciiTheme="minorHAnsi" w:eastAsia="Calibri" w:hAnsiTheme="minorHAnsi" w:cstheme="minorHAnsi"/>
          <w:lang w:val="gl-ES"/>
        </w:rPr>
      </w:pPr>
      <w:r w:rsidRPr="00356B3E">
        <w:rPr>
          <w:rFonts w:asciiTheme="minorHAnsi" w:eastAsia="Calibri" w:hAnsiTheme="minorHAnsi" w:cstheme="minorHAnsi"/>
          <w:lang w:val="gl-ES"/>
        </w:rPr>
        <w:t>A chamada Alternativa 1 non é tal. Trátase do proxecto anterior, de 20</w:t>
      </w:r>
      <w:r w:rsidR="005637D7">
        <w:rPr>
          <w:rFonts w:asciiTheme="minorHAnsi" w:eastAsia="Calibri" w:hAnsiTheme="minorHAnsi" w:cstheme="minorHAnsi"/>
          <w:lang w:val="gl-ES"/>
        </w:rPr>
        <w:t>20</w:t>
      </w:r>
      <w:r w:rsidRPr="00356B3E">
        <w:rPr>
          <w:rFonts w:asciiTheme="minorHAnsi" w:eastAsia="Calibri" w:hAnsiTheme="minorHAnsi" w:cstheme="minorHAnsi"/>
          <w:lang w:val="gl-ES"/>
        </w:rPr>
        <w:t xml:space="preserve">. E, á marxe de non ser desexable, non é unha alternativa viable, </w:t>
      </w:r>
      <w:r w:rsidR="005637D7">
        <w:rPr>
          <w:rFonts w:asciiTheme="minorHAnsi" w:eastAsia="Calibri" w:hAnsiTheme="minorHAnsi" w:cstheme="minorHAnsi"/>
          <w:lang w:val="gl-ES"/>
        </w:rPr>
        <w:t>como o propio estudio da alternativa 1 declara. (Páxina 3 do EsIA)</w:t>
      </w:r>
    </w:p>
    <w:p w14:paraId="400B98A0" w14:textId="10832C9E" w:rsidR="005637D7" w:rsidRPr="005637D7" w:rsidRDefault="005637D7" w:rsidP="005637D7">
      <w:pPr>
        <w:pStyle w:val="Prrafodelista"/>
        <w:autoSpaceDE w:val="0"/>
        <w:autoSpaceDN w:val="0"/>
        <w:adjustRightInd w:val="0"/>
        <w:ind w:left="1416"/>
        <w:jc w:val="both"/>
        <w:rPr>
          <w:rFonts w:asciiTheme="minorHAnsi" w:hAnsiTheme="minorHAnsi" w:cstheme="minorHAnsi"/>
          <w:i/>
          <w:sz w:val="20"/>
          <w:szCs w:val="20"/>
          <w:lang w:eastAsia="es-ES"/>
        </w:rPr>
      </w:pPr>
      <w:r w:rsidRPr="005637D7">
        <w:rPr>
          <w:rFonts w:asciiTheme="minorHAnsi" w:hAnsiTheme="minorHAnsi" w:cstheme="minorHAnsi"/>
          <w:i/>
          <w:sz w:val="20"/>
          <w:szCs w:val="20"/>
          <w:lang w:eastAsia="es-ES"/>
        </w:rPr>
        <w:t xml:space="preserve">Por otra parte, el </w:t>
      </w:r>
      <w:r w:rsidRPr="00686FFC">
        <w:rPr>
          <w:rFonts w:asciiTheme="minorHAnsi" w:hAnsiTheme="minorHAnsi" w:cstheme="minorHAnsi"/>
          <w:b/>
          <w:i/>
          <w:sz w:val="20"/>
          <w:szCs w:val="20"/>
          <w:lang w:eastAsia="es-ES"/>
        </w:rPr>
        <w:t>3.12.2020</w:t>
      </w:r>
      <w:r w:rsidRPr="005637D7">
        <w:rPr>
          <w:rFonts w:asciiTheme="minorHAnsi" w:hAnsiTheme="minorHAnsi" w:cstheme="minorHAnsi"/>
          <w:i/>
          <w:sz w:val="20"/>
          <w:szCs w:val="20"/>
          <w:lang w:eastAsia="es-ES"/>
        </w:rPr>
        <w:t xml:space="preserve">, LAN2030 Toroña, S.L. presentó la solicitud de Autorización Administrativa Previa y de Construcción del Parque Eólico Toroña, de </w:t>
      </w:r>
      <w:r w:rsidRPr="00686FFC">
        <w:rPr>
          <w:rFonts w:asciiTheme="minorHAnsi" w:hAnsiTheme="minorHAnsi" w:cstheme="minorHAnsi"/>
          <w:b/>
          <w:i/>
          <w:sz w:val="20"/>
          <w:szCs w:val="20"/>
          <w:lang w:eastAsia="es-ES"/>
        </w:rPr>
        <w:t>50 MW</w:t>
      </w:r>
      <w:r w:rsidRPr="005637D7">
        <w:rPr>
          <w:rFonts w:asciiTheme="minorHAnsi" w:hAnsiTheme="minorHAnsi" w:cstheme="minorHAnsi"/>
          <w:i/>
          <w:sz w:val="20"/>
          <w:szCs w:val="20"/>
          <w:lang w:eastAsia="es-ES"/>
        </w:rPr>
        <w:t>, en los municipios de Oia y Baiona (Pontevedra), acompañando la documentación señalada en el Art. 29 de la Ley 8/2009, de 22 de diciembre, en su nueva redacción recogida en la Ley 5/2017, de 19 de octubre.</w:t>
      </w:r>
    </w:p>
    <w:p w14:paraId="13537215" w14:textId="77777777" w:rsidR="005637D7" w:rsidRPr="005637D7" w:rsidRDefault="005637D7" w:rsidP="005637D7">
      <w:pPr>
        <w:pStyle w:val="Prrafodelista"/>
        <w:autoSpaceDE w:val="0"/>
        <w:autoSpaceDN w:val="0"/>
        <w:adjustRightInd w:val="0"/>
        <w:ind w:left="1416"/>
        <w:jc w:val="both"/>
        <w:rPr>
          <w:rFonts w:asciiTheme="minorHAnsi" w:hAnsiTheme="minorHAnsi" w:cstheme="minorHAnsi"/>
          <w:i/>
          <w:sz w:val="20"/>
          <w:szCs w:val="20"/>
          <w:lang w:eastAsia="es-ES"/>
        </w:rPr>
      </w:pPr>
    </w:p>
    <w:p w14:paraId="667F37D1" w14:textId="5FFDE7C9" w:rsidR="005637D7" w:rsidRPr="005637D7" w:rsidRDefault="005637D7" w:rsidP="005637D7">
      <w:pPr>
        <w:pStyle w:val="Prrafodelista"/>
        <w:autoSpaceDE w:val="0"/>
        <w:autoSpaceDN w:val="0"/>
        <w:adjustRightInd w:val="0"/>
        <w:ind w:left="1416"/>
        <w:jc w:val="both"/>
        <w:rPr>
          <w:rFonts w:asciiTheme="minorHAnsi" w:hAnsiTheme="minorHAnsi" w:cstheme="minorHAnsi"/>
          <w:i/>
          <w:sz w:val="20"/>
          <w:szCs w:val="20"/>
          <w:lang w:eastAsia="es-ES"/>
        </w:rPr>
      </w:pPr>
      <w:r w:rsidRPr="005637D7">
        <w:rPr>
          <w:rFonts w:asciiTheme="minorHAnsi" w:hAnsiTheme="minorHAnsi" w:cstheme="minorHAnsi"/>
          <w:i/>
          <w:sz w:val="20"/>
          <w:szCs w:val="20"/>
          <w:lang w:eastAsia="es-ES"/>
        </w:rPr>
        <w:t xml:space="preserve">La solicitud fue admitida a trámite mediante escrito de la Dirección General de Planificación Energética y Recursos Minerales de la Xunta de Galicia de fecha </w:t>
      </w:r>
      <w:r w:rsidRPr="00686FFC">
        <w:rPr>
          <w:rFonts w:asciiTheme="minorHAnsi" w:hAnsiTheme="minorHAnsi" w:cstheme="minorHAnsi"/>
          <w:b/>
          <w:i/>
          <w:sz w:val="20"/>
          <w:szCs w:val="20"/>
          <w:lang w:eastAsia="es-ES"/>
        </w:rPr>
        <w:t>18.12.2020</w:t>
      </w:r>
      <w:r w:rsidRPr="005637D7">
        <w:rPr>
          <w:rFonts w:asciiTheme="minorHAnsi" w:hAnsiTheme="minorHAnsi" w:cstheme="minorHAnsi"/>
          <w:i/>
          <w:sz w:val="20"/>
          <w:szCs w:val="20"/>
          <w:lang w:eastAsia="es-ES"/>
        </w:rPr>
        <w:t>.</w:t>
      </w:r>
    </w:p>
    <w:p w14:paraId="5EB9368E" w14:textId="141BA5FF" w:rsidR="00356B3E" w:rsidRPr="00356B3E" w:rsidRDefault="00356B3E" w:rsidP="00246A53">
      <w:pPr>
        <w:pStyle w:val="Standard"/>
        <w:widowControl w:val="0"/>
        <w:numPr>
          <w:ilvl w:val="0"/>
          <w:numId w:val="19"/>
        </w:numPr>
        <w:snapToGrid w:val="0"/>
        <w:spacing w:before="120" w:after="113"/>
        <w:ind w:left="567" w:hanging="283"/>
        <w:jc w:val="both"/>
        <w:textAlignment w:val="auto"/>
        <w:rPr>
          <w:rFonts w:asciiTheme="minorHAnsi" w:eastAsia="Calibri" w:hAnsiTheme="minorHAnsi" w:cstheme="minorHAnsi"/>
          <w:lang w:val="gl-ES"/>
        </w:rPr>
      </w:pPr>
      <w:r w:rsidRPr="00356B3E">
        <w:rPr>
          <w:rFonts w:asciiTheme="minorHAnsi" w:eastAsia="Calibri" w:hAnsiTheme="minorHAnsi" w:cstheme="minorHAnsi"/>
          <w:lang w:val="gl-ES"/>
        </w:rPr>
        <w:t xml:space="preserve">E a chamada Alternativa 2 tampouco non é tal. Está claro que non foi buscada entre o equipo técnico e o equipo ambiental. Está claro que foi unha decisión técnico-económica dictada pola empresa promotora, e obedecida polos redactores do Proxecto e do seu EsIA. E a súa chamada avaliación adoece de defectos inversos aos da Alternativa 0: maximiza as </w:t>
      </w:r>
      <w:r w:rsidRPr="00356B3E">
        <w:rPr>
          <w:rFonts w:asciiTheme="minorHAnsi" w:eastAsia="Calibri" w:hAnsiTheme="minorHAnsi" w:cstheme="minorHAnsi"/>
          <w:lang w:val="gl-ES"/>
        </w:rPr>
        <w:lastRenderedPageBreak/>
        <w:t>pretendidas bondades do parque e ignora os seus efectos. Ni</w:t>
      </w:r>
      <w:r w:rsidR="003320F5">
        <w:rPr>
          <w:rFonts w:asciiTheme="minorHAnsi" w:eastAsia="Calibri" w:hAnsiTheme="minorHAnsi" w:cstheme="minorHAnsi"/>
          <w:lang w:val="gl-ES"/>
        </w:rPr>
        <w:t>n</w:t>
      </w:r>
      <w:r w:rsidRPr="00356B3E">
        <w:rPr>
          <w:rFonts w:asciiTheme="minorHAnsi" w:eastAsia="Calibri" w:hAnsiTheme="minorHAnsi" w:cstheme="minorHAnsi"/>
          <w:lang w:val="gl-ES"/>
        </w:rPr>
        <w:t xml:space="preserve"> sequera contén unha descrición dos corredores ecolóxicos das aves: as rutas que percorren na súa estancia e nas súas migracións, nin o feito de que pretende situalo entre varias ZEPA</w:t>
      </w:r>
      <w:r w:rsidR="003320F5">
        <w:rPr>
          <w:rFonts w:asciiTheme="minorHAnsi" w:eastAsia="Calibri" w:hAnsiTheme="minorHAnsi" w:cstheme="minorHAnsi"/>
          <w:lang w:val="gl-ES"/>
        </w:rPr>
        <w:t>s</w:t>
      </w:r>
      <w:r w:rsidRPr="00356B3E">
        <w:rPr>
          <w:rFonts w:asciiTheme="minorHAnsi" w:eastAsia="Calibri" w:hAnsiTheme="minorHAnsi" w:cstheme="minorHAnsi"/>
          <w:lang w:val="gl-ES"/>
        </w:rPr>
        <w:t xml:space="preserve"> da RN2000 de Galicia e do estado: Xurés; Baixo Miño; Foz do Miñor-A Ramallosa, Espazo Mariño das Rías Baixas...</w:t>
      </w:r>
    </w:p>
    <w:p w14:paraId="026ED934" w14:textId="51698BAD" w:rsidR="00356B3E" w:rsidRPr="00356B3E" w:rsidRDefault="00356B3E" w:rsidP="00246A53">
      <w:pPr>
        <w:pStyle w:val="Standard"/>
        <w:widowControl w:val="0"/>
        <w:numPr>
          <w:ilvl w:val="0"/>
          <w:numId w:val="19"/>
        </w:numPr>
        <w:snapToGrid w:val="0"/>
        <w:spacing w:before="120"/>
        <w:ind w:left="567" w:hanging="283"/>
        <w:jc w:val="both"/>
        <w:textAlignment w:val="auto"/>
        <w:rPr>
          <w:rFonts w:asciiTheme="minorHAnsi" w:eastAsia="Calibri" w:hAnsiTheme="minorHAnsi" w:cstheme="minorHAnsi"/>
          <w:lang w:val="gl-ES"/>
        </w:rPr>
      </w:pPr>
      <w:r w:rsidRPr="00356B3E">
        <w:rPr>
          <w:rFonts w:asciiTheme="minorHAnsi" w:eastAsia="Calibri" w:hAnsiTheme="minorHAnsi" w:cstheme="minorHAnsi"/>
          <w:lang w:val="gl-ES"/>
        </w:rPr>
        <w:t>E non hai máis alternativas. Ni</w:t>
      </w:r>
      <w:r w:rsidR="003320F5">
        <w:rPr>
          <w:rFonts w:asciiTheme="minorHAnsi" w:eastAsia="Calibri" w:hAnsiTheme="minorHAnsi" w:cstheme="minorHAnsi"/>
          <w:lang w:val="gl-ES"/>
        </w:rPr>
        <w:t>n</w:t>
      </w:r>
      <w:r w:rsidRPr="00356B3E">
        <w:rPr>
          <w:rFonts w:asciiTheme="minorHAnsi" w:eastAsia="Calibri" w:hAnsiTheme="minorHAnsi" w:cstheme="minorHAnsi"/>
          <w:lang w:val="gl-ES"/>
        </w:rPr>
        <w:t xml:space="preserve"> sequera hai alternativas, posto que só se considera unha alternativa única. E ainda que fosen tres, a pretendida avaliación feita tampouco cumpriría coa boa práctica da avaliación de alternativas, que requeriría cando menos cinco delas </w:t>
      </w:r>
      <w:r w:rsidR="003320F5">
        <w:rPr>
          <w:rFonts w:asciiTheme="minorHAnsi" w:eastAsia="Calibri" w:hAnsiTheme="minorHAnsi" w:cstheme="minorHAnsi"/>
          <w:lang w:val="gl-ES"/>
        </w:rPr>
        <w:t xml:space="preserve">para </w:t>
      </w:r>
      <w:r w:rsidRPr="00356B3E">
        <w:rPr>
          <w:rFonts w:asciiTheme="minorHAnsi" w:eastAsia="Calibri" w:hAnsiTheme="minorHAnsi" w:cstheme="minorHAnsi"/>
          <w:lang w:val="gl-ES"/>
        </w:rPr>
        <w:t>realizar unha verdadeira selección de alternativas viables e a correcta elección da alternativa óptima.</w:t>
      </w:r>
    </w:p>
    <w:p w14:paraId="718F5DC7" w14:textId="77777777" w:rsidR="00356B3E" w:rsidRPr="00356B3E" w:rsidRDefault="00356B3E" w:rsidP="002A3D8E">
      <w:pPr>
        <w:pStyle w:val="Standard"/>
        <w:snapToGrid w:val="0"/>
        <w:spacing w:before="120"/>
        <w:jc w:val="both"/>
        <w:rPr>
          <w:rFonts w:asciiTheme="minorHAnsi" w:eastAsia="Calibri" w:hAnsiTheme="minorHAnsi" w:cstheme="minorHAnsi"/>
          <w:lang w:val="gl-ES"/>
        </w:rPr>
      </w:pPr>
      <w:r w:rsidRPr="00356B3E">
        <w:rPr>
          <w:rFonts w:asciiTheme="minorHAnsi" w:eastAsia="Calibri" w:hAnsiTheme="minorHAnsi" w:cstheme="minorHAnsi"/>
          <w:lang w:val="gl-ES"/>
        </w:rPr>
        <w:t>En consecuencia, o EsIA non cumpre coa súa función de integrar os aspectos ambientais na redacción do proxecto. No seu lugar, constitúe un instrumento espuriamente xustificativo do documento. Isto invalida o EsIA e a tramitación mesma do Proxecto.</w:t>
      </w:r>
    </w:p>
    <w:p w14:paraId="46E9166B"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spacing w:val="-2"/>
        </w:rPr>
        <w:t xml:space="preserve">O </w:t>
      </w:r>
      <w:r w:rsidRPr="008F12C5">
        <w:rPr>
          <w:rFonts w:asciiTheme="minorHAnsi" w:hAnsiTheme="minorHAnsi" w:cstheme="minorHAnsi"/>
          <w:b/>
        </w:rPr>
        <w:t>Principio de Integración Ambiental</w:t>
      </w:r>
      <w:r w:rsidRPr="00356B3E">
        <w:rPr>
          <w:rFonts w:asciiTheme="minorHAnsi" w:hAnsiTheme="minorHAnsi" w:cstheme="minorHAnsi"/>
          <w:spacing w:val="-2"/>
        </w:rPr>
        <w:t xml:space="preserve"> estableceuse no Tratado Constitutivo da Comunidade Europa (</w:t>
      </w:r>
      <w:r w:rsidRPr="00356B3E">
        <w:rPr>
          <w:rFonts w:asciiTheme="minorHAnsi" w:hAnsiTheme="minorHAnsi" w:cstheme="minorHAnsi"/>
          <w:b/>
          <w:bCs/>
          <w:spacing w:val="-2"/>
        </w:rPr>
        <w:t>TCCE</w:t>
      </w:r>
      <w:r w:rsidRPr="00356B3E">
        <w:rPr>
          <w:rFonts w:asciiTheme="minorHAnsi" w:hAnsiTheme="minorHAnsi" w:cstheme="minorHAnsi"/>
          <w:spacing w:val="-2"/>
        </w:rPr>
        <w:t>), acordado mediante o Tratado de Maastricht en 1992. Mantívose no TCCE durante os Tratados de Ámsterdam en 1997 e de Niza en 2001. Posteriormente foi incorporado no Tratado de Funcionamento da Unión Europea (</w:t>
      </w:r>
      <w:r w:rsidRPr="00356B3E">
        <w:rPr>
          <w:rFonts w:asciiTheme="minorHAnsi" w:hAnsiTheme="minorHAnsi" w:cstheme="minorHAnsi"/>
          <w:b/>
          <w:bCs/>
          <w:spacing w:val="-2"/>
        </w:rPr>
        <w:t>TFUE</w:t>
      </w:r>
      <w:r w:rsidRPr="00356B3E">
        <w:rPr>
          <w:rFonts w:asciiTheme="minorHAnsi" w:hAnsiTheme="minorHAnsi" w:cstheme="minorHAnsi"/>
          <w:spacing w:val="-2"/>
        </w:rPr>
        <w:t>), acordado mediante o Tratado de Lisboa en 2007.</w:t>
      </w:r>
    </w:p>
    <w:p w14:paraId="770DE128"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spacing w:val="-2"/>
        </w:rPr>
        <w:t xml:space="preserve">O pricipio de integración ambiental xa fora incorporado nos </w:t>
      </w:r>
      <w:r w:rsidRPr="00356B3E">
        <w:rPr>
          <w:rFonts w:asciiTheme="minorHAnsi" w:hAnsiTheme="minorHAnsi" w:cstheme="minorHAnsi"/>
          <w:i/>
          <w:iCs/>
          <w:spacing w:val="-2"/>
        </w:rPr>
        <w:t>procedementos</w:t>
      </w:r>
      <w:r w:rsidRPr="00356B3E">
        <w:rPr>
          <w:rFonts w:asciiTheme="minorHAnsi" w:hAnsiTheme="minorHAnsi" w:cstheme="minorHAnsi"/>
          <w:spacing w:val="-2"/>
        </w:rPr>
        <w:t xml:space="preserve"> e </w:t>
      </w:r>
      <w:r w:rsidRPr="00356B3E">
        <w:rPr>
          <w:rFonts w:asciiTheme="minorHAnsi" w:hAnsiTheme="minorHAnsi" w:cstheme="minorHAnsi"/>
          <w:i/>
          <w:iCs/>
          <w:spacing w:val="-2"/>
        </w:rPr>
        <w:t>obxectivos</w:t>
      </w:r>
      <w:r w:rsidRPr="00356B3E">
        <w:rPr>
          <w:rFonts w:asciiTheme="minorHAnsi" w:hAnsiTheme="minorHAnsi" w:cstheme="minorHAnsi"/>
          <w:spacing w:val="-2"/>
        </w:rPr>
        <w:t xml:space="preserve"> da </w:t>
      </w:r>
      <w:r w:rsidRPr="00356B3E">
        <w:rPr>
          <w:rFonts w:asciiTheme="minorHAnsi" w:hAnsiTheme="minorHAnsi" w:cstheme="minorHAnsi"/>
          <w:b/>
          <w:bCs/>
          <w:spacing w:val="-2"/>
        </w:rPr>
        <w:t>Directiva 85/337/CEE</w:t>
      </w:r>
      <w:r w:rsidRPr="00356B3E">
        <w:rPr>
          <w:rFonts w:asciiTheme="minorHAnsi" w:hAnsiTheme="minorHAnsi" w:cstheme="minorHAnsi"/>
          <w:spacing w:val="-2"/>
        </w:rPr>
        <w:t xml:space="preserve">, de Avaliación de Impacto Ambiental, en 1985, e mantívose nos </w:t>
      </w:r>
      <w:r w:rsidRPr="00356B3E">
        <w:rPr>
          <w:rFonts w:asciiTheme="minorHAnsi" w:hAnsiTheme="minorHAnsi" w:cstheme="minorHAnsi"/>
          <w:i/>
          <w:iCs/>
          <w:spacing w:val="-2"/>
        </w:rPr>
        <w:t>procedementos</w:t>
      </w:r>
      <w:r w:rsidRPr="00356B3E">
        <w:rPr>
          <w:rFonts w:asciiTheme="minorHAnsi" w:hAnsiTheme="minorHAnsi" w:cstheme="minorHAnsi"/>
          <w:spacing w:val="-2"/>
        </w:rPr>
        <w:t xml:space="preserve"> e </w:t>
      </w:r>
      <w:r w:rsidRPr="00356B3E">
        <w:rPr>
          <w:rFonts w:asciiTheme="minorHAnsi" w:hAnsiTheme="minorHAnsi" w:cstheme="minorHAnsi"/>
          <w:i/>
          <w:iCs/>
          <w:spacing w:val="-2"/>
        </w:rPr>
        <w:t>obxectivos</w:t>
      </w:r>
      <w:r w:rsidRPr="00356B3E">
        <w:rPr>
          <w:rFonts w:asciiTheme="minorHAnsi" w:hAnsiTheme="minorHAnsi" w:cstheme="minorHAnsi"/>
          <w:spacing w:val="-2"/>
        </w:rPr>
        <w:t xml:space="preserve"> da </w:t>
      </w:r>
      <w:r w:rsidRPr="00356B3E">
        <w:rPr>
          <w:rFonts w:asciiTheme="minorHAnsi" w:hAnsiTheme="minorHAnsi" w:cstheme="minorHAnsi"/>
          <w:b/>
          <w:bCs/>
          <w:spacing w:val="-2"/>
        </w:rPr>
        <w:t>Directiva 2011/92/UE</w:t>
      </w:r>
      <w:r w:rsidRPr="00356B3E">
        <w:rPr>
          <w:rFonts w:asciiTheme="minorHAnsi" w:hAnsiTheme="minorHAnsi" w:cstheme="minorHAnsi"/>
          <w:spacing w:val="-2"/>
        </w:rPr>
        <w:t>, de Avaliación de Impacto Ambiental, en 2011</w:t>
      </w:r>
      <w:r w:rsidRPr="00356B3E">
        <w:rPr>
          <w:rFonts w:asciiTheme="minorHAnsi" w:hAnsiTheme="minorHAnsi" w:cstheme="minorHAnsi"/>
        </w:rPr>
        <w:t>.</w:t>
      </w:r>
    </w:p>
    <w:p w14:paraId="6A83B703"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spacing w:val="-2"/>
        </w:rPr>
        <w:t xml:space="preserve">Tamén foi incorporado nos </w:t>
      </w:r>
      <w:r w:rsidRPr="00356B3E">
        <w:rPr>
          <w:rFonts w:asciiTheme="minorHAnsi" w:hAnsiTheme="minorHAnsi" w:cstheme="minorHAnsi"/>
          <w:i/>
          <w:iCs/>
          <w:spacing w:val="-2"/>
        </w:rPr>
        <w:t>obxectivos</w:t>
      </w:r>
      <w:r w:rsidRPr="00356B3E">
        <w:rPr>
          <w:rFonts w:asciiTheme="minorHAnsi" w:hAnsiTheme="minorHAnsi" w:cstheme="minorHAnsi"/>
          <w:spacing w:val="-2"/>
        </w:rPr>
        <w:t xml:space="preserve"> da </w:t>
      </w:r>
      <w:r w:rsidRPr="00356B3E">
        <w:rPr>
          <w:rFonts w:asciiTheme="minorHAnsi" w:hAnsiTheme="minorHAnsi" w:cstheme="minorHAnsi"/>
          <w:b/>
          <w:bCs/>
          <w:spacing w:val="-2"/>
        </w:rPr>
        <w:t>Directiva 2001/42/CE</w:t>
      </w:r>
      <w:r w:rsidRPr="00356B3E">
        <w:rPr>
          <w:rFonts w:asciiTheme="minorHAnsi" w:hAnsiTheme="minorHAnsi" w:cstheme="minorHAnsi"/>
          <w:spacing w:val="-2"/>
        </w:rPr>
        <w:t>, de Avaliación Ambiental Estratéxica, en 2011.</w:t>
      </w:r>
    </w:p>
    <w:p w14:paraId="52CCB05F" w14:textId="7224538C" w:rsidR="00356B3E" w:rsidRPr="00356B3E" w:rsidRDefault="00356B3E" w:rsidP="002A3D8E">
      <w:pPr>
        <w:pStyle w:val="Standard"/>
        <w:snapToGrid w:val="0"/>
        <w:spacing w:before="120"/>
        <w:jc w:val="both"/>
        <w:rPr>
          <w:rFonts w:asciiTheme="minorHAnsi" w:hAnsiTheme="minorHAnsi" w:cstheme="minorHAnsi"/>
        </w:rPr>
      </w:pPr>
      <w:r w:rsidRPr="00356B3E">
        <w:rPr>
          <w:rFonts w:asciiTheme="minorHAnsi" w:hAnsiTheme="minorHAnsi" w:cstheme="minorHAnsi"/>
          <w:spacing w:val="-2"/>
        </w:rPr>
        <w:t xml:space="preserve">Finalmente foi  incorporado nos </w:t>
      </w:r>
      <w:r w:rsidRPr="00356B3E">
        <w:rPr>
          <w:rFonts w:asciiTheme="minorHAnsi" w:hAnsiTheme="minorHAnsi" w:cstheme="minorHAnsi"/>
          <w:i/>
          <w:iCs/>
          <w:spacing w:val="-2"/>
        </w:rPr>
        <w:t>obxectivos</w:t>
      </w:r>
      <w:r w:rsidRPr="00356B3E">
        <w:rPr>
          <w:rFonts w:asciiTheme="minorHAnsi" w:hAnsiTheme="minorHAnsi" w:cstheme="minorHAnsi"/>
          <w:spacing w:val="-2"/>
        </w:rPr>
        <w:t xml:space="preserve"> e </w:t>
      </w:r>
      <w:r w:rsidRPr="00356B3E">
        <w:rPr>
          <w:rFonts w:asciiTheme="minorHAnsi" w:hAnsiTheme="minorHAnsi" w:cstheme="minorHAnsi"/>
          <w:i/>
          <w:iCs/>
          <w:spacing w:val="-2"/>
        </w:rPr>
        <w:t>principios</w:t>
      </w:r>
      <w:r w:rsidRPr="00356B3E">
        <w:rPr>
          <w:rFonts w:asciiTheme="minorHAnsi" w:hAnsiTheme="minorHAnsi" w:cstheme="minorHAnsi"/>
          <w:spacing w:val="-2"/>
        </w:rPr>
        <w:t xml:space="preserve"> da </w:t>
      </w:r>
      <w:r w:rsidRPr="00356B3E">
        <w:rPr>
          <w:rFonts w:asciiTheme="minorHAnsi" w:hAnsiTheme="minorHAnsi" w:cstheme="minorHAnsi"/>
          <w:b/>
          <w:bCs/>
          <w:spacing w:val="-2"/>
        </w:rPr>
        <w:t>Lei estatal 21/2013</w:t>
      </w:r>
      <w:r w:rsidRPr="00356B3E">
        <w:rPr>
          <w:rFonts w:asciiTheme="minorHAnsi" w:hAnsiTheme="minorHAnsi" w:cstheme="minorHAnsi"/>
          <w:spacing w:val="-2"/>
        </w:rPr>
        <w:t>, de Avaliación Ambiental:</w:t>
      </w:r>
    </w:p>
    <w:p w14:paraId="11970980" w14:textId="1360F20F" w:rsidR="00356B3E" w:rsidRPr="00356B3E" w:rsidRDefault="00D97111" w:rsidP="00246A53">
      <w:pPr>
        <w:pStyle w:val="Standard"/>
        <w:widowControl w:val="0"/>
        <w:numPr>
          <w:ilvl w:val="1"/>
          <w:numId w:val="20"/>
        </w:numPr>
        <w:snapToGrid w:val="0"/>
        <w:spacing w:before="120" w:after="57"/>
        <w:ind w:left="426" w:hanging="426"/>
        <w:jc w:val="both"/>
        <w:textAlignment w:val="auto"/>
        <w:rPr>
          <w:rFonts w:asciiTheme="minorHAnsi" w:hAnsiTheme="minorHAnsi" w:cstheme="minorHAnsi"/>
        </w:rPr>
      </w:pPr>
      <w:hyperlink r:id="rId27" w:history="1">
        <w:r w:rsidR="00356B3E" w:rsidRPr="008F12C5">
          <w:rPr>
            <w:rStyle w:val="Hipervnculo"/>
            <w:rFonts w:asciiTheme="minorHAnsi" w:hAnsiTheme="minorHAnsi" w:cstheme="minorHAnsi"/>
            <w:b/>
            <w:bCs/>
          </w:rPr>
          <w:t>Tratado Constitutivo da Comunidade Europea (TCCE)</w:t>
        </w:r>
      </w:hyperlink>
      <w:r w:rsidR="008F12C5">
        <w:rPr>
          <w:rStyle w:val="Refdenotaalpie"/>
          <w:rFonts w:asciiTheme="minorHAnsi" w:hAnsiTheme="minorHAnsi"/>
          <w:b/>
          <w:bCs/>
        </w:rPr>
        <w:footnoteReference w:id="16"/>
      </w:r>
      <w:r w:rsidR="00356B3E" w:rsidRPr="00356B3E">
        <w:rPr>
          <w:rFonts w:asciiTheme="minorHAnsi" w:hAnsiTheme="minorHAnsi" w:cstheme="minorHAnsi"/>
          <w:b/>
          <w:bCs/>
        </w:rPr>
        <w:t>. Maastricht, 1992.</w:t>
      </w:r>
    </w:p>
    <w:p w14:paraId="5B341679" w14:textId="784EFA18" w:rsidR="00DD30BA" w:rsidRDefault="00356B3E" w:rsidP="002A3D8E">
      <w:pPr>
        <w:pStyle w:val="Standard"/>
        <w:snapToGrid w:val="0"/>
        <w:spacing w:before="120" w:after="57"/>
        <w:ind w:left="708"/>
        <w:jc w:val="both"/>
        <w:rPr>
          <w:sz w:val="20"/>
          <w:szCs w:val="20"/>
        </w:rPr>
      </w:pPr>
      <w:r w:rsidRPr="00356B3E">
        <w:rPr>
          <w:rFonts w:asciiTheme="minorHAnsi" w:hAnsiTheme="minorHAnsi" w:cstheme="minorHAnsi"/>
        </w:rPr>
        <w:t>Título XVI: Medio Ambiente. Artigo 130 R.- 2.</w:t>
      </w:r>
    </w:p>
    <w:p w14:paraId="3BCC5AF2" w14:textId="77777777" w:rsidR="00356B3E" w:rsidRPr="00DD30BA" w:rsidRDefault="00356B3E" w:rsidP="002A3D8E">
      <w:pPr>
        <w:spacing w:before="120" w:after="0" w:line="240" w:lineRule="auto"/>
        <w:ind w:left="1418"/>
        <w:rPr>
          <w:i/>
          <w:sz w:val="20"/>
          <w:szCs w:val="20"/>
        </w:rPr>
      </w:pPr>
      <w:r w:rsidRPr="00DD30BA">
        <w:rPr>
          <w:i/>
          <w:sz w:val="20"/>
          <w:szCs w:val="20"/>
        </w:rPr>
        <w:t>... Las exigencias de la protección del medio ambiente deberán integrarse en la definición y en la realización de las demás políticas de la Comunidad.</w:t>
      </w:r>
    </w:p>
    <w:p w14:paraId="3ED209AC" w14:textId="37414605" w:rsidR="00356B3E" w:rsidRPr="00356B3E" w:rsidRDefault="00D97111" w:rsidP="00246A53">
      <w:pPr>
        <w:pStyle w:val="Standard"/>
        <w:widowControl w:val="0"/>
        <w:numPr>
          <w:ilvl w:val="1"/>
          <w:numId w:val="20"/>
        </w:numPr>
        <w:snapToGrid w:val="0"/>
        <w:spacing w:before="120" w:after="57"/>
        <w:ind w:left="426" w:hanging="426"/>
        <w:jc w:val="both"/>
        <w:textAlignment w:val="auto"/>
        <w:rPr>
          <w:rFonts w:asciiTheme="minorHAnsi" w:hAnsiTheme="minorHAnsi" w:cstheme="minorHAnsi"/>
        </w:rPr>
      </w:pPr>
      <w:hyperlink r:id="rId28" w:history="1">
        <w:r w:rsidR="00356B3E" w:rsidRPr="008F12C5">
          <w:rPr>
            <w:rStyle w:val="Hipervnculo"/>
            <w:rFonts w:asciiTheme="minorHAnsi" w:hAnsiTheme="minorHAnsi" w:cstheme="minorHAnsi"/>
            <w:b/>
            <w:bCs/>
          </w:rPr>
          <w:t>Tratado de Funcionamento da Unión Europea (TFUE)</w:t>
        </w:r>
      </w:hyperlink>
      <w:r w:rsidR="008F12C5">
        <w:rPr>
          <w:rStyle w:val="Refdenotaalpie"/>
          <w:rFonts w:asciiTheme="minorHAnsi" w:hAnsiTheme="minorHAnsi"/>
          <w:b/>
          <w:bCs/>
        </w:rPr>
        <w:footnoteReference w:id="17"/>
      </w:r>
      <w:r w:rsidR="00356B3E" w:rsidRPr="00356B3E">
        <w:rPr>
          <w:rFonts w:asciiTheme="minorHAnsi" w:hAnsiTheme="minorHAnsi" w:cstheme="minorHAnsi"/>
          <w:b/>
          <w:bCs/>
        </w:rPr>
        <w:t>. Lisboa, 2007.</w:t>
      </w:r>
    </w:p>
    <w:p w14:paraId="1AC9E866" w14:textId="77777777" w:rsidR="00356B3E" w:rsidRPr="00356B3E" w:rsidRDefault="00356B3E" w:rsidP="002A3D8E">
      <w:pPr>
        <w:pStyle w:val="Standard"/>
        <w:snapToGrid w:val="0"/>
        <w:spacing w:before="120" w:after="57"/>
        <w:ind w:left="566"/>
        <w:jc w:val="both"/>
        <w:rPr>
          <w:rFonts w:asciiTheme="minorHAnsi" w:hAnsiTheme="minorHAnsi" w:cstheme="minorHAnsi"/>
        </w:rPr>
      </w:pPr>
      <w:r w:rsidRPr="00356B3E">
        <w:rPr>
          <w:rFonts w:asciiTheme="minorHAnsi" w:hAnsiTheme="minorHAnsi" w:cstheme="minorHAnsi"/>
        </w:rPr>
        <w:t>Primeira Parte. Principios. Artigo 11.</w:t>
      </w:r>
    </w:p>
    <w:p w14:paraId="4EE54D85" w14:textId="77777777" w:rsidR="00356B3E" w:rsidRPr="00DD30BA" w:rsidRDefault="00356B3E" w:rsidP="002A3D8E">
      <w:pPr>
        <w:spacing w:before="120" w:line="240" w:lineRule="auto"/>
        <w:ind w:left="1416"/>
        <w:rPr>
          <w:i/>
          <w:sz w:val="20"/>
          <w:szCs w:val="20"/>
        </w:rPr>
      </w:pPr>
      <w:r w:rsidRPr="00DD30BA">
        <w:rPr>
          <w:i/>
          <w:sz w:val="20"/>
          <w:szCs w:val="20"/>
        </w:rPr>
        <w:t>Las exigencias de la protección del medio ambiente deberán integrarse en la definición y en la realización de las políticas y acciones de la Unión, en particular con el objeto de fomentar un desarrollo sostenible.</w:t>
      </w:r>
    </w:p>
    <w:p w14:paraId="4DDBD78F" w14:textId="77777777" w:rsidR="00356B3E" w:rsidRPr="00356B3E" w:rsidRDefault="00356B3E" w:rsidP="002A3D8E">
      <w:pPr>
        <w:pStyle w:val="Standard"/>
        <w:snapToGrid w:val="0"/>
        <w:spacing w:before="120"/>
        <w:jc w:val="both"/>
        <w:rPr>
          <w:rFonts w:asciiTheme="minorHAnsi" w:hAnsiTheme="minorHAnsi" w:cstheme="minorHAnsi"/>
          <w:i/>
          <w:iCs/>
        </w:rPr>
      </w:pPr>
    </w:p>
    <w:p w14:paraId="05E9668A" w14:textId="77777777" w:rsidR="00356B3E" w:rsidRPr="00356B3E" w:rsidRDefault="00356B3E" w:rsidP="00246A53">
      <w:pPr>
        <w:pStyle w:val="Standard"/>
        <w:widowControl w:val="0"/>
        <w:numPr>
          <w:ilvl w:val="0"/>
          <w:numId w:val="20"/>
        </w:numPr>
        <w:snapToGrid w:val="0"/>
        <w:spacing w:before="120"/>
        <w:ind w:left="426" w:hanging="426"/>
        <w:jc w:val="both"/>
        <w:textAlignment w:val="auto"/>
        <w:rPr>
          <w:rFonts w:asciiTheme="minorHAnsi" w:hAnsiTheme="minorHAnsi" w:cstheme="minorHAnsi"/>
        </w:rPr>
      </w:pPr>
      <w:r w:rsidRPr="00356B3E">
        <w:rPr>
          <w:rFonts w:asciiTheme="minorHAnsi" w:hAnsiTheme="minorHAnsi" w:cstheme="minorHAnsi"/>
          <w:b/>
          <w:bCs/>
        </w:rPr>
        <w:t>Directiva 85/337/CEE, de Avaliación de Impacto Ambiental de Proxectos (AIA). 1985 e</w:t>
      </w:r>
    </w:p>
    <w:p w14:paraId="660F6A96" w14:textId="77777777" w:rsidR="00356B3E" w:rsidRPr="00356B3E" w:rsidRDefault="00356B3E" w:rsidP="00246A53">
      <w:pPr>
        <w:pStyle w:val="Standard"/>
        <w:widowControl w:val="0"/>
        <w:numPr>
          <w:ilvl w:val="0"/>
          <w:numId w:val="20"/>
        </w:numPr>
        <w:snapToGrid w:val="0"/>
        <w:spacing w:before="120" w:after="57"/>
        <w:ind w:left="426" w:hanging="426"/>
        <w:jc w:val="both"/>
        <w:textAlignment w:val="auto"/>
        <w:rPr>
          <w:rFonts w:asciiTheme="minorHAnsi" w:hAnsiTheme="minorHAnsi" w:cstheme="minorHAnsi"/>
        </w:rPr>
      </w:pPr>
      <w:r w:rsidRPr="00356B3E">
        <w:rPr>
          <w:rFonts w:asciiTheme="minorHAnsi" w:hAnsiTheme="minorHAnsi" w:cstheme="minorHAnsi"/>
          <w:b/>
          <w:bCs/>
        </w:rPr>
        <w:t>Directiva 2011/92/UE, de Avaliación de Impacto Ambiental de Proxectos (AIA). 2011</w:t>
      </w:r>
    </w:p>
    <w:p w14:paraId="4E3DD355" w14:textId="77777777" w:rsidR="00356B3E" w:rsidRPr="00356B3E" w:rsidRDefault="00356B3E" w:rsidP="00246A53">
      <w:pPr>
        <w:pStyle w:val="Standard"/>
        <w:widowControl w:val="0"/>
        <w:numPr>
          <w:ilvl w:val="0"/>
          <w:numId w:val="20"/>
        </w:numPr>
        <w:snapToGrid w:val="0"/>
        <w:spacing w:before="120" w:after="57"/>
        <w:ind w:left="426" w:hanging="426"/>
        <w:jc w:val="both"/>
        <w:textAlignment w:val="auto"/>
        <w:rPr>
          <w:rFonts w:asciiTheme="minorHAnsi" w:hAnsiTheme="minorHAnsi" w:cstheme="minorHAnsi"/>
        </w:rPr>
      </w:pPr>
      <w:r w:rsidRPr="00356B3E">
        <w:rPr>
          <w:rFonts w:asciiTheme="minorHAnsi" w:hAnsiTheme="minorHAnsi" w:cstheme="minorHAnsi"/>
          <w:b/>
          <w:bCs/>
        </w:rPr>
        <w:t>Directiva 2011/92/UE, de Avaliación de Impacto Ambiental de Proxectos (AIA). 2011</w:t>
      </w:r>
    </w:p>
    <w:p w14:paraId="74D77114" w14:textId="77777777" w:rsidR="00356B3E" w:rsidRPr="00356B3E" w:rsidRDefault="00356B3E" w:rsidP="00246A53">
      <w:pPr>
        <w:pStyle w:val="Standard"/>
        <w:widowControl w:val="0"/>
        <w:numPr>
          <w:ilvl w:val="0"/>
          <w:numId w:val="20"/>
        </w:numPr>
        <w:snapToGrid w:val="0"/>
        <w:spacing w:before="120" w:after="113"/>
        <w:ind w:left="426" w:hanging="426"/>
        <w:jc w:val="both"/>
        <w:textAlignment w:val="auto"/>
        <w:rPr>
          <w:rFonts w:asciiTheme="minorHAnsi" w:hAnsiTheme="minorHAnsi" w:cstheme="minorHAnsi"/>
        </w:rPr>
      </w:pPr>
      <w:r w:rsidRPr="00356B3E">
        <w:rPr>
          <w:rFonts w:asciiTheme="minorHAnsi" w:hAnsiTheme="minorHAnsi" w:cstheme="minorHAnsi"/>
          <w:b/>
          <w:bCs/>
        </w:rPr>
        <w:t>Directiva 2001/42/CEE, de Avaliación Ambiental Estratéxica de Plans e Programas (AAE). 2001.</w:t>
      </w:r>
    </w:p>
    <w:p w14:paraId="485496C8" w14:textId="77777777" w:rsidR="00356B3E" w:rsidRPr="00356B3E" w:rsidRDefault="00356B3E" w:rsidP="00246A53">
      <w:pPr>
        <w:pStyle w:val="Standard"/>
        <w:widowControl w:val="0"/>
        <w:numPr>
          <w:ilvl w:val="0"/>
          <w:numId w:val="20"/>
        </w:numPr>
        <w:snapToGrid w:val="0"/>
        <w:spacing w:before="120" w:after="113"/>
        <w:ind w:left="426" w:hanging="426"/>
        <w:jc w:val="both"/>
        <w:textAlignment w:val="auto"/>
        <w:rPr>
          <w:rFonts w:asciiTheme="minorHAnsi" w:hAnsiTheme="minorHAnsi" w:cstheme="minorHAnsi"/>
        </w:rPr>
      </w:pPr>
      <w:r w:rsidRPr="00356B3E">
        <w:rPr>
          <w:rFonts w:asciiTheme="minorHAnsi" w:hAnsiTheme="minorHAnsi" w:cstheme="minorHAnsi"/>
          <w:b/>
          <w:bCs/>
        </w:rPr>
        <w:lastRenderedPageBreak/>
        <w:t>Lei (ES) 21/2013, de Avaliación Ambiental (AA). 2013</w:t>
      </w:r>
    </w:p>
    <w:p w14:paraId="7C7770DC"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spacing w:val="-2"/>
        </w:rPr>
        <w:t xml:space="preserve">Resulta moi claro o seguinte parágrafo da </w:t>
      </w:r>
      <w:r w:rsidRPr="00356B3E">
        <w:rPr>
          <w:rFonts w:asciiTheme="minorHAnsi" w:hAnsiTheme="minorHAnsi" w:cstheme="minorHAnsi"/>
          <w:i/>
          <w:iCs/>
          <w:spacing w:val="-2"/>
        </w:rPr>
        <w:t>Guía sobre Avaliación Ambiental</w:t>
      </w:r>
      <w:r w:rsidRPr="00356B3E">
        <w:rPr>
          <w:rFonts w:asciiTheme="minorHAnsi" w:hAnsiTheme="minorHAnsi" w:cstheme="minorHAnsi"/>
          <w:spacing w:val="-2"/>
        </w:rPr>
        <w:t xml:space="preserve"> publicada pola </w:t>
      </w:r>
      <w:r w:rsidRPr="00356B3E">
        <w:rPr>
          <w:rFonts w:asciiTheme="minorHAnsi" w:hAnsiTheme="minorHAnsi" w:cstheme="minorHAnsi"/>
          <w:i/>
          <w:iCs/>
          <w:spacing w:val="-2"/>
        </w:rPr>
        <w:t>Dirección Xeral de Calidade e Avaliación Ambiental</w:t>
      </w:r>
      <w:r w:rsidRPr="00356B3E">
        <w:rPr>
          <w:rFonts w:asciiTheme="minorHAnsi" w:hAnsiTheme="minorHAnsi" w:cstheme="minorHAnsi"/>
          <w:spacing w:val="-2"/>
        </w:rPr>
        <w:t xml:space="preserve"> da Consellería de Medio Ambiente en 2003, e hoxe misteriosamente desaparecida da web da Xunta de Galicia, sen que fose substituída por unha versión actualizada:</w:t>
      </w:r>
    </w:p>
    <w:p w14:paraId="0D31A3DB" w14:textId="77777777" w:rsidR="00356B3E" w:rsidRPr="00356B3E" w:rsidRDefault="00356B3E" w:rsidP="002A3D8E">
      <w:pPr>
        <w:pStyle w:val="Standard"/>
        <w:snapToGrid w:val="0"/>
        <w:spacing w:before="120"/>
        <w:ind w:left="283"/>
        <w:jc w:val="both"/>
        <w:rPr>
          <w:rFonts w:asciiTheme="minorHAnsi" w:hAnsiTheme="minorHAnsi" w:cstheme="minorHAnsi"/>
        </w:rPr>
      </w:pPr>
      <w:r w:rsidRPr="00356B3E">
        <w:rPr>
          <w:rFonts w:asciiTheme="minorHAnsi" w:hAnsiTheme="minorHAnsi" w:cstheme="minorHAnsi"/>
        </w:rPr>
        <w:t>Xunta de Galicia - Consellería de Medio Ambiente</w:t>
      </w:r>
    </w:p>
    <w:p w14:paraId="4467CCAB" w14:textId="77777777" w:rsidR="00356B3E" w:rsidRPr="00356B3E" w:rsidRDefault="00356B3E" w:rsidP="002A3D8E">
      <w:pPr>
        <w:pStyle w:val="Standard"/>
        <w:snapToGrid w:val="0"/>
        <w:spacing w:before="120"/>
        <w:ind w:left="283"/>
        <w:jc w:val="both"/>
        <w:rPr>
          <w:rFonts w:asciiTheme="minorHAnsi" w:hAnsiTheme="minorHAnsi" w:cstheme="minorHAnsi"/>
        </w:rPr>
      </w:pPr>
      <w:r w:rsidRPr="00356B3E">
        <w:rPr>
          <w:rFonts w:asciiTheme="minorHAnsi" w:hAnsiTheme="minorHAnsi" w:cstheme="minorHAnsi"/>
        </w:rPr>
        <w:t>Dirección Xeral de Calidade e Avaliación Ambiental</w:t>
      </w:r>
    </w:p>
    <w:p w14:paraId="5D239A3B" w14:textId="77777777" w:rsidR="00356B3E" w:rsidRPr="00356B3E" w:rsidRDefault="00356B3E" w:rsidP="002A3D8E">
      <w:pPr>
        <w:pStyle w:val="Standard"/>
        <w:snapToGrid w:val="0"/>
        <w:spacing w:before="120" w:after="113"/>
        <w:ind w:left="283"/>
        <w:jc w:val="both"/>
        <w:rPr>
          <w:rFonts w:asciiTheme="minorHAnsi" w:hAnsiTheme="minorHAnsi" w:cstheme="minorHAnsi"/>
        </w:rPr>
      </w:pPr>
      <w:r w:rsidRPr="00356B3E">
        <w:rPr>
          <w:rFonts w:asciiTheme="minorHAnsi" w:hAnsiTheme="minorHAnsi" w:cstheme="minorHAnsi"/>
        </w:rPr>
        <w:t>Guía informativa sobre a Avaliación Ambiental en Galicia - 2003</w:t>
      </w:r>
    </w:p>
    <w:p w14:paraId="39E0A8AB" w14:textId="77777777" w:rsidR="00356B3E" w:rsidRPr="00356B3E" w:rsidRDefault="00356B3E" w:rsidP="002A3D8E">
      <w:pPr>
        <w:pStyle w:val="Standard"/>
        <w:snapToGrid w:val="0"/>
        <w:spacing w:before="120"/>
        <w:ind w:left="283"/>
        <w:jc w:val="both"/>
        <w:rPr>
          <w:rFonts w:asciiTheme="minorHAnsi" w:hAnsiTheme="minorHAnsi" w:cstheme="minorHAnsi"/>
        </w:rPr>
      </w:pPr>
      <w:r w:rsidRPr="00356B3E">
        <w:rPr>
          <w:rFonts w:asciiTheme="minorHAnsi" w:hAnsiTheme="minorHAnsi" w:cstheme="minorHAnsi"/>
        </w:rPr>
        <w:t>Diferentes tipos de avaliación en Galicia (páxina 3).</w:t>
      </w:r>
    </w:p>
    <w:p w14:paraId="7AB37CC9" w14:textId="77777777" w:rsidR="00356B3E" w:rsidRPr="00356B3E" w:rsidRDefault="00356B3E" w:rsidP="002A3D8E">
      <w:pPr>
        <w:pStyle w:val="Standard"/>
        <w:snapToGrid w:val="0"/>
        <w:spacing w:before="120" w:after="113"/>
        <w:ind w:left="283"/>
        <w:jc w:val="both"/>
        <w:rPr>
          <w:rFonts w:asciiTheme="minorHAnsi" w:hAnsiTheme="minorHAnsi" w:cstheme="minorHAnsi"/>
        </w:rPr>
      </w:pPr>
      <w:r w:rsidRPr="00356B3E">
        <w:rPr>
          <w:rFonts w:asciiTheme="minorHAnsi" w:hAnsiTheme="minorHAnsi" w:cstheme="minorHAnsi"/>
        </w:rPr>
        <w:t>Segundo parágrafo:</w:t>
      </w:r>
    </w:p>
    <w:p w14:paraId="52C734F6" w14:textId="77777777" w:rsidR="00356B3E" w:rsidRPr="00356B3E" w:rsidRDefault="00356B3E" w:rsidP="002A3D8E">
      <w:pPr>
        <w:pStyle w:val="Standard"/>
        <w:snapToGrid w:val="0"/>
        <w:spacing w:before="120"/>
        <w:ind w:left="566"/>
        <w:jc w:val="both"/>
        <w:rPr>
          <w:rFonts w:asciiTheme="minorHAnsi" w:hAnsiTheme="minorHAnsi" w:cstheme="minorHAnsi"/>
          <w:i/>
        </w:rPr>
      </w:pPr>
      <w:r w:rsidRPr="00356B3E">
        <w:rPr>
          <w:rFonts w:asciiTheme="minorHAnsi" w:hAnsiTheme="minorHAnsi" w:cstheme="minorHAnsi"/>
          <w:i/>
        </w:rPr>
        <w:t xml:space="preserve">É </w:t>
      </w:r>
      <w:r w:rsidRPr="004B1B5F">
        <w:rPr>
          <w:rFonts w:asciiTheme="minorHAnsi" w:hAnsiTheme="minorHAnsi" w:cstheme="minorHAnsi"/>
          <w:b/>
          <w:i/>
        </w:rPr>
        <w:t>condición indispensable que a avaliación ambiental se realice paralelamente ó desenvolvemento do proxecto básico</w:t>
      </w:r>
      <w:r w:rsidRPr="00356B3E">
        <w:rPr>
          <w:rFonts w:asciiTheme="minorHAnsi" w:hAnsiTheme="minorHAnsi" w:cstheme="minorHAnsi"/>
          <w:i/>
        </w:rPr>
        <w:t xml:space="preserve">; soamente desta maneira se pode asegurar que o valorado no estudio </w:t>
      </w:r>
      <w:r w:rsidRPr="00356B3E">
        <w:rPr>
          <w:rFonts w:asciiTheme="minorHAnsi" w:hAnsiTheme="minorHAnsi" w:cstheme="minorHAnsi"/>
          <w:b/>
          <w:bCs/>
          <w:i/>
        </w:rPr>
        <w:t>se integra o antes posible no proceso de toma de decisións</w:t>
      </w:r>
      <w:r w:rsidRPr="00356B3E">
        <w:rPr>
          <w:rFonts w:asciiTheme="minorHAnsi" w:hAnsiTheme="minorHAnsi" w:cstheme="minorHAnsi"/>
          <w:i/>
        </w:rPr>
        <w:t xml:space="preserve">. Para isto é fundamental que o equipo que realiza o estudio ambiental traballe da forma máis coordinada posible co equipo que desenvolve o proxecto, e </w:t>
      </w:r>
      <w:r w:rsidRPr="00356B3E">
        <w:rPr>
          <w:rFonts w:asciiTheme="minorHAnsi" w:eastAsia="Calibri" w:hAnsiTheme="minorHAnsi" w:cstheme="minorHAnsi"/>
          <w:i/>
          <w:lang w:val="gl-ES"/>
        </w:rPr>
        <w:t>a ser posible que ámbolos equipos estean integrados.</w:t>
      </w:r>
    </w:p>
    <w:p w14:paraId="4002804E" w14:textId="77777777" w:rsidR="00356B3E" w:rsidRPr="00356B3E" w:rsidRDefault="00356B3E" w:rsidP="00A75472">
      <w:pPr>
        <w:pStyle w:val="Prrafodelista"/>
        <w:shd w:val="clear" w:color="auto" w:fill="FFFFFF"/>
        <w:ind w:left="1276" w:right="720"/>
        <w:jc w:val="both"/>
        <w:rPr>
          <w:kern w:val="16"/>
          <w:lang w:eastAsia="es-ES"/>
        </w:rPr>
      </w:pPr>
    </w:p>
    <w:p w14:paraId="75CB8D43" w14:textId="77777777" w:rsidR="009B3A3A" w:rsidRPr="00501ECF" w:rsidRDefault="009B3A3A" w:rsidP="00501ECF">
      <w:pPr>
        <w:pStyle w:val="Prrafodelista"/>
        <w:autoSpaceDE w:val="0"/>
        <w:autoSpaceDN w:val="0"/>
        <w:adjustRightInd w:val="0"/>
        <w:ind w:left="0"/>
        <w:jc w:val="both"/>
        <w:rPr>
          <w:iCs/>
          <w:sz w:val="24"/>
          <w:szCs w:val="24"/>
        </w:rPr>
      </w:pPr>
    </w:p>
    <w:p w14:paraId="7A63E3EA" w14:textId="77777777" w:rsidR="004022F0" w:rsidRPr="00501ECF" w:rsidRDefault="004022F0" w:rsidP="00A75472">
      <w:pPr>
        <w:pStyle w:val="Prrafodelista"/>
        <w:autoSpaceDE w:val="0"/>
        <w:autoSpaceDN w:val="0"/>
        <w:adjustRightInd w:val="0"/>
        <w:ind w:left="709"/>
        <w:jc w:val="both"/>
        <w:rPr>
          <w:color w:val="000000"/>
          <w:sz w:val="24"/>
          <w:szCs w:val="24"/>
        </w:rPr>
      </w:pPr>
    </w:p>
    <w:p w14:paraId="4B94D69E" w14:textId="6F1EE3C0" w:rsidR="009B3A3A" w:rsidRPr="004022F0" w:rsidRDefault="009B3A3A" w:rsidP="00246A53">
      <w:pPr>
        <w:pStyle w:val="Default"/>
        <w:numPr>
          <w:ilvl w:val="0"/>
          <w:numId w:val="11"/>
        </w:numPr>
        <w:shd w:val="clear" w:color="auto" w:fill="C6D9F1"/>
        <w:spacing w:before="120"/>
        <w:ind w:left="1843" w:hanging="1843"/>
        <w:jc w:val="both"/>
        <w:outlineLvl w:val="0"/>
        <w:rPr>
          <w:rFonts w:ascii="Calibri" w:hAnsi="Calibri" w:cs="Calibri"/>
          <w:b/>
        </w:rPr>
      </w:pPr>
      <w:bookmarkStart w:id="19" w:name="_Toc87813569"/>
      <w:bookmarkStart w:id="20" w:name="_Toc87980517"/>
      <w:bookmarkStart w:id="21" w:name="_Toc124874587"/>
      <w:r w:rsidRPr="004022F0">
        <w:rPr>
          <w:rFonts w:ascii="Calibri" w:hAnsi="Calibri" w:cs="Calibri"/>
          <w:b/>
        </w:rPr>
        <w:t xml:space="preserve">O parque eólico </w:t>
      </w:r>
      <w:r w:rsidR="001866F5">
        <w:rPr>
          <w:rFonts w:ascii="Calibri" w:hAnsi="Calibri" w:cs="Calibri"/>
          <w:b/>
        </w:rPr>
        <w:t>Toroña</w:t>
      </w:r>
      <w:r w:rsidRPr="004022F0">
        <w:rPr>
          <w:rFonts w:ascii="Calibri" w:hAnsi="Calibri" w:cs="Calibri"/>
          <w:b/>
        </w:rPr>
        <w:t xml:space="preserve"> </w:t>
      </w:r>
      <w:r w:rsidR="001866F5">
        <w:rPr>
          <w:rFonts w:ascii="Calibri" w:hAnsi="Calibri" w:cs="Calibri"/>
          <w:b/>
        </w:rPr>
        <w:t>é</w:t>
      </w:r>
      <w:r w:rsidRPr="004022F0">
        <w:rPr>
          <w:rFonts w:ascii="Calibri" w:hAnsi="Calibri" w:cs="Calibri"/>
          <w:b/>
        </w:rPr>
        <w:t xml:space="preserve"> incompatible co Planeamento Urbanístico.</w:t>
      </w:r>
      <w:bookmarkEnd w:id="19"/>
      <w:bookmarkEnd w:id="20"/>
      <w:bookmarkEnd w:id="21"/>
    </w:p>
    <w:p w14:paraId="49474F6C" w14:textId="6C60ABED" w:rsidR="009B3A3A" w:rsidRPr="00501ECF" w:rsidRDefault="009B3A3A" w:rsidP="008B4C1D">
      <w:pPr>
        <w:spacing w:after="0" w:line="240" w:lineRule="auto"/>
        <w:jc w:val="both"/>
        <w:rPr>
          <w:color w:val="000000"/>
          <w:sz w:val="24"/>
          <w:szCs w:val="24"/>
        </w:rPr>
      </w:pPr>
      <w:r w:rsidRPr="00501ECF">
        <w:rPr>
          <w:color w:val="000000"/>
          <w:sz w:val="24"/>
          <w:szCs w:val="24"/>
        </w:rPr>
        <w:t>O Promotor propón a modificación da cualificación urbanística e regulación detallada do uso pormenorizado do chan para recalificalo como chan rústico de especial protección de infraestructuras.</w:t>
      </w:r>
      <w:r w:rsidR="008415BE">
        <w:rPr>
          <w:color w:val="000000"/>
          <w:sz w:val="24"/>
          <w:szCs w:val="24"/>
        </w:rPr>
        <w:t xml:space="preserve"> (</w:t>
      </w:r>
      <w:proofErr w:type="gramStart"/>
      <w:r w:rsidR="008415BE">
        <w:rPr>
          <w:color w:val="000000"/>
          <w:sz w:val="24"/>
          <w:szCs w:val="24"/>
        </w:rPr>
        <w:t>páxina</w:t>
      </w:r>
      <w:proofErr w:type="gramEnd"/>
      <w:r w:rsidR="008415BE">
        <w:rPr>
          <w:color w:val="000000"/>
          <w:sz w:val="24"/>
          <w:szCs w:val="24"/>
        </w:rPr>
        <w:t xml:space="preserve"> 110 do Proxecto de Interese Autonómico)</w:t>
      </w:r>
    </w:p>
    <w:p w14:paraId="4FBED0FA" w14:textId="77777777" w:rsidR="009B3A3A" w:rsidRPr="00501ECF" w:rsidRDefault="009B3A3A" w:rsidP="008B4C1D">
      <w:pPr>
        <w:spacing w:after="0" w:line="240" w:lineRule="auto"/>
        <w:jc w:val="both"/>
        <w:rPr>
          <w:color w:val="000000"/>
          <w:sz w:val="24"/>
          <w:szCs w:val="24"/>
        </w:rPr>
      </w:pPr>
    </w:p>
    <w:p w14:paraId="6663F27E" w14:textId="77777777" w:rsidR="009B3A3A" w:rsidRPr="00501ECF" w:rsidRDefault="009B3A3A" w:rsidP="008B4C1D">
      <w:pPr>
        <w:jc w:val="both"/>
        <w:rPr>
          <w:color w:val="000000"/>
          <w:sz w:val="24"/>
          <w:szCs w:val="24"/>
        </w:rPr>
      </w:pPr>
      <w:r w:rsidRPr="00501ECF">
        <w:rPr>
          <w:color w:val="000000"/>
          <w:sz w:val="24"/>
          <w:szCs w:val="24"/>
        </w:rPr>
        <w:t>Segundo o artigo 34.4 da Lei 2/2016, de 10 de febrero, do chan de Galicia “</w:t>
      </w:r>
      <w:r w:rsidRPr="00501ECF">
        <w:rPr>
          <w:i/>
          <w:iCs/>
          <w:color w:val="000000"/>
          <w:sz w:val="24"/>
          <w:szCs w:val="24"/>
        </w:rPr>
        <w:t>cando un terreo, polas súas características, poida corresponder a varias categorías de chan rústico de especial protección, aplicaranse os distintos réximes de forma complementaria”</w:t>
      </w:r>
      <w:r w:rsidRPr="00501ECF">
        <w:rPr>
          <w:color w:val="000000"/>
          <w:sz w:val="24"/>
          <w:szCs w:val="24"/>
        </w:rPr>
        <w:t xml:space="preserve"> polo que ten que prevalecer aquel que outorgue unha maior protección, que non é o chan rústico de especial protección de infraestructuras. </w:t>
      </w:r>
    </w:p>
    <w:p w14:paraId="235AA64A" w14:textId="77777777" w:rsidR="009B3A3A" w:rsidRPr="00501ECF" w:rsidRDefault="009B3A3A" w:rsidP="008B4C1D">
      <w:pPr>
        <w:jc w:val="both"/>
        <w:rPr>
          <w:color w:val="000000"/>
          <w:sz w:val="24"/>
          <w:szCs w:val="24"/>
        </w:rPr>
      </w:pPr>
      <w:r w:rsidRPr="00501ECF">
        <w:rPr>
          <w:color w:val="000000"/>
          <w:sz w:val="24"/>
          <w:szCs w:val="24"/>
        </w:rPr>
        <w:t>Esta recalificación urbanística pretendida polo promotor, non se ampara legalmente frente ao chan rústico de protección forestal, o chan rústico de protección paisaxístico, o chan rústico de protección de cauces ou o chan rústico de protección de espazos naturais.</w:t>
      </w:r>
    </w:p>
    <w:p w14:paraId="67AA288A" w14:textId="0FD5D232" w:rsidR="009B3A3A" w:rsidRPr="00501ECF" w:rsidRDefault="009B3A3A" w:rsidP="008B4C1D">
      <w:pPr>
        <w:jc w:val="both"/>
        <w:rPr>
          <w:color w:val="000000"/>
          <w:sz w:val="24"/>
          <w:szCs w:val="24"/>
        </w:rPr>
      </w:pPr>
      <w:r w:rsidRPr="00501ECF">
        <w:rPr>
          <w:color w:val="000000"/>
          <w:sz w:val="24"/>
          <w:szCs w:val="24"/>
        </w:rPr>
        <w:t xml:space="preserve">Esto fai incompatible o Parque Eólico </w:t>
      </w:r>
      <w:r w:rsidR="008415BE">
        <w:rPr>
          <w:color w:val="000000"/>
          <w:sz w:val="24"/>
          <w:szCs w:val="24"/>
        </w:rPr>
        <w:t>Toroña</w:t>
      </w:r>
      <w:r w:rsidRPr="00501ECF">
        <w:rPr>
          <w:color w:val="000000"/>
          <w:sz w:val="24"/>
          <w:szCs w:val="24"/>
        </w:rPr>
        <w:t xml:space="preserve"> coa lexislación urbanística</w:t>
      </w:r>
    </w:p>
    <w:p w14:paraId="05E2372A" w14:textId="77777777" w:rsidR="009B3A3A" w:rsidRPr="00501ECF" w:rsidRDefault="009B3A3A" w:rsidP="008B4C1D">
      <w:pPr>
        <w:jc w:val="both"/>
        <w:rPr>
          <w:color w:val="000000"/>
          <w:sz w:val="24"/>
          <w:szCs w:val="24"/>
        </w:rPr>
      </w:pPr>
      <w:r w:rsidRPr="00501ECF">
        <w:rPr>
          <w:color w:val="000000"/>
          <w:sz w:val="24"/>
          <w:szCs w:val="24"/>
        </w:rPr>
        <w:t xml:space="preserve">Se a esto sumamos a prevalencia da protección ambiental sobre a ordenación territorial e urbanística, segundo o artigo 2 da Lei 42/2007, de 13 de decembro, do Patrimonio Natural e da Biodiversidade: </w:t>
      </w:r>
    </w:p>
    <w:p w14:paraId="526AF17E" w14:textId="77777777" w:rsidR="009B3A3A" w:rsidRPr="00743EBD" w:rsidRDefault="009B3A3A" w:rsidP="00E072D3">
      <w:pPr>
        <w:pStyle w:val="Default"/>
        <w:ind w:left="993" w:right="720"/>
        <w:jc w:val="both"/>
        <w:rPr>
          <w:rFonts w:ascii="Calibri" w:hAnsi="Calibri" w:cs="Calibri"/>
          <w:i/>
          <w:iCs/>
          <w:sz w:val="22"/>
          <w:szCs w:val="22"/>
        </w:rPr>
      </w:pPr>
      <w:r w:rsidRPr="00743EBD">
        <w:rPr>
          <w:rFonts w:ascii="Calibri" w:hAnsi="Calibri" w:cs="Calibri"/>
          <w:i/>
          <w:iCs/>
          <w:sz w:val="22"/>
          <w:szCs w:val="22"/>
        </w:rPr>
        <w:t xml:space="preserve">Artigo 2. Principios. </w:t>
      </w:r>
    </w:p>
    <w:p w14:paraId="6BBF4131" w14:textId="77777777" w:rsidR="009B3A3A" w:rsidRPr="00743EBD" w:rsidRDefault="009B3A3A" w:rsidP="00E072D3">
      <w:pPr>
        <w:pStyle w:val="Default"/>
        <w:spacing w:before="120"/>
        <w:ind w:left="993" w:right="720"/>
        <w:jc w:val="both"/>
        <w:rPr>
          <w:rFonts w:ascii="Calibri" w:hAnsi="Calibri" w:cs="Calibri"/>
          <w:i/>
          <w:iCs/>
          <w:sz w:val="22"/>
          <w:szCs w:val="22"/>
        </w:rPr>
      </w:pPr>
      <w:r w:rsidRPr="00743EBD">
        <w:rPr>
          <w:rFonts w:ascii="Calibri" w:hAnsi="Calibri" w:cs="Calibri"/>
          <w:i/>
          <w:iCs/>
          <w:sz w:val="22"/>
          <w:szCs w:val="22"/>
        </w:rPr>
        <w:t xml:space="preserve">Son principios que inspiran esta lei: </w:t>
      </w:r>
    </w:p>
    <w:p w14:paraId="2334ED83"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O mantemento dos procesos ecolóxicos esenciais e dos sistemas vitais básicos, apoiando os servizos dos ecosistemas para o benestar humano. </w:t>
      </w:r>
    </w:p>
    <w:p w14:paraId="4088860B" w14:textId="77777777" w:rsidR="009B3A3A" w:rsidRPr="00743EBD" w:rsidRDefault="009B3A3A" w:rsidP="00E072D3">
      <w:pPr>
        <w:pStyle w:val="Default"/>
        <w:ind w:left="993" w:right="720"/>
        <w:jc w:val="both"/>
        <w:rPr>
          <w:rFonts w:ascii="Calibri" w:hAnsi="Calibri" w:cs="Calibri"/>
          <w:sz w:val="22"/>
          <w:szCs w:val="22"/>
        </w:rPr>
      </w:pPr>
    </w:p>
    <w:p w14:paraId="508B2A76"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A conservación e restauración da biodiversidade e da xeodiversidade mediante a conservación dos hábitats naturais e da fauna e flora silvestres. As medidas que se adopten para esa fin terán en conta as esixencias económicas, sociais e culturais, así como, as particularidades rexionais e locais. </w:t>
      </w:r>
    </w:p>
    <w:p w14:paraId="05E8E23D" w14:textId="77777777" w:rsidR="009B3A3A" w:rsidRPr="00743EBD" w:rsidRDefault="009B3A3A" w:rsidP="00E072D3">
      <w:pPr>
        <w:pStyle w:val="Default"/>
        <w:ind w:left="993" w:right="720"/>
        <w:jc w:val="both"/>
        <w:rPr>
          <w:rFonts w:ascii="Calibri" w:hAnsi="Calibri" w:cs="Calibri"/>
          <w:sz w:val="22"/>
          <w:szCs w:val="22"/>
        </w:rPr>
      </w:pPr>
    </w:p>
    <w:p w14:paraId="523BEAD1"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A utilización ordenada dos recursos para garantir o aproveitamento sostible do patrimonio natural, en particular, das especies e dos ecosistemas, a súa conservación, restauración e mellora e evitar a perda neta de biodiversidade. </w:t>
      </w:r>
    </w:p>
    <w:p w14:paraId="5FAC37A7" w14:textId="77777777" w:rsidR="009B3A3A" w:rsidRPr="00743EBD" w:rsidRDefault="009B3A3A" w:rsidP="00E072D3">
      <w:pPr>
        <w:pStyle w:val="Default"/>
        <w:ind w:left="993" w:right="720"/>
        <w:jc w:val="both"/>
        <w:rPr>
          <w:rFonts w:ascii="Calibri" w:hAnsi="Calibri" w:cs="Calibri"/>
          <w:sz w:val="22"/>
          <w:szCs w:val="22"/>
        </w:rPr>
      </w:pPr>
    </w:p>
    <w:p w14:paraId="6CDFF8CD"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A conservación e preservación da variedade, singularidade e beleza dos ecosistemas naturais, da diversidade xeolóxica e da paisaxe (…). </w:t>
      </w:r>
    </w:p>
    <w:p w14:paraId="6758C954" w14:textId="77777777" w:rsidR="009B3A3A" w:rsidRPr="00743EBD" w:rsidRDefault="009B3A3A" w:rsidP="00E072D3">
      <w:pPr>
        <w:pStyle w:val="Prrafodelista"/>
        <w:ind w:left="993" w:right="720"/>
        <w:jc w:val="both"/>
        <w:rPr>
          <w:i/>
          <w:iCs/>
          <w:color w:val="000000"/>
        </w:rPr>
      </w:pPr>
    </w:p>
    <w:p w14:paraId="54309B44"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sz w:val="22"/>
          <w:szCs w:val="22"/>
        </w:rPr>
        <w:t>La integración de los requisitos de la conservación, uso sostenible, mejora y restauración del patrimonio natural y la biodiversidad en las políticas sectoriales y, en particular, en la toma de decisiones en el ámbito político, económico y social, así como la participación justa y equitativa en el reparto de beneficios que se deriven de la utilización de los recursos genéticos.</w:t>
      </w:r>
    </w:p>
    <w:p w14:paraId="67C1744A" w14:textId="77777777" w:rsidR="009B3A3A" w:rsidRPr="00743EBD" w:rsidRDefault="009B3A3A" w:rsidP="00E072D3">
      <w:pPr>
        <w:pStyle w:val="Prrafodelista"/>
        <w:ind w:left="993" w:right="720"/>
        <w:jc w:val="both"/>
        <w:rPr>
          <w:b/>
          <w:bCs/>
          <w:i/>
          <w:iCs/>
          <w:color w:val="000000"/>
        </w:rPr>
      </w:pPr>
    </w:p>
    <w:p w14:paraId="03972D01"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b/>
          <w:bCs/>
          <w:i/>
          <w:iCs/>
          <w:sz w:val="22"/>
          <w:szCs w:val="22"/>
        </w:rPr>
        <w:t xml:space="preserve">A prevalencia da protección ambiental sobre a ordenación territorial e urbanística e os supostos básicos dá devandita prevalencia”. </w:t>
      </w:r>
    </w:p>
    <w:p w14:paraId="59A624FA" w14:textId="77777777" w:rsidR="009B3A3A" w:rsidRPr="00743EBD" w:rsidRDefault="009B3A3A" w:rsidP="00A75472">
      <w:pPr>
        <w:pStyle w:val="Prrafodelista"/>
        <w:ind w:left="993" w:right="720"/>
        <w:rPr>
          <w:i/>
          <w:iCs/>
          <w:color w:val="000000"/>
        </w:rPr>
      </w:pPr>
    </w:p>
    <w:p w14:paraId="55E56BB4" w14:textId="77777777" w:rsidR="009B3A3A" w:rsidRPr="00743EBD" w:rsidRDefault="009B3A3A" w:rsidP="00A75472">
      <w:pPr>
        <w:pStyle w:val="Default"/>
        <w:ind w:left="993" w:right="720"/>
        <w:jc w:val="both"/>
        <w:rPr>
          <w:rFonts w:ascii="Calibri" w:hAnsi="Calibri" w:cs="Calibri"/>
          <w:i/>
          <w:iCs/>
          <w:sz w:val="22"/>
          <w:szCs w:val="22"/>
        </w:rPr>
      </w:pPr>
      <w:r w:rsidRPr="00743EBD">
        <w:rPr>
          <w:rFonts w:ascii="Calibri" w:hAnsi="Calibri" w:cs="Calibri"/>
          <w:i/>
          <w:iCs/>
          <w:sz w:val="22"/>
          <w:szCs w:val="22"/>
        </w:rPr>
        <w:t>...</w:t>
      </w:r>
    </w:p>
    <w:p w14:paraId="5D61ACE9" w14:textId="4E1E2361" w:rsidR="009B3A3A" w:rsidRDefault="009B3A3A" w:rsidP="008B4C1D">
      <w:pPr>
        <w:spacing w:before="120"/>
        <w:jc w:val="both"/>
        <w:rPr>
          <w:color w:val="000000"/>
          <w:sz w:val="24"/>
          <w:szCs w:val="24"/>
        </w:rPr>
      </w:pPr>
      <w:r w:rsidRPr="00501ECF">
        <w:rPr>
          <w:color w:val="000000"/>
          <w:sz w:val="24"/>
          <w:szCs w:val="24"/>
        </w:rPr>
        <w:t xml:space="preserve">Xunto á Directiva 92/43/CEE do Consello, de 21 de maio de 1992, relativa á conservación dos hábitats naturais e da fauna e flora silvestres, que impide que os hábitats naturais de interese comunitario podan ser nin eliminados nin degradados, deben ser conservados e manterse nun estado de conservación favorable. (Artigo 2), o Parque Eólico </w:t>
      </w:r>
      <w:r w:rsidR="003D6BD9">
        <w:rPr>
          <w:color w:val="000000"/>
          <w:sz w:val="24"/>
          <w:szCs w:val="24"/>
        </w:rPr>
        <w:t>Toroña</w:t>
      </w:r>
      <w:r w:rsidRPr="00501ECF">
        <w:rPr>
          <w:color w:val="000000"/>
          <w:sz w:val="24"/>
          <w:szCs w:val="24"/>
        </w:rPr>
        <w:t xml:space="preserve"> non pode desenvolverse no chan escollido.</w:t>
      </w:r>
    </w:p>
    <w:p w14:paraId="626547D3" w14:textId="77777777" w:rsidR="00DB6FF4" w:rsidRPr="00BB3771" w:rsidRDefault="00DB6FF4" w:rsidP="00A75472">
      <w:pPr>
        <w:pStyle w:val="Textoindependiente"/>
        <w:kinsoku w:val="0"/>
        <w:overflowPunct w:val="0"/>
        <w:spacing w:before="120" w:line="278" w:lineRule="auto"/>
        <w:ind w:left="709" w:right="238"/>
        <w:jc w:val="both"/>
        <w:rPr>
          <w:rFonts w:cs="Calibri"/>
          <w:sz w:val="24"/>
          <w:szCs w:val="24"/>
          <w:lang w:val="es-ES"/>
        </w:rPr>
      </w:pPr>
    </w:p>
    <w:p w14:paraId="6E17B608" w14:textId="3E8A726C" w:rsidR="009B3A3A" w:rsidRPr="009B1BBF" w:rsidRDefault="009B3A3A"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22" w:name="_Toc87813562"/>
      <w:bookmarkStart w:id="23" w:name="_Toc87980524"/>
      <w:bookmarkStart w:id="24" w:name="_Toc124874588"/>
      <w:r w:rsidRPr="009B1BBF">
        <w:rPr>
          <w:rFonts w:ascii="Calibri" w:hAnsi="Calibri" w:cs="Calibri"/>
          <w:b/>
          <w:bCs/>
        </w:rPr>
        <w:t xml:space="preserve">O Parque Eólico </w:t>
      </w:r>
      <w:r w:rsidR="008415BE">
        <w:rPr>
          <w:rFonts w:ascii="Calibri" w:hAnsi="Calibri" w:cs="Calibri"/>
          <w:b/>
          <w:bCs/>
        </w:rPr>
        <w:t>Toroña</w:t>
      </w:r>
      <w:r w:rsidRPr="009B1BBF">
        <w:rPr>
          <w:rFonts w:ascii="Calibri" w:hAnsi="Calibri" w:cs="Calibri"/>
          <w:b/>
          <w:bCs/>
        </w:rPr>
        <w:t xml:space="preserve"> ocupa a ampliación da Rede Natura 2000 proposta no ano 2011 (ES1140018)</w:t>
      </w:r>
      <w:bookmarkEnd w:id="22"/>
      <w:bookmarkEnd w:id="23"/>
      <w:bookmarkEnd w:id="24"/>
    </w:p>
    <w:p w14:paraId="1EAF3A08" w14:textId="77777777" w:rsidR="009B3A3A" w:rsidRPr="00501ECF" w:rsidRDefault="009B3A3A" w:rsidP="008B4C1D">
      <w:pPr>
        <w:autoSpaceDE w:val="0"/>
        <w:autoSpaceDN w:val="0"/>
        <w:spacing w:before="120" w:after="0" w:line="240" w:lineRule="auto"/>
        <w:jc w:val="both"/>
        <w:rPr>
          <w:rFonts w:cs="Calibri"/>
          <w:sz w:val="24"/>
          <w:szCs w:val="24"/>
        </w:rPr>
      </w:pPr>
      <w:r w:rsidRPr="00501ECF">
        <w:rPr>
          <w:rFonts w:cs="Calibri"/>
          <w:sz w:val="24"/>
          <w:szCs w:val="24"/>
        </w:rPr>
        <w:t xml:space="preserve">A totalidade dos espazos RN2000 de Galiza, ocupan unha superficie de </w:t>
      </w:r>
      <w:smartTag w:uri="urn:schemas-microsoft-com:office:smarttags" w:element="metricconverter">
        <w:smartTagPr>
          <w:attr w:name="ProductID" w:val="389.565,9 Ha"/>
        </w:smartTagPr>
        <w:r w:rsidRPr="00501ECF">
          <w:rPr>
            <w:rFonts w:cs="Calibri"/>
            <w:sz w:val="24"/>
            <w:szCs w:val="24"/>
          </w:rPr>
          <w:t>389.565,9 Ha</w:t>
        </w:r>
      </w:smartTag>
      <w:r w:rsidRPr="00501ECF">
        <w:rPr>
          <w:rFonts w:cs="Calibri"/>
          <w:sz w:val="24"/>
          <w:szCs w:val="24"/>
        </w:rPr>
        <w:t xml:space="preserve"> (354.575,6 terrestres y 34.990,3 mariñas), o que supon un </w:t>
      </w:r>
      <w:r w:rsidRPr="00501ECF">
        <w:rPr>
          <w:rFonts w:cs="Calibri"/>
          <w:b/>
          <w:sz w:val="24"/>
          <w:szCs w:val="24"/>
        </w:rPr>
        <w:t>11,97%</w:t>
      </w:r>
      <w:r w:rsidRPr="00501ECF">
        <w:rPr>
          <w:rFonts w:cs="Calibri"/>
          <w:sz w:val="24"/>
          <w:szCs w:val="24"/>
        </w:rPr>
        <w:t xml:space="preserve"> da superficie da comunidade Galega.</w:t>
      </w:r>
    </w:p>
    <w:p w14:paraId="435218C0" w14:textId="77777777" w:rsidR="009B3A3A" w:rsidRPr="00501ECF" w:rsidRDefault="009B3A3A" w:rsidP="008B4C1D">
      <w:pPr>
        <w:autoSpaceDE w:val="0"/>
        <w:autoSpaceDN w:val="0"/>
        <w:spacing w:before="120" w:after="0" w:line="240" w:lineRule="auto"/>
        <w:jc w:val="both"/>
        <w:rPr>
          <w:rFonts w:cs="Calibri"/>
          <w:sz w:val="24"/>
          <w:szCs w:val="24"/>
        </w:rPr>
      </w:pPr>
      <w:r w:rsidRPr="00501ECF">
        <w:rPr>
          <w:rFonts w:cs="Calibri"/>
          <w:sz w:val="24"/>
          <w:szCs w:val="24"/>
        </w:rPr>
        <w:t xml:space="preserve">Lembremos que o estado Español no seu conxunto, protexe o </w:t>
      </w:r>
      <w:r w:rsidRPr="00501ECF">
        <w:rPr>
          <w:rFonts w:cs="Calibri"/>
          <w:b/>
          <w:sz w:val="24"/>
          <w:szCs w:val="24"/>
        </w:rPr>
        <w:t>27%</w:t>
      </w:r>
      <w:r w:rsidRPr="00501ECF">
        <w:rPr>
          <w:rFonts w:cs="Calibri"/>
          <w:sz w:val="24"/>
          <w:szCs w:val="24"/>
        </w:rPr>
        <w:t xml:space="preserve"> da superficie territorial e  se o desglosamos por Comunidades Autónomas, a Galega ocupa o penúltimo lugar, solo superada pola cidade de Melilla.</w:t>
      </w:r>
    </w:p>
    <w:p w14:paraId="3F8C6168" w14:textId="6054819C" w:rsidR="009B3A3A" w:rsidRPr="00501ECF" w:rsidRDefault="009B3A3A" w:rsidP="008B4C1D">
      <w:pPr>
        <w:autoSpaceDE w:val="0"/>
        <w:autoSpaceDN w:val="0"/>
        <w:spacing w:before="120" w:after="0" w:line="240" w:lineRule="auto"/>
        <w:jc w:val="both"/>
        <w:rPr>
          <w:rFonts w:cs="Calibri"/>
          <w:bCs/>
          <w:color w:val="000000"/>
          <w:sz w:val="24"/>
          <w:szCs w:val="24"/>
        </w:rPr>
      </w:pPr>
      <w:r w:rsidRPr="00501ECF">
        <w:rPr>
          <w:rFonts w:cs="Calibri"/>
          <w:sz w:val="24"/>
          <w:szCs w:val="24"/>
        </w:rPr>
        <w:t>Polo tanto a ampliación da RN2000 galega é urxente</w:t>
      </w:r>
      <w:r w:rsidR="008415BE">
        <w:rPr>
          <w:rFonts w:cs="Calibri"/>
          <w:sz w:val="24"/>
          <w:szCs w:val="24"/>
        </w:rPr>
        <w:t>.</w:t>
      </w:r>
      <w:r w:rsidRPr="00501ECF">
        <w:rPr>
          <w:rFonts w:cs="Calibri"/>
          <w:sz w:val="24"/>
          <w:szCs w:val="24"/>
        </w:rPr>
        <w:t xml:space="preserve"> </w:t>
      </w:r>
      <w:r w:rsidRPr="00501ECF">
        <w:rPr>
          <w:rFonts w:cs="Calibri"/>
          <w:bCs/>
          <w:color w:val="000000"/>
          <w:sz w:val="24"/>
          <w:szCs w:val="24"/>
        </w:rPr>
        <w:t xml:space="preserve">En este sentido a propia Comisión Europea ten apercibido tanto ó estado </w:t>
      </w:r>
      <w:proofErr w:type="gramStart"/>
      <w:r w:rsidRPr="00501ECF">
        <w:rPr>
          <w:rFonts w:cs="Calibri"/>
          <w:bCs/>
          <w:color w:val="000000"/>
          <w:sz w:val="24"/>
          <w:szCs w:val="24"/>
        </w:rPr>
        <w:t>Español</w:t>
      </w:r>
      <w:proofErr w:type="gramEnd"/>
      <w:r w:rsidRPr="00501ECF">
        <w:rPr>
          <w:rFonts w:cs="Calibri"/>
          <w:bCs/>
          <w:color w:val="000000"/>
          <w:sz w:val="24"/>
          <w:szCs w:val="24"/>
        </w:rPr>
        <w:t xml:space="preserve"> como á Comunidade Autónoma Galega para executar a ampliación da RN2000. Foi denunciado en preguntas ao Parlamento Europeo á Comisión (E-9818/2010, E-364/11), e nas  respostas o executivo recoñece que </w:t>
      </w:r>
      <w:r w:rsidRPr="00501ECF">
        <w:rPr>
          <w:rFonts w:cs="Calibri"/>
          <w:b/>
          <w:bCs/>
          <w:color w:val="000000"/>
          <w:sz w:val="24"/>
          <w:szCs w:val="24"/>
          <w:u w:val="single"/>
        </w:rPr>
        <w:t>Galicia ten unha das tasas máis baixas de ocupación en RN2000 de toda la Unión Europea</w:t>
      </w:r>
      <w:r w:rsidRPr="00501ECF">
        <w:rPr>
          <w:rFonts w:cs="Calibri"/>
          <w:bCs/>
          <w:color w:val="000000"/>
          <w:sz w:val="24"/>
          <w:szCs w:val="24"/>
        </w:rPr>
        <w:t xml:space="preserve">. </w:t>
      </w:r>
    </w:p>
    <w:p w14:paraId="07819C97" w14:textId="77777777" w:rsidR="009B3A3A" w:rsidRPr="00501ECF" w:rsidRDefault="009B3A3A" w:rsidP="008B4C1D">
      <w:pPr>
        <w:autoSpaceDE w:val="0"/>
        <w:autoSpaceDN w:val="0"/>
        <w:spacing w:before="120" w:after="0" w:line="240" w:lineRule="auto"/>
        <w:jc w:val="both"/>
        <w:rPr>
          <w:rFonts w:cs="Calibri"/>
          <w:bCs/>
          <w:color w:val="000000"/>
          <w:sz w:val="24"/>
          <w:szCs w:val="24"/>
        </w:rPr>
      </w:pPr>
      <w:r w:rsidRPr="00501ECF">
        <w:rPr>
          <w:rFonts w:cs="Calibri"/>
          <w:bCs/>
          <w:color w:val="000000"/>
          <w:sz w:val="24"/>
          <w:szCs w:val="24"/>
        </w:rPr>
        <w:t>O Parlamento Autonómico Galego aprobou en xuño de 2017 un mandato para a ampliación da RN2000 aunque ésta ampliación nunca se produciu.</w:t>
      </w:r>
    </w:p>
    <w:p w14:paraId="1260FD1D" w14:textId="77777777" w:rsidR="009B3A3A" w:rsidRPr="00501ECF" w:rsidRDefault="009B3A3A" w:rsidP="008B4C1D">
      <w:pPr>
        <w:spacing w:before="120" w:after="0" w:line="240" w:lineRule="auto"/>
        <w:jc w:val="both"/>
        <w:rPr>
          <w:sz w:val="24"/>
          <w:szCs w:val="24"/>
        </w:rPr>
      </w:pPr>
      <w:r w:rsidRPr="00501ECF">
        <w:rPr>
          <w:rFonts w:cs="Calibri"/>
          <w:sz w:val="24"/>
          <w:szCs w:val="24"/>
        </w:rPr>
        <w:lastRenderedPageBreak/>
        <w:t>Recentemente (2 de xullo de 2020) a Comisión Europea instó a España (</w:t>
      </w:r>
      <w:hyperlink r:id="rId29" w:history="1">
        <w:r w:rsidRPr="00501ECF">
          <w:rPr>
            <w:rStyle w:val="Hipervnculo"/>
            <w:rFonts w:cs="Calibri"/>
            <w:sz w:val="24"/>
            <w:szCs w:val="24"/>
          </w:rPr>
          <w:t>carta de emplazamiento, nº de infracción 20152003</w:t>
        </w:r>
      </w:hyperlink>
      <w:r w:rsidRPr="00501ECF">
        <w:rPr>
          <w:rStyle w:val="Refdenotaalpie"/>
          <w:rFonts w:cs="Calibri"/>
          <w:color w:val="000080"/>
          <w:sz w:val="24"/>
          <w:szCs w:val="24"/>
          <w:u w:val="single"/>
        </w:rPr>
        <w:footnoteReference w:id="18"/>
      </w:r>
      <w:r w:rsidRPr="00501ECF">
        <w:rPr>
          <w:rFonts w:cs="Calibri"/>
          <w:sz w:val="24"/>
          <w:szCs w:val="24"/>
        </w:rPr>
        <w:t xml:space="preserve">) a completar a designación como zona especial de conservación (ZEC) de todos os lugares de importancia comunitaria (LIC) das rexións alpinas, atlántica e mediterránea, e a </w:t>
      </w:r>
      <w:hyperlink r:id="rId30" w:history="1">
        <w:r w:rsidRPr="00501ECF">
          <w:rPr>
            <w:rStyle w:val="Hipervnculo"/>
            <w:rFonts w:cs="Calibri"/>
            <w:sz w:val="24"/>
            <w:szCs w:val="24"/>
          </w:rPr>
          <w:t>adoptar medidas e obxectivos detallados e específicos para cada lugar no caso de unha parte representativa destas zonas especiais de conservación</w:t>
        </w:r>
      </w:hyperlink>
      <w:r w:rsidRPr="00501ECF">
        <w:rPr>
          <w:rStyle w:val="Refdenotaalpie"/>
          <w:rFonts w:cs="Calibri"/>
          <w:color w:val="000080"/>
          <w:sz w:val="24"/>
          <w:szCs w:val="24"/>
          <w:u w:val="single"/>
        </w:rPr>
        <w:footnoteReference w:id="19"/>
      </w:r>
      <w:r w:rsidRPr="00501ECF">
        <w:rPr>
          <w:rFonts w:cs="Calibri"/>
          <w:sz w:val="24"/>
          <w:szCs w:val="24"/>
        </w:rPr>
        <w:t xml:space="preserve">. A pesar de que Galicia dispón dun Plan Director da Rede Natura </w:t>
      </w:r>
      <w:smartTag w:uri="urn:schemas-microsoft-com:office:smarttags" w:element="metricconverter">
        <w:smartTagPr>
          <w:attr w:name="ProductID" w:val="2000, a"/>
        </w:smartTagPr>
        <w:r w:rsidRPr="00501ECF">
          <w:rPr>
            <w:rFonts w:cs="Calibri"/>
            <w:sz w:val="24"/>
            <w:szCs w:val="24"/>
          </w:rPr>
          <w:t>2000, a</w:t>
        </w:r>
      </w:smartTag>
      <w:r w:rsidRPr="00501ECF">
        <w:rPr>
          <w:rFonts w:cs="Calibri"/>
          <w:sz w:val="24"/>
          <w:szCs w:val="24"/>
        </w:rPr>
        <w:t xml:space="preserve"> comisión europea pide un maior esforzo a Galicia xa que entende que </w:t>
      </w:r>
      <w:hyperlink r:id="rId31" w:history="1">
        <w:r w:rsidRPr="00501ECF">
          <w:rPr>
            <w:rStyle w:val="Hipervnculo"/>
            <w:rFonts w:cs="Calibri"/>
            <w:sz w:val="24"/>
            <w:szCs w:val="24"/>
          </w:rPr>
          <w:t>“as medidas de conservación recollidas no plan son demasiado vagas e indeterminadas e non ofrecen, polo tanto, suficiente claridade para a súa aplicación”</w:t>
        </w:r>
      </w:hyperlink>
      <w:r w:rsidRPr="00501ECF">
        <w:rPr>
          <w:rStyle w:val="Refdenotaalpie"/>
          <w:rFonts w:cs="Calibri"/>
          <w:color w:val="000080"/>
          <w:sz w:val="24"/>
          <w:szCs w:val="24"/>
          <w:u w:val="single"/>
        </w:rPr>
        <w:footnoteReference w:id="20"/>
      </w:r>
      <w:r w:rsidRPr="00501ECF">
        <w:rPr>
          <w:rFonts w:cs="Calibri"/>
          <w:sz w:val="24"/>
          <w:szCs w:val="24"/>
        </w:rPr>
        <w:t>.</w:t>
      </w:r>
    </w:p>
    <w:p w14:paraId="2DDAF41D" w14:textId="77777777" w:rsidR="009B3A3A" w:rsidRDefault="009B3A3A" w:rsidP="008B4C1D">
      <w:pPr>
        <w:pStyle w:val="Default"/>
        <w:spacing w:before="120"/>
        <w:jc w:val="both"/>
        <w:rPr>
          <w:rFonts w:ascii="Calibri" w:hAnsi="Calibri" w:cs="Calibri"/>
        </w:rPr>
      </w:pPr>
      <w:r w:rsidRPr="00501ECF">
        <w:rPr>
          <w:rFonts w:ascii="Calibri" w:hAnsi="Calibri" w:cs="Calibri"/>
          <w:iCs/>
        </w:rPr>
        <w:t xml:space="preserve">Na proposta de ampliación da RN2000 de Galicia, propoñíase o LIC </w:t>
      </w:r>
      <w:r w:rsidRPr="00501ECF">
        <w:rPr>
          <w:rFonts w:ascii="Calibri" w:hAnsi="Calibri" w:cs="Calibri"/>
        </w:rPr>
        <w:t xml:space="preserve">Serra da Groba e Monte da Valga, có código 418, asignándolle o código ES1140018, pola presencia  de hábitats e poboacións de especies de interese comunitario. A maioría dos aeroxeradores propostos ocupan este LIC. </w:t>
      </w:r>
    </w:p>
    <w:p w14:paraId="4E32F7B4" w14:textId="77777777" w:rsidR="00EF3733" w:rsidRDefault="00EF3733" w:rsidP="00A75472">
      <w:pPr>
        <w:pStyle w:val="Default"/>
        <w:spacing w:before="120"/>
        <w:ind w:left="709"/>
        <w:jc w:val="both"/>
        <w:rPr>
          <w:rFonts w:ascii="Calibri" w:hAnsi="Calibri" w:cs="Calibri"/>
        </w:rPr>
      </w:pPr>
    </w:p>
    <w:p w14:paraId="144912C3" w14:textId="49F509E2" w:rsidR="008B4C1D" w:rsidRPr="009B1BBF" w:rsidRDefault="008B4C1D"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25" w:name="_Toc124874589"/>
      <w:bookmarkStart w:id="26" w:name="_Toc87813570"/>
      <w:r>
        <w:rPr>
          <w:rFonts w:ascii="Calibri" w:hAnsi="Calibri" w:cs="Calibri"/>
          <w:b/>
          <w:bCs/>
        </w:rPr>
        <w:t xml:space="preserve">Non consta estudio do grao de aceptación do proxecto polos concellos afectados </w:t>
      </w:r>
      <w:r w:rsidR="00C97FE7">
        <w:rPr>
          <w:rFonts w:ascii="Calibri" w:hAnsi="Calibri" w:cs="Calibri"/>
          <w:b/>
          <w:bCs/>
        </w:rPr>
        <w:t>nin</w:t>
      </w:r>
      <w:r>
        <w:rPr>
          <w:rFonts w:ascii="Calibri" w:hAnsi="Calibri" w:cs="Calibri"/>
          <w:b/>
          <w:bCs/>
        </w:rPr>
        <w:t xml:space="preserve"> pola poboación.</w:t>
      </w:r>
      <w:bookmarkEnd w:id="25"/>
    </w:p>
    <w:bookmarkEnd w:id="26"/>
    <w:p w14:paraId="404C8D5D" w14:textId="6A6DE927" w:rsidR="008B4C1D" w:rsidRPr="008B4C1D" w:rsidRDefault="008B4C1D" w:rsidP="002A3D8E">
      <w:pPr>
        <w:pStyle w:val="Prrafodelista"/>
        <w:autoSpaceDE w:val="0"/>
        <w:autoSpaceDN w:val="0"/>
        <w:spacing w:before="120"/>
        <w:ind w:left="0"/>
        <w:jc w:val="both"/>
        <w:rPr>
          <w:color w:val="000000"/>
          <w:sz w:val="24"/>
          <w:szCs w:val="24"/>
        </w:rPr>
      </w:pPr>
      <w:r w:rsidRPr="008B4C1D">
        <w:rPr>
          <w:color w:val="000000"/>
          <w:sz w:val="24"/>
          <w:szCs w:val="24"/>
        </w:rPr>
        <w:t>Non se estudia a valoración social do impacto do proxecto sobre a poboación, nin o grao de aceptación social do mesmo.</w:t>
      </w:r>
    </w:p>
    <w:p w14:paraId="22F4AE43" w14:textId="1596682B" w:rsidR="008B4C1D" w:rsidRPr="008B4C1D" w:rsidRDefault="008B4C1D" w:rsidP="002A3D8E">
      <w:pPr>
        <w:pStyle w:val="Prrafodelista"/>
        <w:autoSpaceDE w:val="0"/>
        <w:autoSpaceDN w:val="0"/>
        <w:spacing w:before="120"/>
        <w:ind w:left="0"/>
        <w:jc w:val="both"/>
        <w:rPr>
          <w:color w:val="000000"/>
          <w:sz w:val="24"/>
          <w:szCs w:val="24"/>
        </w:rPr>
      </w:pPr>
      <w:r w:rsidRPr="008B4C1D">
        <w:rPr>
          <w:color w:val="000000"/>
          <w:sz w:val="24"/>
          <w:szCs w:val="24"/>
        </w:rPr>
        <w:t>Non é posible a participación pública na Evaluación de Impacto Ambiental, sen coñocer o grao de aceptación ou repulsa social da actividade, das súas implicacións económicas e de seus efectos ambientais. Este análisis non consta na documentación a exposición pública do proxecto.</w:t>
      </w:r>
    </w:p>
    <w:p w14:paraId="3D934DA1" w14:textId="4626FBC8" w:rsidR="008B4C1D" w:rsidRPr="008B4C1D" w:rsidRDefault="008B4C1D" w:rsidP="002A3D8E">
      <w:pPr>
        <w:pStyle w:val="Prrafodelista"/>
        <w:autoSpaceDE w:val="0"/>
        <w:autoSpaceDN w:val="0"/>
        <w:spacing w:before="120"/>
        <w:ind w:left="0"/>
        <w:jc w:val="both"/>
        <w:rPr>
          <w:color w:val="000000"/>
          <w:sz w:val="24"/>
          <w:szCs w:val="24"/>
        </w:rPr>
      </w:pPr>
      <w:r w:rsidRPr="008B4C1D">
        <w:rPr>
          <w:color w:val="000000"/>
          <w:sz w:val="24"/>
          <w:szCs w:val="24"/>
        </w:rPr>
        <w:t>E lexítimo o rexeitamento da poboación á ubicación de parques eólicos en lugares de gran valor ambiental, paisaxístico, patrimonial, gandeiro e ocupando chan proposto para a necesaria ampliación da RN2000, como ocurre no chan ocupado polo parque eólico.</w:t>
      </w:r>
    </w:p>
    <w:p w14:paraId="7FB77419" w14:textId="60961068" w:rsidR="008B4C1D" w:rsidRPr="008B4C1D" w:rsidRDefault="008B4C1D" w:rsidP="002A3D8E">
      <w:pPr>
        <w:pStyle w:val="Prrafodelista"/>
        <w:autoSpaceDE w:val="0"/>
        <w:autoSpaceDN w:val="0"/>
        <w:spacing w:before="120"/>
        <w:ind w:left="0"/>
        <w:jc w:val="both"/>
        <w:rPr>
          <w:color w:val="000000"/>
          <w:sz w:val="24"/>
          <w:szCs w:val="24"/>
        </w:rPr>
      </w:pPr>
      <w:r w:rsidRPr="008B4C1D">
        <w:rPr>
          <w:color w:val="000000"/>
          <w:sz w:val="24"/>
          <w:szCs w:val="24"/>
        </w:rPr>
        <w:t>Non estamos en contra da enerxía eólica, pero a implantación da mesma ten que buscar un compromiso entre a necesidade de desenvolver enerxías limpas e o dereito da poboación a ter un marco de vida saudable que manteña a súa identidade e integridade territorial.</w:t>
      </w:r>
    </w:p>
    <w:p w14:paraId="309CB49D" w14:textId="3FB16307" w:rsidR="008B4C1D" w:rsidRDefault="008B4C1D" w:rsidP="002610B6">
      <w:pPr>
        <w:pStyle w:val="Prrafodelista"/>
        <w:autoSpaceDE w:val="0"/>
        <w:autoSpaceDN w:val="0"/>
        <w:spacing w:before="120"/>
        <w:ind w:left="0"/>
        <w:jc w:val="both"/>
        <w:rPr>
          <w:color w:val="000000"/>
        </w:rPr>
      </w:pPr>
      <w:r w:rsidRPr="008B4C1D">
        <w:rPr>
          <w:color w:val="000000"/>
          <w:sz w:val="24"/>
          <w:szCs w:val="24"/>
        </w:rPr>
        <w:t>Non facer este estudio de aceptación, supón un menosprecio á cidadanía e incumple o convenio de Aarhus que no artigo 1 di:</w:t>
      </w:r>
    </w:p>
    <w:p w14:paraId="06C9AA21" w14:textId="77777777" w:rsidR="008B4C1D" w:rsidRDefault="008B4C1D" w:rsidP="002A3D8E">
      <w:pPr>
        <w:spacing w:before="120" w:line="240" w:lineRule="auto"/>
        <w:ind w:left="1416"/>
        <w:jc w:val="both"/>
        <w:rPr>
          <w:rStyle w:val="highlight"/>
          <w:i/>
          <w:iCs/>
          <w:sz w:val="20"/>
          <w:szCs w:val="20"/>
        </w:rPr>
      </w:pPr>
      <w:r>
        <w:rPr>
          <w:rStyle w:val="highlight"/>
          <w:i/>
          <w:iCs/>
          <w:color w:val="000000"/>
          <w:sz w:val="20"/>
          <w:szCs w:val="20"/>
        </w:rPr>
        <w:t>“A fin de contribuir a proteger el derecho de cada persona, de las generaciones presentes y futuras, a vivir en un medio ambiente  que permita garantizar su salud y bienestar, cada Parte garantizará los derechos de acceso a la información sobre el medio ambiente, la participación del público en la toma de decisiones y el acceso a la justicia en materia medioambiental”</w:t>
      </w:r>
    </w:p>
    <w:p w14:paraId="01906538" w14:textId="77777777" w:rsidR="008B4C1D" w:rsidRDefault="008B4C1D" w:rsidP="002A3D8E">
      <w:pPr>
        <w:pStyle w:val="Prrafodelista"/>
        <w:autoSpaceDE w:val="0"/>
        <w:autoSpaceDN w:val="0"/>
        <w:spacing w:before="120"/>
        <w:jc w:val="both"/>
      </w:pPr>
    </w:p>
    <w:p w14:paraId="45213B97" w14:textId="1330D1D9" w:rsidR="008B4C1D" w:rsidRDefault="008B4C1D" w:rsidP="002610B6">
      <w:pPr>
        <w:pStyle w:val="Prrafodelista"/>
        <w:autoSpaceDE w:val="0"/>
        <w:autoSpaceDN w:val="0"/>
        <w:spacing w:before="120"/>
        <w:ind w:left="0"/>
        <w:jc w:val="both"/>
        <w:rPr>
          <w:color w:val="000000"/>
        </w:rPr>
      </w:pPr>
      <w:r w:rsidRPr="008B4C1D">
        <w:rPr>
          <w:color w:val="000000"/>
          <w:sz w:val="24"/>
          <w:szCs w:val="24"/>
        </w:rPr>
        <w:t>Segundo o Comité Económico e Social Europeo, no seu dictame de 28 de xaneiro de 2004:</w:t>
      </w:r>
    </w:p>
    <w:p w14:paraId="0E19A6F8" w14:textId="52EF1E30" w:rsidR="008B4C1D" w:rsidRDefault="008B4C1D" w:rsidP="002610B6">
      <w:pPr>
        <w:pStyle w:val="NormalWeb"/>
        <w:spacing w:before="120" w:beforeAutospacing="0" w:after="0" w:afterAutospacing="0"/>
        <w:ind w:left="1416"/>
        <w:jc w:val="both"/>
        <w:rPr>
          <w:rFonts w:ascii="Arial" w:hAnsi="Arial" w:cs="Arial"/>
          <w:b/>
          <w:bCs/>
          <w:sz w:val="22"/>
          <w:szCs w:val="22"/>
          <w:lang w:eastAsia="en-US"/>
        </w:rPr>
      </w:pPr>
      <w:r>
        <w:rPr>
          <w:rFonts w:ascii="Calibri" w:hAnsi="Calibri" w:cs="Calibri"/>
          <w:i/>
          <w:iCs/>
          <w:sz w:val="20"/>
          <w:szCs w:val="20"/>
        </w:rPr>
        <w:t>“un obstáculo grave y cada vez mayor al aumento del uso de las energías renovables es la resistencia de la opinión pública. Al decidir sobre la ubicación siempre hay que tener en cuenta la aceptación de la zona”</w:t>
      </w:r>
    </w:p>
    <w:p w14:paraId="09273923" w14:textId="77777777" w:rsidR="008B4C1D" w:rsidRDefault="008B4C1D" w:rsidP="002A3D8E">
      <w:pPr>
        <w:spacing w:before="120" w:line="240" w:lineRule="auto"/>
        <w:jc w:val="both"/>
        <w:rPr>
          <w:sz w:val="24"/>
          <w:szCs w:val="24"/>
        </w:rPr>
      </w:pPr>
      <w:r w:rsidRPr="008B4C1D">
        <w:rPr>
          <w:sz w:val="24"/>
          <w:szCs w:val="24"/>
        </w:rPr>
        <w:t>Son moitas as mostras de rexeitamento social contra este proxecto que se levan facendo durante estes anos. A modo de exemplo citaremos:</w:t>
      </w:r>
    </w:p>
    <w:p w14:paraId="5F167681" w14:textId="77777777" w:rsidR="00E261D9" w:rsidRPr="008B4C1D" w:rsidRDefault="00E261D9" w:rsidP="002A3D8E">
      <w:pPr>
        <w:spacing w:before="120" w:line="240" w:lineRule="auto"/>
        <w:jc w:val="both"/>
        <w:rPr>
          <w:rFonts w:ascii="Arial" w:hAnsi="Arial" w:cs="Arial"/>
          <w:color w:val="000000"/>
          <w:sz w:val="24"/>
          <w:szCs w:val="24"/>
        </w:rPr>
      </w:pPr>
    </w:p>
    <w:tbl>
      <w:tblPr>
        <w:tblW w:w="960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278"/>
        <w:gridCol w:w="8328"/>
      </w:tblGrid>
      <w:tr w:rsidR="008B4C1D" w14:paraId="3445DA27" w14:textId="77777777" w:rsidTr="00D96A30">
        <w:trPr>
          <w:trHeight w:val="20"/>
          <w:tblHeader/>
          <w:jc w:val="center"/>
        </w:trPr>
        <w:tc>
          <w:tcPr>
            <w:tcW w:w="0" w:type="auto"/>
            <w:tcMar>
              <w:top w:w="0" w:type="dxa"/>
              <w:left w:w="108" w:type="dxa"/>
              <w:bottom w:w="0" w:type="dxa"/>
              <w:right w:w="108" w:type="dxa"/>
            </w:tcMar>
            <w:vAlign w:val="center"/>
            <w:hideMark/>
          </w:tcPr>
          <w:p w14:paraId="40C79A4E" w14:textId="77777777" w:rsidR="008B4C1D" w:rsidRDefault="008B4C1D" w:rsidP="008B4C1D">
            <w:pPr>
              <w:autoSpaceDE w:val="0"/>
              <w:autoSpaceDN w:val="0"/>
              <w:spacing w:after="0" w:line="240" w:lineRule="auto"/>
              <w:jc w:val="center"/>
              <w:rPr>
                <w:rFonts w:cs="Calibri"/>
                <w:b/>
                <w:bCs/>
                <w:i/>
                <w:iCs/>
                <w:color w:val="000000"/>
                <w:sz w:val="24"/>
                <w:szCs w:val="24"/>
              </w:rPr>
            </w:pPr>
            <w:r>
              <w:rPr>
                <w:b/>
                <w:bCs/>
                <w:i/>
                <w:iCs/>
                <w:color w:val="000000"/>
                <w:sz w:val="24"/>
                <w:szCs w:val="24"/>
              </w:rPr>
              <w:lastRenderedPageBreak/>
              <w:t>DATA</w:t>
            </w:r>
          </w:p>
        </w:tc>
        <w:tc>
          <w:tcPr>
            <w:tcW w:w="8328" w:type="dxa"/>
            <w:tcMar>
              <w:top w:w="0" w:type="dxa"/>
              <w:left w:w="108" w:type="dxa"/>
              <w:bottom w:w="0" w:type="dxa"/>
              <w:right w:w="108" w:type="dxa"/>
            </w:tcMar>
            <w:vAlign w:val="center"/>
            <w:hideMark/>
          </w:tcPr>
          <w:p w14:paraId="44776AB7" w14:textId="77777777" w:rsidR="008B4C1D" w:rsidRDefault="008B4C1D" w:rsidP="008B4C1D">
            <w:pPr>
              <w:autoSpaceDE w:val="0"/>
              <w:autoSpaceDN w:val="0"/>
              <w:spacing w:after="0" w:line="240" w:lineRule="auto"/>
              <w:jc w:val="center"/>
              <w:rPr>
                <w:rFonts w:cs="Calibri"/>
                <w:b/>
                <w:bCs/>
                <w:i/>
                <w:iCs/>
                <w:color w:val="000000"/>
                <w:sz w:val="24"/>
                <w:szCs w:val="24"/>
              </w:rPr>
            </w:pPr>
            <w:r>
              <w:rPr>
                <w:b/>
                <w:bCs/>
                <w:i/>
                <w:iCs/>
                <w:color w:val="000000"/>
                <w:sz w:val="24"/>
                <w:szCs w:val="24"/>
              </w:rPr>
              <w:t>TITULO</w:t>
            </w:r>
          </w:p>
        </w:tc>
      </w:tr>
      <w:tr w:rsidR="008B4C1D" w14:paraId="3427BA19" w14:textId="77777777" w:rsidTr="00D96A30">
        <w:trPr>
          <w:trHeight w:val="20"/>
          <w:jc w:val="center"/>
        </w:trPr>
        <w:tc>
          <w:tcPr>
            <w:tcW w:w="0" w:type="auto"/>
            <w:tcMar>
              <w:top w:w="0" w:type="dxa"/>
              <w:left w:w="108" w:type="dxa"/>
              <w:bottom w:w="0" w:type="dxa"/>
              <w:right w:w="108" w:type="dxa"/>
            </w:tcMar>
            <w:vAlign w:val="center"/>
          </w:tcPr>
          <w:p w14:paraId="3667356C" w14:textId="77777777" w:rsidR="008B4C1D" w:rsidRDefault="008B4C1D" w:rsidP="008B4C1D">
            <w:pPr>
              <w:spacing w:after="0" w:line="240" w:lineRule="auto"/>
            </w:pPr>
            <w:r>
              <w:t>07/10/2007</w:t>
            </w:r>
          </w:p>
        </w:tc>
        <w:tc>
          <w:tcPr>
            <w:tcW w:w="8328" w:type="dxa"/>
            <w:tcMar>
              <w:top w:w="0" w:type="dxa"/>
              <w:left w:w="108" w:type="dxa"/>
              <w:bottom w:w="0" w:type="dxa"/>
              <w:right w:w="108" w:type="dxa"/>
            </w:tcMar>
            <w:vAlign w:val="center"/>
          </w:tcPr>
          <w:p w14:paraId="30792FB3" w14:textId="77777777" w:rsidR="008B4C1D" w:rsidRPr="00750940" w:rsidRDefault="00D97111" w:rsidP="008B4C1D">
            <w:pPr>
              <w:spacing w:after="0" w:line="240" w:lineRule="auto"/>
            </w:pPr>
            <w:hyperlink r:id="rId32" w:history="1">
              <w:r w:rsidR="008B4C1D" w:rsidRPr="00750940">
                <w:rPr>
                  <w:rStyle w:val="Hipervnculo"/>
                </w:rPr>
                <w:t>La plataforma SOS Groba organiza hoy una ruta reivindicativa en la sierra baionesa</w:t>
              </w:r>
            </w:hyperlink>
            <w:r w:rsidR="008B4C1D" w:rsidRPr="00750940">
              <w:rPr>
                <w:rStyle w:val="Refdenotaalpie"/>
              </w:rPr>
              <w:footnoteReference w:id="21"/>
            </w:r>
          </w:p>
        </w:tc>
      </w:tr>
      <w:tr w:rsidR="008B4C1D" w14:paraId="0EFAA2DF" w14:textId="77777777" w:rsidTr="00D96A30">
        <w:trPr>
          <w:trHeight w:val="20"/>
          <w:jc w:val="center"/>
        </w:trPr>
        <w:tc>
          <w:tcPr>
            <w:tcW w:w="0" w:type="auto"/>
            <w:tcMar>
              <w:top w:w="0" w:type="dxa"/>
              <w:left w:w="108" w:type="dxa"/>
              <w:bottom w:w="0" w:type="dxa"/>
              <w:right w:w="108" w:type="dxa"/>
            </w:tcMar>
            <w:vAlign w:val="center"/>
            <w:hideMark/>
          </w:tcPr>
          <w:p w14:paraId="6F597D9A" w14:textId="77777777" w:rsidR="008B4C1D" w:rsidRDefault="008B4C1D" w:rsidP="008B4C1D">
            <w:pPr>
              <w:spacing w:after="0" w:line="240" w:lineRule="auto"/>
              <w:rPr>
                <w:rFonts w:cs="Calibri"/>
              </w:rPr>
            </w:pPr>
            <w:r>
              <w:t>28/03/2010</w:t>
            </w:r>
          </w:p>
        </w:tc>
        <w:tc>
          <w:tcPr>
            <w:tcW w:w="8328" w:type="dxa"/>
            <w:tcMar>
              <w:top w:w="0" w:type="dxa"/>
              <w:left w:w="108" w:type="dxa"/>
              <w:bottom w:w="0" w:type="dxa"/>
              <w:right w:w="108" w:type="dxa"/>
            </w:tcMar>
            <w:vAlign w:val="center"/>
            <w:hideMark/>
          </w:tcPr>
          <w:p w14:paraId="57345DAD" w14:textId="77777777" w:rsidR="008B4C1D" w:rsidRPr="00750940" w:rsidRDefault="00D97111" w:rsidP="008B4C1D">
            <w:pPr>
              <w:spacing w:after="0" w:line="240" w:lineRule="auto"/>
              <w:rPr>
                <w:rFonts w:cs="Calibri"/>
              </w:rPr>
            </w:pPr>
            <w:hyperlink r:id="rId33" w:history="1">
              <w:r w:rsidR="008B4C1D" w:rsidRPr="00750940">
                <w:rPr>
                  <w:rStyle w:val="Hipervnculo"/>
                </w:rPr>
                <w:t>Colectivos de O Val Miñor piden incluir la sierra de A Groba en la Red Natura</w:t>
              </w:r>
            </w:hyperlink>
            <w:r w:rsidR="008B4C1D" w:rsidRPr="00750940">
              <w:rPr>
                <w:rStyle w:val="Refdenotaalpie"/>
                <w:color w:val="0000FF" w:themeColor="hyperlink"/>
                <w:u w:val="single"/>
              </w:rPr>
              <w:footnoteReference w:id="22"/>
            </w:r>
          </w:p>
        </w:tc>
      </w:tr>
      <w:tr w:rsidR="00B64C58" w14:paraId="626099EC" w14:textId="77777777" w:rsidTr="00D96A30">
        <w:trPr>
          <w:trHeight w:val="20"/>
          <w:jc w:val="center"/>
        </w:trPr>
        <w:tc>
          <w:tcPr>
            <w:tcW w:w="0" w:type="auto"/>
            <w:tcMar>
              <w:top w:w="0" w:type="dxa"/>
              <w:left w:w="108" w:type="dxa"/>
              <w:bottom w:w="0" w:type="dxa"/>
              <w:right w:w="108" w:type="dxa"/>
            </w:tcMar>
            <w:vAlign w:val="center"/>
          </w:tcPr>
          <w:p w14:paraId="0B0C129E" w14:textId="2EFDE959" w:rsidR="00B64C58" w:rsidRPr="00F7772F" w:rsidRDefault="00B64C58" w:rsidP="00F7772F">
            <w:pPr>
              <w:spacing w:after="0"/>
              <w:rPr>
                <w:rFonts w:asciiTheme="minorHAnsi" w:hAnsiTheme="minorHAnsi" w:cstheme="minorHAnsi"/>
              </w:rPr>
            </w:pPr>
            <w:r w:rsidRPr="00F7772F">
              <w:rPr>
                <w:rFonts w:asciiTheme="minorHAnsi" w:hAnsiTheme="minorHAnsi" w:cstheme="minorHAnsi"/>
                <w:color w:val="000000" w:themeColor="text1"/>
              </w:rPr>
              <w:t>02/01/2012</w:t>
            </w:r>
          </w:p>
        </w:tc>
        <w:tc>
          <w:tcPr>
            <w:tcW w:w="8328" w:type="dxa"/>
            <w:tcMar>
              <w:top w:w="0" w:type="dxa"/>
              <w:left w:w="108" w:type="dxa"/>
              <w:bottom w:w="0" w:type="dxa"/>
              <w:right w:w="108" w:type="dxa"/>
            </w:tcMar>
            <w:vAlign w:val="center"/>
          </w:tcPr>
          <w:p w14:paraId="6932F151" w14:textId="5AF6F0D8" w:rsidR="00B64C58" w:rsidRPr="00750940" w:rsidRDefault="00D97111" w:rsidP="00F7772F">
            <w:pPr>
              <w:spacing w:after="0" w:line="240" w:lineRule="auto"/>
              <w:rPr>
                <w:rFonts w:asciiTheme="minorHAnsi" w:hAnsiTheme="minorHAnsi" w:cstheme="minorHAnsi"/>
                <w:b/>
                <w:color w:val="111111"/>
              </w:rPr>
            </w:pPr>
            <w:hyperlink r:id="rId34" w:history="1">
              <w:bookmarkStart w:id="27" w:name="_Toc91599227"/>
              <w:bookmarkStart w:id="28" w:name="_Toc92292724"/>
              <w:bookmarkStart w:id="29" w:name="_Toc92547255"/>
              <w:r w:rsidR="00B64C58" w:rsidRPr="00750940">
                <w:rPr>
                  <w:rStyle w:val="Hipervnculo"/>
                  <w:rFonts w:asciiTheme="minorHAnsi" w:hAnsiTheme="minorHAnsi" w:cstheme="minorHAnsi"/>
                </w:rPr>
                <w:t>La nueva Red Natura abre huecos para parques eólicos proyectados hace años</w:t>
              </w:r>
            </w:hyperlink>
            <w:r w:rsidR="008D2B07" w:rsidRPr="00750940">
              <w:rPr>
                <w:rStyle w:val="Refdenotaalpie"/>
                <w:rFonts w:asciiTheme="minorHAnsi" w:hAnsiTheme="minorHAnsi"/>
                <w:color w:val="111111"/>
              </w:rPr>
              <w:footnoteReference w:id="23"/>
            </w:r>
            <w:bookmarkEnd w:id="27"/>
            <w:bookmarkEnd w:id="28"/>
            <w:bookmarkEnd w:id="29"/>
          </w:p>
        </w:tc>
      </w:tr>
      <w:tr w:rsidR="008B4C1D" w14:paraId="323A37FA" w14:textId="77777777" w:rsidTr="00D96A30">
        <w:trPr>
          <w:trHeight w:val="20"/>
          <w:jc w:val="center"/>
        </w:trPr>
        <w:tc>
          <w:tcPr>
            <w:tcW w:w="0" w:type="auto"/>
            <w:tcMar>
              <w:top w:w="0" w:type="dxa"/>
              <w:left w:w="108" w:type="dxa"/>
              <w:bottom w:w="0" w:type="dxa"/>
              <w:right w:w="108" w:type="dxa"/>
            </w:tcMar>
            <w:vAlign w:val="center"/>
            <w:hideMark/>
          </w:tcPr>
          <w:p w14:paraId="198ACBDA" w14:textId="77777777" w:rsidR="008B4C1D" w:rsidRDefault="008B4C1D" w:rsidP="008B4C1D">
            <w:pPr>
              <w:spacing w:after="0" w:line="240" w:lineRule="auto"/>
              <w:rPr>
                <w:rFonts w:cs="Calibri"/>
              </w:rPr>
            </w:pPr>
            <w:r>
              <w:t>24/03/2012</w:t>
            </w:r>
          </w:p>
        </w:tc>
        <w:tc>
          <w:tcPr>
            <w:tcW w:w="8328" w:type="dxa"/>
            <w:tcMar>
              <w:top w:w="0" w:type="dxa"/>
              <w:left w:w="108" w:type="dxa"/>
              <w:bottom w:w="0" w:type="dxa"/>
              <w:right w:w="108" w:type="dxa"/>
            </w:tcMar>
            <w:vAlign w:val="center"/>
            <w:hideMark/>
          </w:tcPr>
          <w:p w14:paraId="7CBB22FD" w14:textId="77777777" w:rsidR="008B4C1D" w:rsidRPr="00750940" w:rsidRDefault="00D97111" w:rsidP="008B4C1D">
            <w:pPr>
              <w:spacing w:after="0" w:line="240" w:lineRule="auto"/>
              <w:rPr>
                <w:rFonts w:cs="Calibri"/>
              </w:rPr>
            </w:pPr>
            <w:hyperlink r:id="rId35" w:history="1">
              <w:r w:rsidR="008B4C1D" w:rsidRPr="00750940">
                <w:rPr>
                  <w:rStyle w:val="Hipervnculo"/>
                </w:rPr>
                <w:t>Cuarenta colectivos exigen que A Groba y O Galiñeiro se engloben en la Red Natura</w:t>
              </w:r>
            </w:hyperlink>
            <w:r w:rsidR="008B4C1D" w:rsidRPr="00750940">
              <w:rPr>
                <w:rStyle w:val="Refdenotaalpie"/>
                <w:color w:val="0000FF" w:themeColor="hyperlink"/>
                <w:u w:val="single"/>
              </w:rPr>
              <w:footnoteReference w:id="24"/>
            </w:r>
          </w:p>
        </w:tc>
      </w:tr>
      <w:tr w:rsidR="00B64C58" w14:paraId="3EB6F548" w14:textId="77777777" w:rsidTr="00D96A30">
        <w:trPr>
          <w:trHeight w:val="20"/>
          <w:jc w:val="center"/>
        </w:trPr>
        <w:tc>
          <w:tcPr>
            <w:tcW w:w="0" w:type="auto"/>
            <w:tcMar>
              <w:top w:w="0" w:type="dxa"/>
              <w:left w:w="108" w:type="dxa"/>
              <w:bottom w:w="0" w:type="dxa"/>
              <w:right w:w="108" w:type="dxa"/>
            </w:tcMar>
            <w:vAlign w:val="center"/>
          </w:tcPr>
          <w:p w14:paraId="52A79A69" w14:textId="125FDDD9" w:rsidR="00B64C58" w:rsidRDefault="00B64C58" w:rsidP="008B4C1D">
            <w:pPr>
              <w:spacing w:after="0" w:line="240" w:lineRule="auto"/>
            </w:pPr>
            <w:r>
              <w:t>13/06/2013</w:t>
            </w:r>
          </w:p>
        </w:tc>
        <w:tc>
          <w:tcPr>
            <w:tcW w:w="8328" w:type="dxa"/>
            <w:tcMar>
              <w:top w:w="0" w:type="dxa"/>
              <w:left w:w="108" w:type="dxa"/>
              <w:bottom w:w="0" w:type="dxa"/>
              <w:right w:w="108" w:type="dxa"/>
            </w:tcMar>
            <w:vAlign w:val="center"/>
          </w:tcPr>
          <w:p w14:paraId="02DBA0DD" w14:textId="28A4E656" w:rsidR="00B64C58" w:rsidRPr="00750940" w:rsidRDefault="00D97111" w:rsidP="008B4C1D">
            <w:pPr>
              <w:spacing w:after="0" w:line="240" w:lineRule="auto"/>
            </w:pPr>
            <w:hyperlink r:id="rId36" w:history="1">
              <w:r w:rsidR="00B64C58" w:rsidRPr="00750940">
                <w:rPr>
                  <w:rStyle w:val="Hipervnculo"/>
                </w:rPr>
                <w:t>Una firma porriñesa promueve un nuevo parque eólico con siete molinos en la Serra da Groba</w:t>
              </w:r>
            </w:hyperlink>
            <w:r w:rsidR="00B64C58" w:rsidRPr="00750940">
              <w:rPr>
                <w:rStyle w:val="Refdenotaalpie"/>
              </w:rPr>
              <w:footnoteReference w:id="25"/>
            </w:r>
          </w:p>
        </w:tc>
      </w:tr>
      <w:tr w:rsidR="008B4C1D" w14:paraId="354EF122" w14:textId="77777777" w:rsidTr="00D96A30">
        <w:trPr>
          <w:trHeight w:val="20"/>
          <w:jc w:val="center"/>
        </w:trPr>
        <w:tc>
          <w:tcPr>
            <w:tcW w:w="0" w:type="auto"/>
            <w:tcMar>
              <w:top w:w="0" w:type="dxa"/>
              <w:left w:w="108" w:type="dxa"/>
              <w:bottom w:w="0" w:type="dxa"/>
              <w:right w:w="108" w:type="dxa"/>
            </w:tcMar>
            <w:vAlign w:val="center"/>
          </w:tcPr>
          <w:p w14:paraId="1CB3196E" w14:textId="77777777" w:rsidR="008B4C1D" w:rsidRDefault="008B4C1D" w:rsidP="008B4C1D">
            <w:pPr>
              <w:spacing w:after="0" w:line="240" w:lineRule="auto"/>
            </w:pPr>
            <w:r>
              <w:t>07/11/2020</w:t>
            </w:r>
          </w:p>
        </w:tc>
        <w:tc>
          <w:tcPr>
            <w:tcW w:w="8328" w:type="dxa"/>
            <w:tcMar>
              <w:top w:w="0" w:type="dxa"/>
              <w:left w:w="108" w:type="dxa"/>
              <w:bottom w:w="0" w:type="dxa"/>
              <w:right w:w="108" w:type="dxa"/>
            </w:tcMar>
            <w:vAlign w:val="center"/>
          </w:tcPr>
          <w:p w14:paraId="1DE3555F" w14:textId="77777777" w:rsidR="008B4C1D" w:rsidRPr="00750940" w:rsidRDefault="00D97111" w:rsidP="008B4C1D">
            <w:pPr>
              <w:spacing w:after="0" w:line="240" w:lineRule="auto"/>
            </w:pPr>
            <w:hyperlink r:id="rId37" w:history="1">
              <w:r w:rsidR="008B4C1D" w:rsidRPr="00750940">
                <w:rPr>
                  <w:rStyle w:val="Hipervnculo"/>
                </w:rPr>
                <w:t>Ecoloxistas en acción llama a proteger la riqueza de la Serra da Groba y O Galiñeiro</w:t>
              </w:r>
            </w:hyperlink>
            <w:r w:rsidR="008B4C1D" w:rsidRPr="00750940">
              <w:rPr>
                <w:rStyle w:val="Refdenotaalpie"/>
              </w:rPr>
              <w:footnoteReference w:id="26"/>
            </w:r>
          </w:p>
        </w:tc>
      </w:tr>
      <w:tr w:rsidR="008D2B07" w14:paraId="21ACCC1C" w14:textId="77777777" w:rsidTr="00D96A30">
        <w:trPr>
          <w:trHeight w:val="20"/>
          <w:jc w:val="center"/>
        </w:trPr>
        <w:tc>
          <w:tcPr>
            <w:tcW w:w="0" w:type="auto"/>
            <w:tcMar>
              <w:top w:w="0" w:type="dxa"/>
              <w:left w:w="108" w:type="dxa"/>
              <w:bottom w:w="0" w:type="dxa"/>
              <w:right w:w="108" w:type="dxa"/>
            </w:tcMar>
            <w:vAlign w:val="center"/>
          </w:tcPr>
          <w:p w14:paraId="137C833C" w14:textId="7D1F228A" w:rsidR="008D2B07" w:rsidRDefault="008D2B07" w:rsidP="008B4C1D">
            <w:pPr>
              <w:spacing w:after="0" w:line="240" w:lineRule="auto"/>
            </w:pPr>
            <w:r>
              <w:t>03/12/2020</w:t>
            </w:r>
          </w:p>
        </w:tc>
        <w:tc>
          <w:tcPr>
            <w:tcW w:w="8328" w:type="dxa"/>
            <w:tcMar>
              <w:top w:w="0" w:type="dxa"/>
              <w:left w:w="108" w:type="dxa"/>
              <w:bottom w:w="0" w:type="dxa"/>
              <w:right w:w="108" w:type="dxa"/>
            </w:tcMar>
            <w:vAlign w:val="center"/>
          </w:tcPr>
          <w:p w14:paraId="2AC34EA5" w14:textId="7EC1A399" w:rsidR="008D2B07" w:rsidRPr="00750940" w:rsidRDefault="00D97111" w:rsidP="008B4C1D">
            <w:pPr>
              <w:spacing w:after="0" w:line="240" w:lineRule="auto"/>
            </w:pPr>
            <w:hyperlink r:id="rId38" w:history="1">
              <w:r w:rsidR="008D2B07" w:rsidRPr="00750940">
                <w:rPr>
                  <w:rStyle w:val="Hipervnculo"/>
                </w:rPr>
                <w:t>O BNG de Oia logra o acordó do pleno para rexeitar o megaproxecto eólico na Serra do Galiñeiro, A Groba e O Merendón</w:t>
              </w:r>
            </w:hyperlink>
            <w:r w:rsidR="008D2B07" w:rsidRPr="00750940">
              <w:rPr>
                <w:rStyle w:val="Refdenotaalpie"/>
              </w:rPr>
              <w:footnoteReference w:id="27"/>
            </w:r>
          </w:p>
        </w:tc>
      </w:tr>
      <w:tr w:rsidR="008B4C1D" w14:paraId="17665F88" w14:textId="77777777" w:rsidTr="00D96A30">
        <w:trPr>
          <w:trHeight w:val="20"/>
          <w:jc w:val="center"/>
        </w:trPr>
        <w:tc>
          <w:tcPr>
            <w:tcW w:w="0" w:type="auto"/>
            <w:tcMar>
              <w:top w:w="0" w:type="dxa"/>
              <w:left w:w="108" w:type="dxa"/>
              <w:bottom w:w="0" w:type="dxa"/>
              <w:right w:w="108" w:type="dxa"/>
            </w:tcMar>
            <w:vAlign w:val="center"/>
          </w:tcPr>
          <w:p w14:paraId="3085741A" w14:textId="77777777" w:rsidR="008B4C1D" w:rsidRDefault="008B4C1D" w:rsidP="008B4C1D">
            <w:pPr>
              <w:spacing w:after="0" w:line="240" w:lineRule="auto"/>
            </w:pPr>
            <w:r>
              <w:t>29/01/2021</w:t>
            </w:r>
          </w:p>
        </w:tc>
        <w:tc>
          <w:tcPr>
            <w:tcW w:w="8328" w:type="dxa"/>
            <w:tcMar>
              <w:top w:w="0" w:type="dxa"/>
              <w:left w:w="108" w:type="dxa"/>
              <w:bottom w:w="0" w:type="dxa"/>
              <w:right w:w="108" w:type="dxa"/>
            </w:tcMar>
            <w:vAlign w:val="center"/>
          </w:tcPr>
          <w:p w14:paraId="0AC3DF9E" w14:textId="77777777" w:rsidR="008B4C1D" w:rsidRPr="00750940" w:rsidRDefault="00D97111" w:rsidP="008B4C1D">
            <w:pPr>
              <w:spacing w:after="0" w:line="240" w:lineRule="auto"/>
            </w:pPr>
            <w:hyperlink r:id="rId39" w:history="1">
              <w:r w:rsidR="008B4C1D" w:rsidRPr="00750940">
                <w:rPr>
                  <w:rStyle w:val="Hipervnculo"/>
                </w:rPr>
                <w:t>O Rosal rechaza el proyecto del parque eólico en A Serra da Groba</w:t>
              </w:r>
            </w:hyperlink>
            <w:r w:rsidR="008B4C1D" w:rsidRPr="00750940">
              <w:rPr>
                <w:rStyle w:val="Refdenotaalpie"/>
              </w:rPr>
              <w:footnoteReference w:id="28"/>
            </w:r>
          </w:p>
        </w:tc>
      </w:tr>
      <w:tr w:rsidR="008B4C1D" w14:paraId="5B8A0337" w14:textId="77777777" w:rsidTr="00D96A30">
        <w:trPr>
          <w:trHeight w:val="20"/>
          <w:jc w:val="center"/>
        </w:trPr>
        <w:tc>
          <w:tcPr>
            <w:tcW w:w="0" w:type="auto"/>
            <w:tcMar>
              <w:top w:w="0" w:type="dxa"/>
              <w:left w:w="108" w:type="dxa"/>
              <w:bottom w:w="0" w:type="dxa"/>
              <w:right w:w="108" w:type="dxa"/>
            </w:tcMar>
            <w:vAlign w:val="center"/>
          </w:tcPr>
          <w:p w14:paraId="4D6BA18C" w14:textId="77777777" w:rsidR="008B4C1D" w:rsidRDefault="008B4C1D" w:rsidP="008B4C1D">
            <w:pPr>
              <w:spacing w:after="0" w:line="240" w:lineRule="auto"/>
            </w:pPr>
            <w:r>
              <w:t>29/01/2021</w:t>
            </w:r>
          </w:p>
        </w:tc>
        <w:tc>
          <w:tcPr>
            <w:tcW w:w="8328" w:type="dxa"/>
            <w:tcMar>
              <w:top w:w="0" w:type="dxa"/>
              <w:left w:w="108" w:type="dxa"/>
              <w:bottom w:w="0" w:type="dxa"/>
              <w:right w:w="108" w:type="dxa"/>
            </w:tcMar>
            <w:vAlign w:val="center"/>
          </w:tcPr>
          <w:p w14:paraId="35215A17" w14:textId="77777777" w:rsidR="008B4C1D" w:rsidRPr="00750940" w:rsidRDefault="00D97111" w:rsidP="008B4C1D">
            <w:pPr>
              <w:spacing w:after="0" w:line="240" w:lineRule="auto"/>
            </w:pPr>
            <w:hyperlink r:id="rId40" w:history="1">
              <w:r w:rsidR="008B4C1D" w:rsidRPr="00750940">
                <w:rPr>
                  <w:rStyle w:val="Hipervnculo"/>
                </w:rPr>
                <w:t>La lucha contra los parques eólicos de A Groba y O Galiñeiro llega a la UE</w:t>
              </w:r>
            </w:hyperlink>
            <w:r w:rsidR="008B4C1D" w:rsidRPr="00750940">
              <w:rPr>
                <w:rStyle w:val="Refdenotaalpie"/>
              </w:rPr>
              <w:footnoteReference w:id="29"/>
            </w:r>
          </w:p>
        </w:tc>
      </w:tr>
      <w:tr w:rsidR="008D2B07" w14:paraId="2F54314C" w14:textId="77777777" w:rsidTr="00D96A30">
        <w:trPr>
          <w:trHeight w:val="20"/>
          <w:jc w:val="center"/>
        </w:trPr>
        <w:tc>
          <w:tcPr>
            <w:tcW w:w="0" w:type="auto"/>
            <w:tcMar>
              <w:top w:w="0" w:type="dxa"/>
              <w:left w:w="108" w:type="dxa"/>
              <w:bottom w:w="0" w:type="dxa"/>
              <w:right w:w="108" w:type="dxa"/>
            </w:tcMar>
            <w:vAlign w:val="center"/>
          </w:tcPr>
          <w:p w14:paraId="3699C985" w14:textId="4BF3EF2D" w:rsidR="008D2B07" w:rsidRDefault="008D2B07" w:rsidP="00F7772F">
            <w:r>
              <w:t>15/02/2021</w:t>
            </w:r>
          </w:p>
        </w:tc>
        <w:tc>
          <w:tcPr>
            <w:tcW w:w="8328" w:type="dxa"/>
            <w:tcMar>
              <w:top w:w="0" w:type="dxa"/>
              <w:left w:w="108" w:type="dxa"/>
              <w:bottom w:w="0" w:type="dxa"/>
              <w:right w:w="108" w:type="dxa"/>
            </w:tcMar>
            <w:vAlign w:val="center"/>
          </w:tcPr>
          <w:p w14:paraId="44D4B5ED" w14:textId="493C0962" w:rsidR="008D2B07" w:rsidRPr="00750940" w:rsidRDefault="00D97111" w:rsidP="00F7772F">
            <w:pPr>
              <w:spacing w:after="0" w:line="240" w:lineRule="auto"/>
              <w:rPr>
                <w:rFonts w:asciiTheme="minorHAnsi" w:hAnsiTheme="minorHAnsi" w:cstheme="minorHAnsi"/>
                <w:b/>
                <w:color w:val="333333"/>
              </w:rPr>
            </w:pPr>
            <w:hyperlink r:id="rId41" w:history="1">
              <w:bookmarkStart w:id="30" w:name="_Toc91599228"/>
              <w:bookmarkStart w:id="31" w:name="_Toc92292725"/>
              <w:bookmarkStart w:id="32" w:name="_Toc92547256"/>
              <w:r w:rsidR="008D2B07" w:rsidRPr="00750940">
                <w:rPr>
                  <w:rStyle w:val="Hipervnculo"/>
                  <w:rFonts w:asciiTheme="minorHAnsi" w:hAnsiTheme="minorHAnsi" w:cstheme="minorHAnsi"/>
                </w:rPr>
                <w:t>Así se fragmenta un parque eólico para facilitar a súa autorización ambiental: as denuncias espállanse por Galicia</w:t>
              </w:r>
            </w:hyperlink>
            <w:r w:rsidR="008D2B07" w:rsidRPr="00750940">
              <w:rPr>
                <w:rStyle w:val="Refdenotaalpie"/>
                <w:rFonts w:asciiTheme="minorHAnsi" w:hAnsiTheme="minorHAnsi"/>
                <w:color w:val="333333"/>
              </w:rPr>
              <w:footnoteReference w:id="30"/>
            </w:r>
            <w:bookmarkEnd w:id="30"/>
            <w:bookmarkEnd w:id="31"/>
            <w:bookmarkEnd w:id="32"/>
          </w:p>
        </w:tc>
      </w:tr>
      <w:tr w:rsidR="008B4C1D" w14:paraId="593DC57A" w14:textId="77777777" w:rsidTr="00D96A30">
        <w:trPr>
          <w:trHeight w:val="20"/>
          <w:jc w:val="center"/>
        </w:trPr>
        <w:tc>
          <w:tcPr>
            <w:tcW w:w="0" w:type="auto"/>
            <w:tcMar>
              <w:top w:w="0" w:type="dxa"/>
              <w:left w:w="108" w:type="dxa"/>
              <w:bottom w:w="0" w:type="dxa"/>
              <w:right w:w="108" w:type="dxa"/>
            </w:tcMar>
            <w:vAlign w:val="center"/>
            <w:hideMark/>
          </w:tcPr>
          <w:p w14:paraId="2C9B513E" w14:textId="77777777" w:rsidR="008B4C1D" w:rsidRDefault="008B4C1D" w:rsidP="008B4C1D">
            <w:pPr>
              <w:spacing w:after="0" w:line="240" w:lineRule="auto"/>
              <w:rPr>
                <w:rFonts w:cs="Calibri"/>
              </w:rPr>
            </w:pPr>
            <w:r>
              <w:t>16/05/2021</w:t>
            </w:r>
          </w:p>
        </w:tc>
        <w:tc>
          <w:tcPr>
            <w:tcW w:w="8328" w:type="dxa"/>
            <w:tcMar>
              <w:top w:w="0" w:type="dxa"/>
              <w:left w:w="108" w:type="dxa"/>
              <w:bottom w:w="0" w:type="dxa"/>
              <w:right w:w="108" w:type="dxa"/>
            </w:tcMar>
            <w:vAlign w:val="center"/>
            <w:hideMark/>
          </w:tcPr>
          <w:p w14:paraId="5D888406" w14:textId="77777777" w:rsidR="008B4C1D" w:rsidRPr="00750940" w:rsidRDefault="00D97111" w:rsidP="008B4C1D">
            <w:pPr>
              <w:spacing w:after="0" w:line="240" w:lineRule="auto"/>
              <w:rPr>
                <w:rFonts w:cs="Calibri"/>
              </w:rPr>
            </w:pPr>
            <w:hyperlink r:id="rId42" w:history="1">
              <w:r w:rsidR="008B4C1D" w:rsidRPr="00750940">
                <w:rPr>
                  <w:rStyle w:val="Hipervnculo"/>
                </w:rPr>
                <w:t>Más de mil personas claman contra los parques eólicos en A Groba</w:t>
              </w:r>
            </w:hyperlink>
            <w:r w:rsidR="008B4C1D" w:rsidRPr="00750940">
              <w:rPr>
                <w:rStyle w:val="Refdenotaalpie"/>
                <w:color w:val="0000FF" w:themeColor="hyperlink"/>
                <w:u w:val="single"/>
              </w:rPr>
              <w:footnoteReference w:id="31"/>
            </w:r>
          </w:p>
        </w:tc>
      </w:tr>
      <w:tr w:rsidR="008B4C1D" w14:paraId="6599A6F1" w14:textId="77777777" w:rsidTr="00D96A30">
        <w:trPr>
          <w:trHeight w:val="20"/>
          <w:jc w:val="center"/>
        </w:trPr>
        <w:tc>
          <w:tcPr>
            <w:tcW w:w="0" w:type="auto"/>
            <w:tcMar>
              <w:top w:w="0" w:type="dxa"/>
              <w:left w:w="108" w:type="dxa"/>
              <w:bottom w:w="0" w:type="dxa"/>
              <w:right w:w="108" w:type="dxa"/>
            </w:tcMar>
            <w:vAlign w:val="center"/>
          </w:tcPr>
          <w:p w14:paraId="31CDB75B" w14:textId="77777777" w:rsidR="008B4C1D" w:rsidRDefault="008B4C1D" w:rsidP="008B4C1D">
            <w:pPr>
              <w:spacing w:after="0" w:line="240" w:lineRule="auto"/>
            </w:pPr>
            <w:r>
              <w:t>17/05/2021</w:t>
            </w:r>
          </w:p>
        </w:tc>
        <w:tc>
          <w:tcPr>
            <w:tcW w:w="8328" w:type="dxa"/>
            <w:tcMar>
              <w:top w:w="0" w:type="dxa"/>
              <w:left w:w="108" w:type="dxa"/>
              <w:bottom w:w="0" w:type="dxa"/>
              <w:right w:w="108" w:type="dxa"/>
            </w:tcMar>
            <w:vAlign w:val="center"/>
          </w:tcPr>
          <w:p w14:paraId="3BFFF653" w14:textId="77777777" w:rsidR="008B4C1D" w:rsidRPr="00750940" w:rsidRDefault="00D97111" w:rsidP="008B4C1D">
            <w:pPr>
              <w:spacing w:after="0" w:line="240" w:lineRule="auto"/>
            </w:pPr>
            <w:hyperlink r:id="rId43" w:history="1">
              <w:r w:rsidR="008B4C1D" w:rsidRPr="00750940">
                <w:rPr>
                  <w:rStyle w:val="Hipervnculo"/>
                </w:rPr>
                <w:t>“Os eólicos serán a morte definitiva da Serra da Groba”</w:t>
              </w:r>
            </w:hyperlink>
            <w:r w:rsidR="008B4C1D" w:rsidRPr="00750940">
              <w:rPr>
                <w:rStyle w:val="Refdenotaalpie"/>
              </w:rPr>
              <w:footnoteReference w:id="32"/>
            </w:r>
          </w:p>
        </w:tc>
      </w:tr>
      <w:tr w:rsidR="008B4C1D" w14:paraId="0D9990BA" w14:textId="77777777" w:rsidTr="00D96A30">
        <w:trPr>
          <w:trHeight w:val="20"/>
          <w:jc w:val="center"/>
        </w:trPr>
        <w:tc>
          <w:tcPr>
            <w:tcW w:w="0" w:type="auto"/>
            <w:tcMar>
              <w:top w:w="0" w:type="dxa"/>
              <w:left w:w="108" w:type="dxa"/>
              <w:bottom w:w="0" w:type="dxa"/>
              <w:right w:w="108" w:type="dxa"/>
            </w:tcMar>
            <w:vAlign w:val="center"/>
            <w:hideMark/>
          </w:tcPr>
          <w:p w14:paraId="52A64EC1" w14:textId="77777777" w:rsidR="008B4C1D" w:rsidRDefault="008B4C1D" w:rsidP="008B4C1D">
            <w:pPr>
              <w:spacing w:after="0" w:line="240" w:lineRule="auto"/>
              <w:rPr>
                <w:rFonts w:cs="Calibri"/>
              </w:rPr>
            </w:pPr>
            <w:r>
              <w:t>04/06/2021</w:t>
            </w:r>
          </w:p>
        </w:tc>
        <w:tc>
          <w:tcPr>
            <w:tcW w:w="8328" w:type="dxa"/>
            <w:tcMar>
              <w:top w:w="0" w:type="dxa"/>
              <w:left w:w="108" w:type="dxa"/>
              <w:bottom w:w="0" w:type="dxa"/>
              <w:right w:w="108" w:type="dxa"/>
            </w:tcMar>
            <w:vAlign w:val="center"/>
            <w:hideMark/>
          </w:tcPr>
          <w:p w14:paraId="51282ED5" w14:textId="52FAC2C0" w:rsidR="00750940" w:rsidRPr="00750940" w:rsidRDefault="00D97111" w:rsidP="00F7772F">
            <w:pPr>
              <w:spacing w:after="0" w:line="240" w:lineRule="auto"/>
              <w:rPr>
                <w:rFonts w:cs="Calibri"/>
              </w:rPr>
            </w:pPr>
            <w:hyperlink r:id="rId44" w:history="1">
              <w:r w:rsidR="008B4C1D" w:rsidRPr="00750940">
                <w:rPr>
                  <w:rStyle w:val="Hipervnculo"/>
                </w:rPr>
                <w:t>La estrategia energética de Feijóo levanta la protesta ciudadana contra los parques eólicos</w:t>
              </w:r>
            </w:hyperlink>
            <w:r w:rsidR="008B4C1D" w:rsidRPr="00750940">
              <w:rPr>
                <w:rStyle w:val="Refdenotaalpie"/>
                <w:color w:val="0000FF" w:themeColor="hyperlink"/>
                <w:u w:val="single"/>
              </w:rPr>
              <w:footnoteReference w:id="33"/>
            </w:r>
          </w:p>
        </w:tc>
      </w:tr>
      <w:tr w:rsidR="008B4C1D" w14:paraId="1C713E5F" w14:textId="77777777" w:rsidTr="00D96A30">
        <w:trPr>
          <w:trHeight w:val="20"/>
          <w:jc w:val="center"/>
        </w:trPr>
        <w:tc>
          <w:tcPr>
            <w:tcW w:w="0" w:type="auto"/>
            <w:tcMar>
              <w:top w:w="0" w:type="dxa"/>
              <w:left w:w="108" w:type="dxa"/>
              <w:bottom w:w="0" w:type="dxa"/>
              <w:right w:w="108" w:type="dxa"/>
            </w:tcMar>
            <w:vAlign w:val="center"/>
          </w:tcPr>
          <w:p w14:paraId="126CBE23" w14:textId="77777777" w:rsidR="008B4C1D" w:rsidRDefault="008B4C1D" w:rsidP="008B4C1D">
            <w:pPr>
              <w:spacing w:after="0" w:line="240" w:lineRule="auto"/>
            </w:pPr>
            <w:r>
              <w:t>08/11/2021</w:t>
            </w:r>
          </w:p>
        </w:tc>
        <w:tc>
          <w:tcPr>
            <w:tcW w:w="8328" w:type="dxa"/>
            <w:tcMar>
              <w:top w:w="0" w:type="dxa"/>
              <w:left w:w="108" w:type="dxa"/>
              <w:bottom w:w="0" w:type="dxa"/>
              <w:right w:w="108" w:type="dxa"/>
            </w:tcMar>
            <w:vAlign w:val="center"/>
          </w:tcPr>
          <w:p w14:paraId="70C6F9FC" w14:textId="77777777" w:rsidR="008B4C1D" w:rsidRPr="00750940" w:rsidRDefault="00D97111" w:rsidP="008B4C1D">
            <w:pPr>
              <w:spacing w:after="0" w:line="240" w:lineRule="auto"/>
            </w:pPr>
            <w:hyperlink r:id="rId45" w:history="1">
              <w:r w:rsidR="008B4C1D" w:rsidRPr="00750940">
                <w:rPr>
                  <w:rStyle w:val="Hipervnculo"/>
                </w:rPr>
                <w:t>Oia reafirma su rechazo a los parques eólicos en la Serra da Groba</w:t>
              </w:r>
            </w:hyperlink>
            <w:r w:rsidR="008B4C1D" w:rsidRPr="00750940">
              <w:rPr>
                <w:rStyle w:val="Refdenotaalpie"/>
              </w:rPr>
              <w:footnoteReference w:id="34"/>
            </w:r>
          </w:p>
        </w:tc>
      </w:tr>
      <w:tr w:rsidR="008D2B07" w14:paraId="1A098874" w14:textId="77777777" w:rsidTr="00D96A30">
        <w:trPr>
          <w:trHeight w:val="20"/>
          <w:jc w:val="center"/>
        </w:trPr>
        <w:tc>
          <w:tcPr>
            <w:tcW w:w="0" w:type="auto"/>
            <w:tcMar>
              <w:top w:w="0" w:type="dxa"/>
              <w:left w:w="108" w:type="dxa"/>
              <w:bottom w:w="0" w:type="dxa"/>
              <w:right w:w="108" w:type="dxa"/>
            </w:tcMar>
            <w:vAlign w:val="center"/>
          </w:tcPr>
          <w:p w14:paraId="14F160B2" w14:textId="7AC491FE" w:rsidR="008D2B07" w:rsidRDefault="008D2B07" w:rsidP="008B4C1D">
            <w:pPr>
              <w:spacing w:after="0" w:line="240" w:lineRule="auto"/>
            </w:pPr>
            <w:r>
              <w:t>27/12/2021</w:t>
            </w:r>
          </w:p>
        </w:tc>
        <w:tc>
          <w:tcPr>
            <w:tcW w:w="8328" w:type="dxa"/>
            <w:tcMar>
              <w:top w:w="0" w:type="dxa"/>
              <w:left w:w="108" w:type="dxa"/>
              <w:bottom w:w="0" w:type="dxa"/>
              <w:right w:w="108" w:type="dxa"/>
            </w:tcMar>
            <w:vAlign w:val="center"/>
          </w:tcPr>
          <w:p w14:paraId="0B175AF8" w14:textId="68FFB6E6" w:rsidR="00D96A30" w:rsidRPr="00D96A30" w:rsidRDefault="00D97111" w:rsidP="008B4C1D">
            <w:pPr>
              <w:spacing w:after="0" w:line="240" w:lineRule="auto"/>
              <w:rPr>
                <w:color w:val="0000FF"/>
                <w:u w:val="single"/>
              </w:rPr>
            </w:pPr>
            <w:hyperlink r:id="rId46" w:history="1">
              <w:r w:rsidR="008D2B07" w:rsidRPr="00750940">
                <w:rPr>
                  <w:rStyle w:val="Hipervnculo"/>
                </w:rPr>
                <w:t>O Concello de Oia alegará contra el parque eólico del “Merendón”</w:t>
              </w:r>
            </w:hyperlink>
            <w:r w:rsidR="008D2B07" w:rsidRPr="00750940">
              <w:rPr>
                <w:rStyle w:val="Refdenotaalpie"/>
              </w:rPr>
              <w:footnoteReference w:id="35"/>
            </w:r>
          </w:p>
        </w:tc>
      </w:tr>
      <w:tr w:rsidR="004D2D6D" w14:paraId="23F5110C" w14:textId="77777777" w:rsidTr="00D96A30">
        <w:trPr>
          <w:trHeight w:val="20"/>
          <w:jc w:val="center"/>
        </w:trPr>
        <w:tc>
          <w:tcPr>
            <w:tcW w:w="0" w:type="auto"/>
            <w:tcMar>
              <w:top w:w="0" w:type="dxa"/>
              <w:left w:w="108" w:type="dxa"/>
              <w:bottom w:w="0" w:type="dxa"/>
              <w:right w:w="108" w:type="dxa"/>
            </w:tcMar>
            <w:vAlign w:val="center"/>
          </w:tcPr>
          <w:p w14:paraId="5AA1B4C6" w14:textId="0B9BB109" w:rsidR="004D2D6D" w:rsidRDefault="004D2D6D" w:rsidP="008B4C1D">
            <w:pPr>
              <w:spacing w:after="0" w:line="240" w:lineRule="auto"/>
            </w:pPr>
            <w:r>
              <w:t>23/09/2022</w:t>
            </w:r>
          </w:p>
        </w:tc>
        <w:tc>
          <w:tcPr>
            <w:tcW w:w="8328" w:type="dxa"/>
            <w:tcMar>
              <w:top w:w="0" w:type="dxa"/>
              <w:left w:w="108" w:type="dxa"/>
              <w:bottom w:w="0" w:type="dxa"/>
              <w:right w:w="108" w:type="dxa"/>
            </w:tcMar>
            <w:vAlign w:val="center"/>
          </w:tcPr>
          <w:p w14:paraId="08A102CC" w14:textId="68A880C5" w:rsidR="004D2D6D" w:rsidRDefault="00D97111" w:rsidP="004D2D6D">
            <w:pPr>
              <w:spacing w:after="0"/>
            </w:pPr>
            <w:hyperlink r:id="rId47" w:history="1">
              <w:r w:rsidR="004D2D6D" w:rsidRPr="004D2D6D">
                <w:rPr>
                  <w:rStyle w:val="Hipervnculo"/>
                </w:rPr>
                <w:t>SOS Groba mantiene la presion contra el parque eólico anulado</w:t>
              </w:r>
            </w:hyperlink>
            <w:r w:rsidR="004D2D6D">
              <w:rPr>
                <w:rStyle w:val="Refdenotaalpie"/>
              </w:rPr>
              <w:footnoteReference w:id="36"/>
            </w:r>
          </w:p>
        </w:tc>
      </w:tr>
      <w:tr w:rsidR="00611631" w14:paraId="2B0228B8" w14:textId="77777777" w:rsidTr="00243257">
        <w:trPr>
          <w:trHeight w:val="418"/>
          <w:jc w:val="center"/>
        </w:trPr>
        <w:tc>
          <w:tcPr>
            <w:tcW w:w="0" w:type="auto"/>
            <w:tcMar>
              <w:top w:w="0" w:type="dxa"/>
              <w:left w:w="108" w:type="dxa"/>
              <w:bottom w:w="0" w:type="dxa"/>
              <w:right w:w="108" w:type="dxa"/>
            </w:tcMar>
            <w:vAlign w:val="center"/>
          </w:tcPr>
          <w:p w14:paraId="271C22F5" w14:textId="0CE0DA9C" w:rsidR="00611631" w:rsidRPr="00243257" w:rsidRDefault="00611631" w:rsidP="00243257">
            <w:r w:rsidRPr="00243257">
              <w:t>24/09/2022</w:t>
            </w:r>
          </w:p>
        </w:tc>
        <w:tc>
          <w:tcPr>
            <w:tcW w:w="8328" w:type="dxa"/>
            <w:tcMar>
              <w:top w:w="0" w:type="dxa"/>
              <w:left w:w="108" w:type="dxa"/>
              <w:bottom w:w="0" w:type="dxa"/>
              <w:right w:w="108" w:type="dxa"/>
            </w:tcMar>
            <w:vAlign w:val="center"/>
          </w:tcPr>
          <w:p w14:paraId="7D75CB38" w14:textId="61D04D65" w:rsidR="00611631" w:rsidRPr="00611631" w:rsidRDefault="00D97111" w:rsidP="00090FAC">
            <w:pPr>
              <w:spacing w:after="0"/>
              <w:rPr>
                <w:rFonts w:asciiTheme="minorHAnsi" w:hAnsiTheme="minorHAnsi" w:cstheme="minorHAnsi"/>
                <w:b/>
                <w:color w:val="000000"/>
              </w:rPr>
            </w:pPr>
            <w:hyperlink r:id="rId48" w:history="1">
              <w:r w:rsidR="00611631" w:rsidRPr="00611631">
                <w:rPr>
                  <w:rStyle w:val="Hipervnculo"/>
                  <w:rFonts w:asciiTheme="minorHAnsi" w:hAnsiTheme="minorHAnsi" w:cstheme="minorHAnsi"/>
                </w:rPr>
                <w:t>La Xunta rechaza el parque eólico de A Groba por su impacto ambiental</w:t>
              </w:r>
            </w:hyperlink>
            <w:r w:rsidR="004D2D6D">
              <w:rPr>
                <w:rStyle w:val="Refdenotaalpie"/>
                <w:rFonts w:asciiTheme="minorHAnsi" w:hAnsiTheme="minorHAnsi"/>
                <w:color w:val="000000"/>
              </w:rPr>
              <w:footnoteReference w:id="37"/>
            </w:r>
          </w:p>
        </w:tc>
      </w:tr>
      <w:tr w:rsidR="00605D8E" w14:paraId="46017E52" w14:textId="77777777" w:rsidTr="00D96A30">
        <w:trPr>
          <w:trHeight w:val="20"/>
          <w:jc w:val="center"/>
        </w:trPr>
        <w:tc>
          <w:tcPr>
            <w:tcW w:w="0" w:type="auto"/>
            <w:tcMar>
              <w:top w:w="0" w:type="dxa"/>
              <w:left w:w="108" w:type="dxa"/>
              <w:bottom w:w="0" w:type="dxa"/>
              <w:right w:w="108" w:type="dxa"/>
            </w:tcMar>
            <w:vAlign w:val="center"/>
          </w:tcPr>
          <w:p w14:paraId="1FC9E95D" w14:textId="432BC5D5" w:rsidR="00605D8E" w:rsidRDefault="00605D8E" w:rsidP="00243257">
            <w:r>
              <w:t>04/11/2022</w:t>
            </w:r>
          </w:p>
        </w:tc>
        <w:tc>
          <w:tcPr>
            <w:tcW w:w="8328" w:type="dxa"/>
            <w:tcMar>
              <w:top w:w="0" w:type="dxa"/>
              <w:left w:w="108" w:type="dxa"/>
              <w:bottom w:w="0" w:type="dxa"/>
              <w:right w:w="108" w:type="dxa"/>
            </w:tcMar>
            <w:vAlign w:val="center"/>
          </w:tcPr>
          <w:p w14:paraId="200A4B8F" w14:textId="492476CD" w:rsidR="00605D8E" w:rsidRPr="00605D8E" w:rsidRDefault="00D97111" w:rsidP="00243257">
            <w:pPr>
              <w:rPr>
                <w:rFonts w:asciiTheme="minorHAnsi" w:hAnsiTheme="minorHAnsi" w:cstheme="minorHAnsi"/>
                <w:b/>
                <w:color w:val="333333"/>
              </w:rPr>
            </w:pPr>
            <w:hyperlink r:id="rId49" w:history="1">
              <w:r w:rsidR="00605D8E" w:rsidRPr="00243257">
                <w:rPr>
                  <w:rStyle w:val="Hipervnculo"/>
                  <w:rFonts w:asciiTheme="minorHAnsi" w:hAnsiTheme="minorHAnsi" w:cstheme="minorHAnsi"/>
                </w:rPr>
                <w:t>O impacto paisaxístico “crítico” e “irreversible” tomba o segundo parque eólico previsto na serra da Groba</w:t>
              </w:r>
            </w:hyperlink>
            <w:r w:rsidR="00605D8E">
              <w:rPr>
                <w:rStyle w:val="Refdenotaalpie"/>
                <w:rFonts w:asciiTheme="minorHAnsi" w:hAnsiTheme="minorHAnsi"/>
                <w:b/>
                <w:color w:val="333333"/>
              </w:rPr>
              <w:footnoteReference w:id="38"/>
            </w:r>
          </w:p>
        </w:tc>
      </w:tr>
      <w:tr w:rsidR="004D2D6D" w14:paraId="0361DE49" w14:textId="77777777" w:rsidTr="00D96A30">
        <w:trPr>
          <w:trHeight w:val="20"/>
          <w:jc w:val="center"/>
        </w:trPr>
        <w:tc>
          <w:tcPr>
            <w:tcW w:w="0" w:type="auto"/>
            <w:tcMar>
              <w:top w:w="0" w:type="dxa"/>
              <w:left w:w="108" w:type="dxa"/>
              <w:bottom w:w="0" w:type="dxa"/>
              <w:right w:w="108" w:type="dxa"/>
            </w:tcMar>
            <w:vAlign w:val="center"/>
          </w:tcPr>
          <w:p w14:paraId="72CBACC1" w14:textId="5C993D55" w:rsidR="004D2D6D" w:rsidRDefault="004D2D6D" w:rsidP="008B4C1D">
            <w:pPr>
              <w:spacing w:after="0" w:line="240" w:lineRule="auto"/>
            </w:pPr>
            <w:r>
              <w:t>05/11/2022</w:t>
            </w:r>
          </w:p>
        </w:tc>
        <w:tc>
          <w:tcPr>
            <w:tcW w:w="8328" w:type="dxa"/>
            <w:tcMar>
              <w:top w:w="0" w:type="dxa"/>
              <w:left w:w="108" w:type="dxa"/>
              <w:bottom w:w="0" w:type="dxa"/>
              <w:right w:w="108" w:type="dxa"/>
            </w:tcMar>
            <w:vAlign w:val="center"/>
          </w:tcPr>
          <w:p w14:paraId="0AAF5523" w14:textId="40552E82" w:rsidR="004D2D6D" w:rsidRPr="004D2D6D" w:rsidRDefault="00D97111" w:rsidP="004D2D6D">
            <w:hyperlink r:id="rId50" w:history="1">
              <w:r w:rsidR="004D2D6D" w:rsidRPr="004D2D6D">
                <w:rPr>
                  <w:rStyle w:val="Hipervnculo"/>
                </w:rPr>
                <w:t>Freno a otro parque eólico en la Serra da Groba por su impacto ambiental crítico e irreversible.</w:t>
              </w:r>
            </w:hyperlink>
            <w:r w:rsidR="004D2D6D">
              <w:rPr>
                <w:rStyle w:val="Refdenotaalpie"/>
              </w:rPr>
              <w:footnoteReference w:id="39"/>
            </w:r>
          </w:p>
        </w:tc>
      </w:tr>
    </w:tbl>
    <w:p w14:paraId="3D54BE64" w14:textId="77777777" w:rsidR="008B4C1D" w:rsidRDefault="008B4C1D" w:rsidP="008B4C1D">
      <w:pPr>
        <w:autoSpaceDE w:val="0"/>
        <w:autoSpaceDN w:val="0"/>
        <w:rPr>
          <w:rFonts w:ascii="Arial" w:hAnsi="Arial" w:cs="Arial"/>
          <w:color w:val="000000"/>
          <w:sz w:val="24"/>
          <w:szCs w:val="24"/>
        </w:rPr>
      </w:pPr>
    </w:p>
    <w:p w14:paraId="5EFC8123" w14:textId="77777777" w:rsidR="00E261D9" w:rsidRDefault="00E261D9" w:rsidP="008B4C1D">
      <w:pPr>
        <w:autoSpaceDE w:val="0"/>
        <w:autoSpaceDN w:val="0"/>
        <w:rPr>
          <w:rFonts w:ascii="Arial" w:hAnsi="Arial" w:cs="Arial"/>
          <w:color w:val="000000"/>
          <w:sz w:val="24"/>
          <w:szCs w:val="24"/>
        </w:rPr>
      </w:pPr>
    </w:p>
    <w:p w14:paraId="4C9E3C45" w14:textId="6A6B262F" w:rsidR="00E42AE6" w:rsidRPr="009B1BBF" w:rsidRDefault="00E42AE6"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33" w:name="_Toc124874590"/>
      <w:r>
        <w:rPr>
          <w:rFonts w:ascii="Calibri" w:hAnsi="Calibri" w:cs="Calibri"/>
          <w:b/>
          <w:bCs/>
        </w:rPr>
        <w:lastRenderedPageBreak/>
        <w:t>Vulneración dos dereitos de participación p</w:t>
      </w:r>
      <w:r w:rsidR="004C4B07">
        <w:rPr>
          <w:rFonts w:ascii="Calibri" w:hAnsi="Calibri" w:cs="Calibri"/>
          <w:b/>
          <w:bCs/>
        </w:rPr>
        <w:t>ú</w:t>
      </w:r>
      <w:r>
        <w:rPr>
          <w:rFonts w:ascii="Calibri" w:hAnsi="Calibri" w:cs="Calibri"/>
          <w:b/>
          <w:bCs/>
        </w:rPr>
        <w:t>blica en materia de medio ambiente.</w:t>
      </w:r>
      <w:bookmarkEnd w:id="33"/>
    </w:p>
    <w:p w14:paraId="447BF220" w14:textId="2000A65B" w:rsidR="00E42AE6" w:rsidRPr="00E42AE6" w:rsidRDefault="00E42AE6" w:rsidP="004C4B07">
      <w:pPr>
        <w:spacing w:before="120" w:after="0" w:line="240" w:lineRule="auto"/>
        <w:jc w:val="both"/>
        <w:rPr>
          <w:rFonts w:asciiTheme="minorHAnsi" w:hAnsiTheme="minorHAnsi" w:cstheme="minorHAnsi"/>
          <w:sz w:val="24"/>
          <w:szCs w:val="24"/>
          <w:lang w:val="gl-ES"/>
        </w:rPr>
      </w:pPr>
      <w:r w:rsidRPr="00E42AE6">
        <w:rPr>
          <w:rFonts w:asciiTheme="minorHAnsi" w:hAnsiTheme="minorHAnsi" w:cstheme="minorHAnsi"/>
          <w:sz w:val="24"/>
          <w:szCs w:val="24"/>
          <w:lang w:val="gl-ES"/>
        </w:rPr>
        <w:t>Durante o presente procedemento a Administración ven incumprindo de xeito sistemático os dereitos de participación e acceso á información en materia de medio ambiente que sustenta a Le</w:t>
      </w:r>
      <w:r w:rsidR="004C4B07">
        <w:rPr>
          <w:rFonts w:asciiTheme="minorHAnsi" w:hAnsiTheme="minorHAnsi" w:cstheme="minorHAnsi"/>
          <w:sz w:val="24"/>
          <w:szCs w:val="24"/>
          <w:lang w:val="gl-ES"/>
        </w:rPr>
        <w:t>i</w:t>
      </w:r>
      <w:r w:rsidRPr="00E42AE6">
        <w:rPr>
          <w:rFonts w:asciiTheme="minorHAnsi" w:hAnsiTheme="minorHAnsi" w:cstheme="minorHAnsi"/>
          <w:sz w:val="24"/>
          <w:szCs w:val="24"/>
          <w:lang w:val="gl-ES"/>
        </w:rPr>
        <w:t xml:space="preserve"> 27/2006, de 18 de </w:t>
      </w:r>
      <w:r w:rsidR="004C4B07">
        <w:rPr>
          <w:rFonts w:asciiTheme="minorHAnsi" w:hAnsiTheme="minorHAnsi" w:cstheme="minorHAnsi"/>
          <w:sz w:val="24"/>
          <w:szCs w:val="24"/>
          <w:lang w:val="gl-ES"/>
        </w:rPr>
        <w:t>xullo</w:t>
      </w:r>
      <w:r w:rsidRPr="00E42AE6">
        <w:rPr>
          <w:rFonts w:asciiTheme="minorHAnsi" w:hAnsiTheme="minorHAnsi" w:cstheme="minorHAnsi"/>
          <w:sz w:val="24"/>
          <w:szCs w:val="24"/>
          <w:lang w:val="gl-ES"/>
        </w:rPr>
        <w:t>, pola que se regulan os dere</w:t>
      </w:r>
      <w:r>
        <w:rPr>
          <w:rFonts w:asciiTheme="minorHAnsi" w:hAnsiTheme="minorHAnsi" w:cstheme="minorHAnsi"/>
          <w:sz w:val="24"/>
          <w:szCs w:val="24"/>
          <w:lang w:val="gl-ES"/>
        </w:rPr>
        <w:t>itos</w:t>
      </w:r>
      <w:r w:rsidRPr="00E42AE6">
        <w:rPr>
          <w:rFonts w:asciiTheme="minorHAnsi" w:hAnsiTheme="minorHAnsi" w:cstheme="minorHAnsi"/>
          <w:sz w:val="24"/>
          <w:szCs w:val="24"/>
          <w:lang w:val="gl-ES"/>
        </w:rPr>
        <w:t xml:space="preserve"> de acceso </w:t>
      </w:r>
      <w:r>
        <w:rPr>
          <w:rFonts w:asciiTheme="minorHAnsi" w:hAnsiTheme="minorHAnsi" w:cstheme="minorHAnsi"/>
          <w:sz w:val="24"/>
          <w:szCs w:val="24"/>
          <w:lang w:val="gl-ES"/>
        </w:rPr>
        <w:t>á</w:t>
      </w:r>
      <w:r w:rsidRPr="00E42AE6">
        <w:rPr>
          <w:rFonts w:asciiTheme="minorHAnsi" w:hAnsiTheme="minorHAnsi" w:cstheme="minorHAnsi"/>
          <w:sz w:val="24"/>
          <w:szCs w:val="24"/>
          <w:lang w:val="gl-ES"/>
        </w:rPr>
        <w:t xml:space="preserve"> información, de participación pública </w:t>
      </w:r>
      <w:r>
        <w:rPr>
          <w:rFonts w:asciiTheme="minorHAnsi" w:hAnsiTheme="minorHAnsi" w:cstheme="minorHAnsi"/>
          <w:sz w:val="24"/>
          <w:szCs w:val="24"/>
          <w:lang w:val="gl-ES"/>
        </w:rPr>
        <w:t>e</w:t>
      </w:r>
      <w:r w:rsidRPr="00E42AE6">
        <w:rPr>
          <w:rFonts w:asciiTheme="minorHAnsi" w:hAnsiTheme="minorHAnsi" w:cstheme="minorHAnsi"/>
          <w:sz w:val="24"/>
          <w:szCs w:val="24"/>
          <w:lang w:val="gl-ES"/>
        </w:rPr>
        <w:t xml:space="preserve"> de acceso </w:t>
      </w:r>
      <w:r>
        <w:rPr>
          <w:rFonts w:asciiTheme="minorHAnsi" w:hAnsiTheme="minorHAnsi" w:cstheme="minorHAnsi"/>
          <w:sz w:val="24"/>
          <w:szCs w:val="24"/>
          <w:lang w:val="gl-ES"/>
        </w:rPr>
        <w:t>á</w:t>
      </w:r>
      <w:r w:rsidRPr="00E42AE6">
        <w:rPr>
          <w:rFonts w:asciiTheme="minorHAnsi" w:hAnsiTheme="minorHAnsi" w:cstheme="minorHAnsi"/>
          <w:sz w:val="24"/>
          <w:szCs w:val="24"/>
          <w:lang w:val="gl-ES"/>
        </w:rPr>
        <w:t xml:space="preserve"> </w:t>
      </w:r>
      <w:r>
        <w:rPr>
          <w:rFonts w:asciiTheme="minorHAnsi" w:hAnsiTheme="minorHAnsi" w:cstheme="minorHAnsi"/>
          <w:sz w:val="24"/>
          <w:szCs w:val="24"/>
          <w:lang w:val="gl-ES"/>
        </w:rPr>
        <w:t>x</w:t>
      </w:r>
      <w:r w:rsidRPr="00E42AE6">
        <w:rPr>
          <w:rFonts w:asciiTheme="minorHAnsi" w:hAnsiTheme="minorHAnsi" w:cstheme="minorHAnsi"/>
          <w:sz w:val="24"/>
          <w:szCs w:val="24"/>
          <w:lang w:val="gl-ES"/>
        </w:rPr>
        <w:t>usti</w:t>
      </w:r>
      <w:r>
        <w:rPr>
          <w:rFonts w:asciiTheme="minorHAnsi" w:hAnsiTheme="minorHAnsi" w:cstheme="minorHAnsi"/>
          <w:sz w:val="24"/>
          <w:szCs w:val="24"/>
          <w:lang w:val="gl-ES"/>
        </w:rPr>
        <w:t>za</w:t>
      </w:r>
      <w:r w:rsidRPr="00E42AE6">
        <w:rPr>
          <w:rFonts w:asciiTheme="minorHAnsi" w:hAnsiTheme="minorHAnsi" w:cstheme="minorHAnsi"/>
          <w:sz w:val="24"/>
          <w:szCs w:val="24"/>
          <w:lang w:val="gl-ES"/>
        </w:rPr>
        <w:t xml:space="preserve"> en materia de medio ambiente (incorpora as Directivas 2003/4/CE y 2003/35/CE), así como a Convención de Aarhus.</w:t>
      </w:r>
    </w:p>
    <w:p w14:paraId="60E9DA62" w14:textId="5112C565" w:rsidR="00E42AE6" w:rsidRDefault="00E42AE6" w:rsidP="004C4B07">
      <w:pPr>
        <w:spacing w:before="120" w:after="0" w:line="240" w:lineRule="auto"/>
        <w:jc w:val="both"/>
        <w:rPr>
          <w:rFonts w:asciiTheme="minorHAnsi" w:hAnsiTheme="minorHAnsi" w:cstheme="minorHAnsi"/>
          <w:sz w:val="24"/>
          <w:szCs w:val="24"/>
          <w:lang w:val="gl-ES"/>
        </w:rPr>
      </w:pPr>
      <w:r>
        <w:rPr>
          <w:rFonts w:asciiTheme="minorHAnsi" w:hAnsiTheme="minorHAnsi" w:cstheme="minorHAnsi"/>
          <w:sz w:val="24"/>
          <w:szCs w:val="24"/>
          <w:lang w:val="gl-ES"/>
        </w:rPr>
        <w:t>O</w:t>
      </w:r>
      <w:r w:rsidRPr="00E42AE6">
        <w:rPr>
          <w:rFonts w:asciiTheme="minorHAnsi" w:hAnsiTheme="minorHAnsi" w:cstheme="minorHAnsi"/>
          <w:sz w:val="24"/>
          <w:szCs w:val="24"/>
          <w:lang w:val="gl-ES"/>
        </w:rPr>
        <w:t xml:space="preserve"> </w:t>
      </w:r>
      <w:r>
        <w:rPr>
          <w:rFonts w:asciiTheme="minorHAnsi" w:hAnsiTheme="minorHAnsi" w:cstheme="minorHAnsi"/>
          <w:sz w:val="24"/>
          <w:szCs w:val="24"/>
          <w:lang w:val="gl-ES"/>
        </w:rPr>
        <w:t>09</w:t>
      </w:r>
      <w:r w:rsidRPr="00E42AE6">
        <w:rPr>
          <w:rFonts w:asciiTheme="minorHAnsi" w:hAnsiTheme="minorHAnsi" w:cstheme="minorHAnsi"/>
          <w:sz w:val="24"/>
          <w:szCs w:val="24"/>
          <w:lang w:val="gl-ES"/>
        </w:rPr>
        <w:t>/</w:t>
      </w:r>
      <w:r>
        <w:rPr>
          <w:rFonts w:asciiTheme="minorHAnsi" w:hAnsiTheme="minorHAnsi" w:cstheme="minorHAnsi"/>
          <w:sz w:val="24"/>
          <w:szCs w:val="24"/>
          <w:lang w:val="gl-ES"/>
        </w:rPr>
        <w:t>12</w:t>
      </w:r>
      <w:r w:rsidRPr="00E42AE6">
        <w:rPr>
          <w:rFonts w:asciiTheme="minorHAnsi" w:hAnsiTheme="minorHAnsi" w:cstheme="minorHAnsi"/>
          <w:sz w:val="24"/>
          <w:szCs w:val="24"/>
          <w:lang w:val="gl-ES"/>
        </w:rPr>
        <w:t xml:space="preserve">/2020 </w:t>
      </w:r>
      <w:r w:rsidR="004C4B07">
        <w:rPr>
          <w:rFonts w:asciiTheme="minorHAnsi" w:hAnsiTheme="minorHAnsi" w:cstheme="minorHAnsi"/>
          <w:sz w:val="24"/>
          <w:szCs w:val="24"/>
          <w:lang w:val="gl-ES"/>
        </w:rPr>
        <w:t xml:space="preserve">o </w:t>
      </w:r>
      <w:hyperlink r:id="rId51" w:history="1">
        <w:r w:rsidR="00BF39A4" w:rsidRPr="001F7EA2">
          <w:rPr>
            <w:rStyle w:val="Hipervnculo"/>
            <w:rFonts w:asciiTheme="minorHAnsi" w:hAnsiTheme="minorHAnsi" w:cstheme="minorHAnsi"/>
            <w:sz w:val="24"/>
            <w:szCs w:val="24"/>
            <w:lang w:val="gl-ES"/>
          </w:rPr>
          <w:t>Instituto de E</w:t>
        </w:r>
        <w:r w:rsidRPr="001F7EA2">
          <w:rPr>
            <w:rStyle w:val="Hipervnculo"/>
            <w:rFonts w:asciiTheme="minorHAnsi" w:hAnsiTheme="minorHAnsi" w:cstheme="minorHAnsi"/>
            <w:sz w:val="24"/>
            <w:szCs w:val="24"/>
            <w:lang w:val="gl-ES"/>
          </w:rPr>
          <w:t>studos Miñoranos</w:t>
        </w:r>
      </w:hyperlink>
      <w:r w:rsidR="001F7EA2">
        <w:rPr>
          <w:rStyle w:val="Refdenotaalpie"/>
          <w:rFonts w:asciiTheme="minorHAnsi" w:hAnsiTheme="minorHAnsi"/>
          <w:sz w:val="24"/>
          <w:szCs w:val="24"/>
          <w:lang w:val="gl-ES"/>
        </w:rPr>
        <w:footnoteReference w:id="40"/>
      </w:r>
      <w:r>
        <w:rPr>
          <w:rFonts w:asciiTheme="minorHAnsi" w:hAnsiTheme="minorHAnsi" w:cstheme="minorHAnsi"/>
          <w:sz w:val="24"/>
          <w:szCs w:val="24"/>
          <w:lang w:val="gl-ES"/>
        </w:rPr>
        <w:t xml:space="preserve"> (IEM), </w:t>
      </w:r>
      <w:r w:rsidR="004C4B07">
        <w:rPr>
          <w:rFonts w:asciiTheme="minorHAnsi" w:hAnsiTheme="minorHAnsi" w:cstheme="minorHAnsi"/>
          <w:sz w:val="24"/>
          <w:szCs w:val="24"/>
          <w:lang w:val="gl-ES"/>
        </w:rPr>
        <w:t xml:space="preserve">solicitou </w:t>
      </w:r>
      <w:r>
        <w:rPr>
          <w:rFonts w:asciiTheme="minorHAnsi" w:hAnsiTheme="minorHAnsi" w:cstheme="minorHAnsi"/>
          <w:sz w:val="24"/>
          <w:szCs w:val="24"/>
          <w:lang w:val="gl-ES"/>
        </w:rPr>
        <w:t xml:space="preserve">co nº de </w:t>
      </w:r>
      <w:r w:rsidR="00BF39A4">
        <w:rPr>
          <w:rFonts w:asciiTheme="minorHAnsi" w:hAnsiTheme="minorHAnsi" w:cstheme="minorHAnsi"/>
          <w:sz w:val="24"/>
          <w:szCs w:val="24"/>
          <w:lang w:val="gl-ES"/>
        </w:rPr>
        <w:t>solicitude 03882603 á Dirección Xeral de Planificación Enerxética e  Recursos Naturais da Xunta de Galicia a</w:t>
      </w:r>
      <w:r>
        <w:rPr>
          <w:rFonts w:ascii="ArialMT" w:eastAsia="ArialMT" w:cs="ArialMT"/>
          <w:sz w:val="18"/>
          <w:szCs w:val="18"/>
          <w:lang w:eastAsia="es-ES"/>
        </w:rPr>
        <w:t xml:space="preserve"> </w:t>
      </w:r>
      <w:r>
        <w:rPr>
          <w:rFonts w:asciiTheme="minorHAnsi" w:hAnsiTheme="minorHAnsi" w:cstheme="minorHAnsi"/>
          <w:sz w:val="24"/>
          <w:szCs w:val="24"/>
          <w:lang w:val="gl-ES"/>
        </w:rPr>
        <w:t>seguinte información:</w:t>
      </w:r>
    </w:p>
    <w:p w14:paraId="4BCA4843" w14:textId="77777777" w:rsidR="004C4B07" w:rsidRDefault="004C4B07" w:rsidP="004C4B07">
      <w:pPr>
        <w:spacing w:before="120" w:after="0" w:line="240" w:lineRule="auto"/>
        <w:jc w:val="both"/>
        <w:rPr>
          <w:rFonts w:asciiTheme="minorHAnsi" w:hAnsiTheme="minorHAnsi" w:cstheme="minorHAnsi"/>
          <w:sz w:val="24"/>
          <w:szCs w:val="24"/>
          <w:lang w:val="gl-ES"/>
        </w:rPr>
      </w:pPr>
    </w:p>
    <w:p w14:paraId="7166C8AA" w14:textId="46A1A8D6" w:rsidR="00E42AE6" w:rsidRPr="000121F1" w:rsidRDefault="00E42AE6" w:rsidP="00BF39A4">
      <w:pPr>
        <w:ind w:left="708"/>
        <w:jc w:val="both"/>
        <w:rPr>
          <w:rFonts w:asciiTheme="minorHAnsi" w:hAnsiTheme="minorHAnsi" w:cstheme="minorHAnsi"/>
          <w:sz w:val="20"/>
          <w:szCs w:val="20"/>
          <w:lang w:eastAsia="es-ES"/>
        </w:rPr>
      </w:pPr>
      <w:r w:rsidRPr="000121F1">
        <w:rPr>
          <w:rFonts w:asciiTheme="minorHAnsi" w:hAnsiTheme="minorHAnsi" w:cstheme="minorHAnsi"/>
          <w:sz w:val="20"/>
          <w:szCs w:val="20"/>
          <w:lang w:eastAsia="es-ES"/>
        </w:rPr>
        <w:t>Copia dos expedientes correspondentes aos parques eólicos que se enumeran a continuación ou de ser o caso revisión presencial dos mesmos.</w:t>
      </w:r>
    </w:p>
    <w:p w14:paraId="3357B403" w14:textId="45C17137" w:rsidR="00E42AE6" w:rsidRPr="000121F1" w:rsidRDefault="00E42AE6" w:rsidP="00DB4E9A">
      <w:pPr>
        <w:autoSpaceDE w:val="0"/>
        <w:autoSpaceDN w:val="0"/>
        <w:adjustRightInd w:val="0"/>
        <w:spacing w:after="0" w:line="240" w:lineRule="auto"/>
        <w:ind w:left="708"/>
        <w:rPr>
          <w:rFonts w:asciiTheme="minorHAnsi" w:hAnsiTheme="minorHAnsi" w:cstheme="minorHAnsi"/>
          <w:sz w:val="20"/>
          <w:szCs w:val="20"/>
          <w:lang w:eastAsia="es-ES"/>
        </w:rPr>
      </w:pPr>
      <w:r w:rsidRPr="000121F1">
        <w:rPr>
          <w:rFonts w:asciiTheme="minorHAnsi" w:hAnsiTheme="minorHAnsi" w:cstheme="minorHAnsi"/>
          <w:sz w:val="20"/>
          <w:szCs w:val="20"/>
          <w:lang w:eastAsia="es-ES"/>
        </w:rPr>
        <w:t>237. TOROÑA</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226. TORROÑA III</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ALBARIÑO I</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199. TORROÑA I</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O MERENDÓN</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227. ROSAL</w:t>
      </w:r>
    </w:p>
    <w:p w14:paraId="12C93386" w14:textId="77777777" w:rsidR="004C4B07" w:rsidRDefault="004C4B07" w:rsidP="00DB4E9A">
      <w:pPr>
        <w:autoSpaceDE w:val="0"/>
        <w:autoSpaceDN w:val="0"/>
        <w:adjustRightInd w:val="0"/>
        <w:spacing w:after="0" w:line="240" w:lineRule="auto"/>
        <w:ind w:left="708"/>
        <w:rPr>
          <w:rFonts w:asciiTheme="minorHAnsi" w:hAnsiTheme="minorHAnsi" w:cstheme="minorHAnsi"/>
          <w:sz w:val="16"/>
          <w:szCs w:val="16"/>
          <w:lang w:eastAsia="es-ES"/>
        </w:rPr>
      </w:pPr>
    </w:p>
    <w:p w14:paraId="7831E3B1" w14:textId="5594B1DF" w:rsidR="00BF39A4" w:rsidRDefault="00BF39A4" w:rsidP="004C4B07">
      <w:pPr>
        <w:autoSpaceDE w:val="0"/>
        <w:autoSpaceDN w:val="0"/>
        <w:adjustRightInd w:val="0"/>
        <w:spacing w:before="120" w:after="0" w:line="240" w:lineRule="auto"/>
        <w:jc w:val="both"/>
        <w:rPr>
          <w:rFonts w:asciiTheme="minorHAnsi" w:hAnsiTheme="minorHAnsi" w:cstheme="minorHAnsi"/>
          <w:color w:val="000000" w:themeColor="text1"/>
          <w:sz w:val="24"/>
          <w:szCs w:val="24"/>
          <w:lang w:eastAsia="es-ES"/>
        </w:rPr>
      </w:pPr>
      <w:r>
        <w:rPr>
          <w:rFonts w:asciiTheme="minorHAnsi" w:hAnsiTheme="minorHAnsi" w:cstheme="minorHAnsi"/>
          <w:sz w:val="24"/>
          <w:szCs w:val="24"/>
          <w:lang w:eastAsia="es-ES"/>
        </w:rPr>
        <w:t>O 29/12/2020, recibía</w:t>
      </w:r>
      <w:r w:rsidR="006051E7">
        <w:rPr>
          <w:rFonts w:asciiTheme="minorHAnsi" w:hAnsiTheme="minorHAnsi" w:cstheme="minorHAnsi"/>
          <w:sz w:val="24"/>
          <w:szCs w:val="24"/>
          <w:lang w:eastAsia="es-ES"/>
        </w:rPr>
        <w:t>n</w:t>
      </w:r>
      <w:r>
        <w:rPr>
          <w:rFonts w:asciiTheme="minorHAnsi" w:hAnsiTheme="minorHAnsi" w:cstheme="minorHAnsi"/>
          <w:sz w:val="24"/>
          <w:szCs w:val="24"/>
          <w:lang w:eastAsia="es-ES"/>
        </w:rPr>
        <w:t xml:space="preserve"> </w:t>
      </w:r>
      <w:r w:rsidR="00D712A2">
        <w:rPr>
          <w:rFonts w:asciiTheme="minorHAnsi" w:hAnsiTheme="minorHAnsi" w:cstheme="minorHAnsi"/>
          <w:sz w:val="24"/>
          <w:szCs w:val="24"/>
          <w:lang w:eastAsia="es-ES"/>
        </w:rPr>
        <w:t xml:space="preserve">requerimento </w:t>
      </w:r>
      <w:r w:rsidR="006051E7">
        <w:rPr>
          <w:rFonts w:asciiTheme="minorHAnsi" w:hAnsiTheme="minorHAnsi" w:cstheme="minorHAnsi"/>
          <w:color w:val="000000" w:themeColor="text1"/>
          <w:sz w:val="24"/>
          <w:szCs w:val="24"/>
          <w:lang w:eastAsia="es-ES"/>
        </w:rPr>
        <w:t xml:space="preserve">co nº de Expediente: AI-2020/65, </w:t>
      </w:r>
      <w:r w:rsidR="00D712A2">
        <w:rPr>
          <w:rFonts w:asciiTheme="minorHAnsi" w:hAnsiTheme="minorHAnsi" w:cstheme="minorHAnsi"/>
          <w:sz w:val="24"/>
          <w:szCs w:val="24"/>
          <w:lang w:eastAsia="es-ES"/>
        </w:rPr>
        <w:t>da Xefa do Servizo de Enerx</w:t>
      </w:r>
      <w:r w:rsidR="004C4B07">
        <w:rPr>
          <w:rFonts w:asciiTheme="minorHAnsi" w:hAnsiTheme="minorHAnsi" w:cstheme="minorHAnsi"/>
          <w:sz w:val="24"/>
          <w:szCs w:val="24"/>
          <w:lang w:eastAsia="es-ES"/>
        </w:rPr>
        <w:t>ías Renovables, Dña. Mª Raquel C</w:t>
      </w:r>
      <w:r w:rsidR="00D712A2">
        <w:rPr>
          <w:rFonts w:asciiTheme="minorHAnsi" w:hAnsiTheme="minorHAnsi" w:cstheme="minorHAnsi"/>
          <w:sz w:val="24"/>
          <w:szCs w:val="24"/>
          <w:lang w:eastAsia="es-ES"/>
        </w:rPr>
        <w:t xml:space="preserve">arballido Reboredo, </w:t>
      </w:r>
      <w:r>
        <w:rPr>
          <w:rFonts w:asciiTheme="minorHAnsi" w:hAnsiTheme="minorHAnsi" w:cstheme="minorHAnsi"/>
          <w:sz w:val="24"/>
          <w:szCs w:val="24"/>
          <w:lang w:eastAsia="es-ES"/>
        </w:rPr>
        <w:t>procedente da Dirección Xeral de Planificación Enerxét</w:t>
      </w:r>
      <w:r w:rsidR="006051E7">
        <w:rPr>
          <w:rFonts w:asciiTheme="minorHAnsi" w:hAnsiTheme="minorHAnsi" w:cstheme="minorHAnsi"/>
          <w:sz w:val="24"/>
          <w:szCs w:val="24"/>
          <w:lang w:eastAsia="es-ES"/>
        </w:rPr>
        <w:t>ica e Recursos Naturais, informa</w:t>
      </w:r>
      <w:r>
        <w:rPr>
          <w:rFonts w:asciiTheme="minorHAnsi" w:hAnsiTheme="minorHAnsi" w:cstheme="minorHAnsi"/>
          <w:sz w:val="24"/>
          <w:szCs w:val="24"/>
          <w:lang w:eastAsia="es-ES"/>
        </w:rPr>
        <w:t xml:space="preserve">ndo que para obter ditos expedientes correspondentes aos parques eólicos: </w:t>
      </w:r>
      <w:r w:rsidRPr="00BF39A4">
        <w:rPr>
          <w:rFonts w:asciiTheme="minorHAnsi" w:hAnsiTheme="minorHAnsi" w:cstheme="minorHAnsi"/>
          <w:color w:val="000000" w:themeColor="text1"/>
          <w:sz w:val="24"/>
          <w:szCs w:val="24"/>
          <w:lang w:eastAsia="es-ES"/>
        </w:rPr>
        <w:t>Toroña</w:t>
      </w:r>
      <w:r>
        <w:rPr>
          <w:rFonts w:asciiTheme="minorHAnsi" w:hAnsiTheme="minorHAnsi" w:cstheme="minorHAnsi"/>
          <w:color w:val="000000" w:themeColor="text1"/>
          <w:sz w:val="24"/>
          <w:szCs w:val="24"/>
          <w:lang w:eastAsia="es-ES"/>
        </w:rPr>
        <w:t xml:space="preserve"> </w:t>
      </w:r>
      <w:r w:rsidRPr="00BF39A4">
        <w:rPr>
          <w:rFonts w:asciiTheme="minorHAnsi" w:hAnsiTheme="minorHAnsi" w:cstheme="minorHAnsi"/>
          <w:color w:val="000000" w:themeColor="text1"/>
          <w:sz w:val="24"/>
          <w:szCs w:val="24"/>
          <w:lang w:eastAsia="es-ES"/>
        </w:rPr>
        <w:t>(IN408A/ 2020/57), Torroña III (IN408A/ 2020/45), Albariño I (IN661A 2007/1-4), Torroña I</w:t>
      </w:r>
      <w:r>
        <w:rPr>
          <w:rFonts w:asciiTheme="minorHAnsi" w:hAnsiTheme="minorHAnsi" w:cstheme="minorHAnsi"/>
          <w:color w:val="000000" w:themeColor="text1"/>
          <w:sz w:val="24"/>
          <w:szCs w:val="24"/>
          <w:lang w:eastAsia="es-ES"/>
        </w:rPr>
        <w:t xml:space="preserve"> </w:t>
      </w:r>
      <w:r w:rsidRPr="00BF39A4">
        <w:rPr>
          <w:rFonts w:asciiTheme="minorHAnsi" w:hAnsiTheme="minorHAnsi" w:cstheme="minorHAnsi"/>
          <w:color w:val="000000" w:themeColor="text1"/>
          <w:sz w:val="24"/>
          <w:szCs w:val="24"/>
          <w:lang w:eastAsia="es-ES"/>
        </w:rPr>
        <w:t>(IN408A/ 2020/ 24), Do Merendón (IN661A 2011/ 19-4) e Rosal (IN408A/2020/ 46)</w:t>
      </w:r>
      <w:r>
        <w:rPr>
          <w:rFonts w:asciiTheme="minorHAnsi" w:hAnsiTheme="minorHAnsi" w:cstheme="minorHAnsi"/>
          <w:color w:val="000000" w:themeColor="text1"/>
          <w:sz w:val="24"/>
          <w:szCs w:val="24"/>
          <w:lang w:eastAsia="es-ES"/>
        </w:rPr>
        <w:t xml:space="preserve">, </w:t>
      </w:r>
      <w:r w:rsidR="004C4B07">
        <w:rPr>
          <w:rFonts w:asciiTheme="minorHAnsi" w:hAnsiTheme="minorHAnsi" w:cstheme="minorHAnsi"/>
          <w:color w:val="000000" w:themeColor="text1"/>
          <w:sz w:val="24"/>
          <w:szCs w:val="24"/>
          <w:lang w:eastAsia="es-ES"/>
        </w:rPr>
        <w:t>precisába</w:t>
      </w:r>
      <w:r w:rsidR="006051E7">
        <w:rPr>
          <w:rFonts w:asciiTheme="minorHAnsi" w:hAnsiTheme="minorHAnsi" w:cstheme="minorHAnsi"/>
          <w:color w:val="000000" w:themeColor="text1"/>
          <w:sz w:val="24"/>
          <w:szCs w:val="24"/>
          <w:lang w:eastAsia="es-ES"/>
        </w:rPr>
        <w:t>se</w:t>
      </w:r>
      <w:r w:rsidR="004C4B07">
        <w:rPr>
          <w:rFonts w:asciiTheme="minorHAnsi" w:hAnsiTheme="minorHAnsi" w:cstheme="minorHAnsi"/>
          <w:color w:val="000000" w:themeColor="text1"/>
          <w:sz w:val="24"/>
          <w:szCs w:val="24"/>
          <w:lang w:eastAsia="es-ES"/>
        </w:rPr>
        <w:t xml:space="preserve"> a </w:t>
      </w:r>
      <w:r>
        <w:rPr>
          <w:rFonts w:asciiTheme="minorHAnsi" w:hAnsiTheme="minorHAnsi" w:cstheme="minorHAnsi"/>
          <w:color w:val="000000" w:themeColor="text1"/>
          <w:sz w:val="24"/>
          <w:szCs w:val="24"/>
          <w:lang w:eastAsia="es-ES"/>
        </w:rPr>
        <w:t>obrigatoriedade do pago das taxas no prazo máximo de 10 días desde o recibo do escrito.</w:t>
      </w:r>
    </w:p>
    <w:p w14:paraId="5F00D229" w14:textId="373834F1" w:rsidR="00D712A2" w:rsidRDefault="00BF39A4" w:rsidP="004C4B07">
      <w:pPr>
        <w:autoSpaceDE w:val="0"/>
        <w:autoSpaceDN w:val="0"/>
        <w:adjustRightInd w:val="0"/>
        <w:spacing w:before="120" w:after="0" w:line="240" w:lineRule="auto"/>
        <w:jc w:val="both"/>
        <w:rPr>
          <w:rFonts w:asciiTheme="minorHAnsi" w:eastAsia="ArialMT" w:hAnsiTheme="minorHAnsi" w:cstheme="minorHAnsi"/>
          <w:sz w:val="24"/>
          <w:szCs w:val="24"/>
          <w:lang w:eastAsia="es-ES"/>
        </w:rPr>
      </w:pPr>
      <w:r>
        <w:rPr>
          <w:rFonts w:asciiTheme="minorHAnsi" w:hAnsiTheme="minorHAnsi" w:cstheme="minorHAnsi"/>
          <w:color w:val="000000" w:themeColor="text1"/>
          <w:sz w:val="24"/>
          <w:szCs w:val="24"/>
          <w:lang w:eastAsia="es-ES"/>
        </w:rPr>
        <w:t xml:space="preserve">Este ingreso </w:t>
      </w:r>
      <w:r w:rsidR="004C4B07">
        <w:rPr>
          <w:rFonts w:asciiTheme="minorHAnsi" w:hAnsiTheme="minorHAnsi" w:cstheme="minorHAnsi"/>
          <w:color w:val="000000" w:themeColor="text1"/>
          <w:sz w:val="24"/>
          <w:szCs w:val="24"/>
          <w:lang w:eastAsia="es-ES"/>
        </w:rPr>
        <w:t xml:space="preserve">de taxas </w:t>
      </w:r>
      <w:r>
        <w:rPr>
          <w:rFonts w:asciiTheme="minorHAnsi" w:hAnsiTheme="minorHAnsi" w:cstheme="minorHAnsi"/>
          <w:color w:val="000000" w:themeColor="text1"/>
          <w:sz w:val="24"/>
          <w:szCs w:val="24"/>
          <w:lang w:eastAsia="es-ES"/>
        </w:rPr>
        <w:t>efectuouse o 07/01/</w:t>
      </w:r>
      <w:r w:rsidR="00D712A2">
        <w:rPr>
          <w:rFonts w:asciiTheme="minorHAnsi" w:hAnsiTheme="minorHAnsi" w:cstheme="minorHAnsi"/>
          <w:color w:val="000000" w:themeColor="text1"/>
          <w:sz w:val="24"/>
          <w:szCs w:val="24"/>
          <w:lang w:eastAsia="es-ES"/>
        </w:rPr>
        <w:t>2021 na ent</w:t>
      </w:r>
      <w:r w:rsidR="004C4B07">
        <w:rPr>
          <w:rFonts w:asciiTheme="minorHAnsi" w:hAnsiTheme="minorHAnsi" w:cstheme="minorHAnsi"/>
          <w:color w:val="000000" w:themeColor="text1"/>
          <w:sz w:val="24"/>
          <w:szCs w:val="24"/>
          <w:lang w:eastAsia="es-ES"/>
        </w:rPr>
        <w:t>i</w:t>
      </w:r>
      <w:r w:rsidR="00D712A2">
        <w:rPr>
          <w:rFonts w:asciiTheme="minorHAnsi" w:hAnsiTheme="minorHAnsi" w:cstheme="minorHAnsi"/>
          <w:color w:val="000000" w:themeColor="text1"/>
          <w:sz w:val="24"/>
          <w:szCs w:val="24"/>
          <w:lang w:eastAsia="es-ES"/>
        </w:rPr>
        <w:t xml:space="preserve">dade A </w:t>
      </w:r>
      <w:r w:rsidR="004C4B07">
        <w:rPr>
          <w:rFonts w:asciiTheme="minorHAnsi" w:hAnsiTheme="minorHAnsi" w:cstheme="minorHAnsi"/>
          <w:color w:val="000000" w:themeColor="text1"/>
          <w:sz w:val="24"/>
          <w:szCs w:val="24"/>
          <w:lang w:eastAsia="es-ES"/>
        </w:rPr>
        <w:t>Banca co NRC</w:t>
      </w:r>
      <w:r w:rsidR="00D712A2">
        <w:rPr>
          <w:rFonts w:asciiTheme="minorHAnsi" w:hAnsiTheme="minorHAnsi" w:cstheme="minorHAnsi"/>
          <w:color w:val="000000" w:themeColor="text1"/>
          <w:sz w:val="24"/>
          <w:szCs w:val="24"/>
          <w:lang w:eastAsia="es-ES"/>
        </w:rPr>
        <w:t xml:space="preserve"> 7392100025651R4143E7DA correspondente ao nº de operación: </w:t>
      </w:r>
      <w:r w:rsidR="00D712A2" w:rsidRPr="00D712A2">
        <w:rPr>
          <w:rFonts w:asciiTheme="minorHAnsi" w:eastAsia="ArialMT" w:hAnsiTheme="minorHAnsi" w:cstheme="minorHAnsi"/>
          <w:sz w:val="24"/>
          <w:szCs w:val="24"/>
          <w:lang w:eastAsia="es-ES"/>
        </w:rPr>
        <w:t>730975629803 1 e ao Nº de Taxa: 975629803</w:t>
      </w:r>
      <w:r w:rsidR="00D712A2">
        <w:rPr>
          <w:rFonts w:asciiTheme="minorHAnsi" w:eastAsia="ArialMT" w:hAnsiTheme="minorHAnsi" w:cstheme="minorHAnsi"/>
          <w:sz w:val="24"/>
          <w:szCs w:val="24"/>
          <w:lang w:eastAsia="es-ES"/>
        </w:rPr>
        <w:t>.</w:t>
      </w:r>
    </w:p>
    <w:p w14:paraId="6F884830" w14:textId="3E4BE090" w:rsidR="004C4B07" w:rsidRDefault="00D712A2" w:rsidP="004C4B07">
      <w:pPr>
        <w:autoSpaceDE w:val="0"/>
        <w:autoSpaceDN w:val="0"/>
        <w:adjustRightInd w:val="0"/>
        <w:spacing w:before="120" w:after="0" w:line="240" w:lineRule="auto"/>
        <w:jc w:val="both"/>
        <w:rPr>
          <w:rFonts w:asciiTheme="minorHAnsi" w:hAnsiTheme="minorHAnsi" w:cstheme="minorHAnsi"/>
          <w:sz w:val="24"/>
          <w:szCs w:val="24"/>
          <w:lang w:eastAsia="es-ES"/>
        </w:rPr>
      </w:pPr>
      <w:r>
        <w:rPr>
          <w:rFonts w:asciiTheme="minorHAnsi" w:hAnsiTheme="minorHAnsi" w:cstheme="minorHAnsi"/>
          <w:color w:val="000000" w:themeColor="text1"/>
          <w:sz w:val="24"/>
          <w:szCs w:val="24"/>
          <w:lang w:eastAsia="es-ES"/>
        </w:rPr>
        <w:t xml:space="preserve">E desde esa data </w:t>
      </w:r>
      <w:r w:rsidR="001F7EA2">
        <w:rPr>
          <w:rFonts w:asciiTheme="minorHAnsi" w:hAnsiTheme="minorHAnsi" w:cstheme="minorHAnsi"/>
          <w:color w:val="000000" w:themeColor="text1"/>
          <w:sz w:val="24"/>
          <w:szCs w:val="24"/>
          <w:lang w:eastAsia="es-ES"/>
        </w:rPr>
        <w:t>ata hoxe, seguimos</w:t>
      </w:r>
      <w:r>
        <w:rPr>
          <w:rFonts w:asciiTheme="minorHAnsi" w:hAnsiTheme="minorHAnsi" w:cstheme="minorHAnsi"/>
          <w:color w:val="000000" w:themeColor="text1"/>
          <w:sz w:val="24"/>
          <w:szCs w:val="24"/>
          <w:lang w:eastAsia="es-ES"/>
        </w:rPr>
        <w:t xml:space="preserve"> á espera de recibir a información solicitada ou calquera escrito referido a esa solicitude.</w:t>
      </w:r>
    </w:p>
    <w:p w14:paraId="0D2149DE" w14:textId="0359B32A" w:rsidR="00BF39A4" w:rsidRDefault="00D712A2" w:rsidP="004C4B07">
      <w:pPr>
        <w:spacing w:before="120" w:line="240" w:lineRule="auto"/>
        <w:jc w:val="both"/>
        <w:rPr>
          <w:rFonts w:asciiTheme="minorHAnsi" w:hAnsiTheme="minorHAnsi" w:cstheme="minorHAnsi"/>
          <w:sz w:val="24"/>
          <w:szCs w:val="24"/>
          <w:lang w:eastAsia="es-ES"/>
        </w:rPr>
      </w:pPr>
      <w:r>
        <w:rPr>
          <w:rFonts w:asciiTheme="minorHAnsi" w:hAnsiTheme="minorHAnsi" w:cstheme="minorHAnsi"/>
          <w:sz w:val="24"/>
          <w:szCs w:val="24"/>
          <w:lang w:eastAsia="es-ES"/>
        </w:rPr>
        <w:t>Estando aberto o período de alegacións ao P.E. O Merendón, e carecendo d</w:t>
      </w:r>
      <w:r w:rsidR="001F7EA2">
        <w:rPr>
          <w:rFonts w:asciiTheme="minorHAnsi" w:hAnsiTheme="minorHAnsi" w:cstheme="minorHAnsi"/>
          <w:sz w:val="24"/>
          <w:szCs w:val="24"/>
          <w:lang w:eastAsia="es-ES"/>
        </w:rPr>
        <w:t>e</w:t>
      </w:r>
      <w:r>
        <w:rPr>
          <w:rFonts w:asciiTheme="minorHAnsi" w:hAnsiTheme="minorHAnsi" w:cstheme="minorHAnsi"/>
          <w:sz w:val="24"/>
          <w:szCs w:val="24"/>
          <w:lang w:eastAsia="es-ES"/>
        </w:rPr>
        <w:t xml:space="preserve"> </w:t>
      </w:r>
      <w:r w:rsidR="001F7EA2">
        <w:rPr>
          <w:rFonts w:asciiTheme="minorHAnsi" w:hAnsiTheme="minorHAnsi" w:cstheme="minorHAnsi"/>
          <w:sz w:val="24"/>
          <w:szCs w:val="24"/>
          <w:lang w:eastAsia="es-ES"/>
        </w:rPr>
        <w:t>acceso aos expedientes aos</w:t>
      </w:r>
      <w:r>
        <w:rPr>
          <w:rFonts w:asciiTheme="minorHAnsi" w:hAnsiTheme="minorHAnsi" w:cstheme="minorHAnsi"/>
          <w:sz w:val="24"/>
          <w:szCs w:val="24"/>
          <w:lang w:eastAsia="es-ES"/>
        </w:rPr>
        <w:t xml:space="preserve"> que temos dereito,</w:t>
      </w:r>
      <w:r w:rsidR="004C4B07">
        <w:rPr>
          <w:rFonts w:asciiTheme="minorHAnsi" w:hAnsiTheme="minorHAnsi" w:cstheme="minorHAnsi"/>
          <w:sz w:val="24"/>
          <w:szCs w:val="24"/>
          <w:lang w:eastAsia="es-ES"/>
        </w:rPr>
        <w:t xml:space="preserve"> atopámonos </w:t>
      </w:r>
      <w:r w:rsidR="001676EF">
        <w:rPr>
          <w:rFonts w:asciiTheme="minorHAnsi" w:hAnsiTheme="minorHAnsi" w:cstheme="minorHAnsi"/>
          <w:sz w:val="24"/>
          <w:szCs w:val="24"/>
          <w:lang w:eastAsia="es-ES"/>
        </w:rPr>
        <w:t>impedidos para realizar unha alegación debidamente informada e polo tanto</w:t>
      </w:r>
      <w:r w:rsidR="006051E7">
        <w:rPr>
          <w:rFonts w:asciiTheme="minorHAnsi" w:hAnsiTheme="minorHAnsi" w:cstheme="minorHAnsi"/>
          <w:sz w:val="24"/>
          <w:szCs w:val="24"/>
          <w:lang w:eastAsia="es-ES"/>
        </w:rPr>
        <w:t xml:space="preserve"> dita administración </w:t>
      </w:r>
      <w:r w:rsidR="001676EF">
        <w:rPr>
          <w:rFonts w:asciiTheme="minorHAnsi" w:hAnsiTheme="minorHAnsi" w:cstheme="minorHAnsi"/>
          <w:sz w:val="24"/>
          <w:szCs w:val="24"/>
          <w:lang w:eastAsia="es-ES"/>
        </w:rPr>
        <w:t>vulnera os nosos dereitos de acceso á información.</w:t>
      </w:r>
    </w:p>
    <w:p w14:paraId="0024D481" w14:textId="48330894" w:rsidR="00D712A2" w:rsidRPr="00E42AE6" w:rsidRDefault="00D712A2" w:rsidP="004C4B07">
      <w:pPr>
        <w:spacing w:before="120" w:after="120" w:line="240" w:lineRule="auto"/>
        <w:jc w:val="both"/>
        <w:rPr>
          <w:rFonts w:asciiTheme="minorHAnsi" w:hAnsiTheme="minorHAnsi" w:cstheme="minorHAnsi"/>
          <w:sz w:val="24"/>
          <w:szCs w:val="24"/>
          <w:lang w:val="gl-ES"/>
        </w:rPr>
      </w:pPr>
      <w:r w:rsidRPr="00E42AE6">
        <w:rPr>
          <w:rFonts w:asciiTheme="minorHAnsi" w:hAnsiTheme="minorHAnsi" w:cstheme="minorHAnsi"/>
          <w:sz w:val="24"/>
          <w:szCs w:val="24"/>
          <w:lang w:val="gl-ES"/>
        </w:rPr>
        <w:t xml:space="preserve">En decembro de 2021 o Consello da Cultura Galega emitiu </w:t>
      </w:r>
      <w:hyperlink r:id="rId52" w:history="1">
        <w:r w:rsidRPr="004C4B07">
          <w:rPr>
            <w:rStyle w:val="Hipervnculo"/>
            <w:rFonts w:asciiTheme="minorHAnsi" w:hAnsiTheme="minorHAnsi" w:cstheme="minorHAnsi"/>
            <w:sz w:val="24"/>
            <w:szCs w:val="24"/>
            <w:lang w:val="gl-ES"/>
          </w:rPr>
          <w:t>INFORME DA COMISIÓN TÉCNICA TEMPORAL SOBRE ENERXÍA EÓLICA E PAISAXES CULTURAIS EN GALICIA</w:t>
        </w:r>
      </w:hyperlink>
      <w:r w:rsidR="004C4B07">
        <w:rPr>
          <w:rStyle w:val="Refdenotaalpie"/>
          <w:rFonts w:asciiTheme="minorHAnsi" w:hAnsiTheme="minorHAnsi"/>
          <w:sz w:val="24"/>
          <w:szCs w:val="24"/>
          <w:lang w:val="gl-ES"/>
        </w:rPr>
        <w:footnoteReference w:id="41"/>
      </w:r>
      <w:r w:rsidRPr="00E42AE6">
        <w:rPr>
          <w:rFonts w:asciiTheme="minorHAnsi" w:hAnsiTheme="minorHAnsi" w:cstheme="minorHAnsi"/>
          <w:sz w:val="24"/>
          <w:szCs w:val="24"/>
          <w:lang w:val="gl-ES"/>
        </w:rPr>
        <w:t xml:space="preserve"> en cuxas conclusións se indica expresamente:</w:t>
      </w:r>
    </w:p>
    <w:p w14:paraId="1FF90D64" w14:textId="77777777" w:rsidR="00D712A2" w:rsidRPr="004C4B07" w:rsidRDefault="00D712A2" w:rsidP="00D712A2">
      <w:pPr>
        <w:spacing w:after="120"/>
        <w:ind w:left="720"/>
        <w:jc w:val="both"/>
        <w:rPr>
          <w:rFonts w:asciiTheme="minorHAnsi" w:hAnsiTheme="minorHAnsi" w:cstheme="minorHAnsi"/>
          <w:i/>
          <w:sz w:val="20"/>
          <w:szCs w:val="20"/>
          <w:lang w:val="gl-ES"/>
        </w:rPr>
      </w:pPr>
      <w:r w:rsidRPr="004C4B07">
        <w:rPr>
          <w:rFonts w:asciiTheme="minorHAnsi" w:hAnsiTheme="minorHAnsi" w:cstheme="minorHAnsi"/>
          <w:i/>
          <w:sz w:val="20"/>
          <w:szCs w:val="20"/>
          <w:lang w:val="gl-ES"/>
        </w:rPr>
        <w:t xml:space="preserve">“7. </w:t>
      </w:r>
      <w:r w:rsidRPr="004C4B07">
        <w:rPr>
          <w:rFonts w:asciiTheme="minorHAnsi" w:hAnsiTheme="minorHAnsi" w:cstheme="minorHAnsi"/>
          <w:b/>
          <w:i/>
          <w:sz w:val="20"/>
          <w:szCs w:val="20"/>
          <w:lang w:val="gl-ES"/>
        </w:rPr>
        <w:t>Non se pode equiparar a participación pública coa información pública, xa que a segunda non pode substituír á primeira</w:t>
      </w:r>
      <w:r w:rsidRPr="004C4B07">
        <w:rPr>
          <w:rFonts w:asciiTheme="minorHAnsi" w:hAnsiTheme="minorHAnsi" w:cstheme="minorHAnsi"/>
          <w:i/>
          <w:sz w:val="20"/>
          <w:szCs w:val="20"/>
          <w:lang w:val="gl-ES"/>
        </w:rPr>
        <w:t>. A planificación dos territorios susceptibles de acoller parques eólicos debe contar coas comunidades locais polo seu coñecemento do territorio, sen furtarlles o dereito a ser parte das decisións que afectan a súa relación co territorio que habitan, segundo ampara o Convenio europeo da paisaxe.”</w:t>
      </w:r>
    </w:p>
    <w:p w14:paraId="5C9EDA3F" w14:textId="0142EDBB" w:rsidR="009E1D3D" w:rsidRDefault="00D712A2" w:rsidP="004C4B07">
      <w:pPr>
        <w:spacing w:before="120" w:after="0" w:line="240" w:lineRule="auto"/>
        <w:jc w:val="both"/>
        <w:rPr>
          <w:rFonts w:asciiTheme="minorHAnsi" w:hAnsiTheme="minorHAnsi" w:cstheme="minorHAnsi"/>
          <w:sz w:val="24"/>
          <w:szCs w:val="24"/>
          <w:lang w:val="gl-ES"/>
        </w:rPr>
      </w:pPr>
      <w:r w:rsidRPr="00E42AE6">
        <w:rPr>
          <w:rFonts w:asciiTheme="minorHAnsi" w:hAnsiTheme="minorHAnsi" w:cstheme="minorHAnsi"/>
          <w:sz w:val="24"/>
          <w:szCs w:val="24"/>
          <w:lang w:val="gl-ES"/>
        </w:rPr>
        <w:t>Todo o anterior evidencia non só a visión limitadora da Administración en relación aos dereitos de participación ambiental, máis tamén a actitude obstruccionista, cando non directamente indiciaria de ilícitos penai</w:t>
      </w:r>
      <w:r w:rsidR="001F7EA2">
        <w:rPr>
          <w:rFonts w:asciiTheme="minorHAnsi" w:hAnsiTheme="minorHAnsi" w:cstheme="minorHAnsi"/>
          <w:sz w:val="24"/>
          <w:szCs w:val="24"/>
          <w:lang w:val="gl-ES"/>
        </w:rPr>
        <w:t>s</w:t>
      </w:r>
      <w:r w:rsidRPr="00E42AE6">
        <w:rPr>
          <w:rFonts w:asciiTheme="minorHAnsi" w:hAnsiTheme="minorHAnsi" w:cstheme="minorHAnsi"/>
          <w:sz w:val="24"/>
          <w:szCs w:val="24"/>
          <w:lang w:val="gl-ES"/>
        </w:rPr>
        <w:t xml:space="preserve"> da Administración</w:t>
      </w:r>
      <w:r w:rsidR="001F7EA2">
        <w:rPr>
          <w:rFonts w:asciiTheme="minorHAnsi" w:hAnsiTheme="minorHAnsi" w:cstheme="minorHAnsi"/>
          <w:sz w:val="24"/>
          <w:szCs w:val="24"/>
          <w:lang w:val="gl-ES"/>
        </w:rPr>
        <w:t>,</w:t>
      </w:r>
      <w:r w:rsidRPr="00E42AE6">
        <w:rPr>
          <w:rFonts w:asciiTheme="minorHAnsi" w:hAnsiTheme="minorHAnsi" w:cstheme="minorHAnsi"/>
          <w:sz w:val="24"/>
          <w:szCs w:val="24"/>
          <w:lang w:val="gl-ES"/>
        </w:rPr>
        <w:t xml:space="preserve"> no que atinxe ao presente proxecto. </w:t>
      </w:r>
      <w:r>
        <w:rPr>
          <w:rFonts w:asciiTheme="minorHAnsi" w:hAnsiTheme="minorHAnsi" w:cstheme="minorHAnsi"/>
          <w:sz w:val="24"/>
          <w:szCs w:val="24"/>
          <w:lang w:val="gl-ES"/>
        </w:rPr>
        <w:t>E</w:t>
      </w:r>
      <w:r w:rsidRPr="00E42AE6">
        <w:rPr>
          <w:rFonts w:asciiTheme="minorHAnsi" w:hAnsiTheme="minorHAnsi" w:cstheme="minorHAnsi"/>
          <w:sz w:val="24"/>
          <w:szCs w:val="24"/>
          <w:lang w:val="gl-ES"/>
        </w:rPr>
        <w:t>vid</w:t>
      </w:r>
      <w:r>
        <w:rPr>
          <w:rFonts w:asciiTheme="minorHAnsi" w:hAnsiTheme="minorHAnsi" w:cstheme="minorHAnsi"/>
          <w:sz w:val="24"/>
          <w:szCs w:val="24"/>
          <w:lang w:val="gl-ES"/>
        </w:rPr>
        <w:t>é</w:t>
      </w:r>
      <w:r w:rsidRPr="00E42AE6">
        <w:rPr>
          <w:rFonts w:asciiTheme="minorHAnsi" w:hAnsiTheme="minorHAnsi" w:cstheme="minorHAnsi"/>
          <w:sz w:val="24"/>
          <w:szCs w:val="24"/>
          <w:lang w:val="gl-ES"/>
        </w:rPr>
        <w:t>nci</w:t>
      </w:r>
      <w:r>
        <w:rPr>
          <w:rFonts w:asciiTheme="minorHAnsi" w:hAnsiTheme="minorHAnsi" w:cstheme="minorHAnsi"/>
          <w:sz w:val="24"/>
          <w:szCs w:val="24"/>
          <w:lang w:val="gl-ES"/>
        </w:rPr>
        <w:t>a</w:t>
      </w:r>
      <w:r w:rsidRPr="00E42AE6">
        <w:rPr>
          <w:rFonts w:asciiTheme="minorHAnsi" w:hAnsiTheme="minorHAnsi" w:cstheme="minorHAnsi"/>
          <w:sz w:val="24"/>
          <w:szCs w:val="24"/>
          <w:lang w:val="gl-ES"/>
        </w:rPr>
        <w:t xml:space="preserve">se o </w:t>
      </w:r>
      <w:r w:rsidRPr="00E42AE6">
        <w:rPr>
          <w:rFonts w:asciiTheme="minorHAnsi" w:hAnsiTheme="minorHAnsi" w:cstheme="minorHAnsi"/>
          <w:sz w:val="24"/>
          <w:szCs w:val="24"/>
          <w:lang w:val="gl-ES"/>
        </w:rPr>
        <w:lastRenderedPageBreak/>
        <w:t xml:space="preserve">incumprimento ao longo do presente procedemento da normativa en materia de participación e acceso á información en materia de medio ambiente. Particularmente, </w:t>
      </w:r>
      <w:r w:rsidRPr="00E42AE6">
        <w:rPr>
          <w:rFonts w:asciiTheme="minorHAnsi" w:hAnsiTheme="minorHAnsi" w:cstheme="minorHAnsi"/>
          <w:b/>
          <w:sz w:val="24"/>
          <w:szCs w:val="24"/>
          <w:lang w:val="gl-ES"/>
        </w:rPr>
        <w:t>a decisión obstinada e continuada ata hoxe d</w:t>
      </w:r>
      <w:r w:rsidR="00DB4E9A">
        <w:rPr>
          <w:rFonts w:asciiTheme="minorHAnsi" w:hAnsiTheme="minorHAnsi" w:cstheme="minorHAnsi"/>
          <w:b/>
          <w:sz w:val="24"/>
          <w:szCs w:val="24"/>
          <w:lang w:val="gl-ES"/>
        </w:rPr>
        <w:t>e</w:t>
      </w:r>
      <w:r w:rsidRPr="00E42AE6">
        <w:rPr>
          <w:rFonts w:asciiTheme="minorHAnsi" w:hAnsiTheme="minorHAnsi" w:cstheme="minorHAnsi"/>
          <w:b/>
          <w:sz w:val="24"/>
          <w:szCs w:val="24"/>
          <w:lang w:val="gl-ES"/>
        </w:rPr>
        <w:t xml:space="preserve"> </w:t>
      </w:r>
      <w:r w:rsidR="00DB4E9A">
        <w:rPr>
          <w:rFonts w:asciiTheme="minorHAnsi" w:hAnsiTheme="minorHAnsi" w:cstheme="minorHAnsi"/>
          <w:b/>
          <w:sz w:val="24"/>
          <w:szCs w:val="24"/>
          <w:lang w:val="gl-ES"/>
        </w:rPr>
        <w:t xml:space="preserve">ocultación do acceso aos expedientes solicitados o que é un </w:t>
      </w:r>
      <w:r w:rsidRPr="00E42AE6">
        <w:rPr>
          <w:rFonts w:asciiTheme="minorHAnsi" w:hAnsiTheme="minorHAnsi" w:cstheme="minorHAnsi"/>
          <w:b/>
          <w:sz w:val="24"/>
          <w:szCs w:val="24"/>
          <w:lang w:val="gl-ES"/>
        </w:rPr>
        <w:t xml:space="preserve"> elemento de nulidade ou anulabilidade do actuado</w:t>
      </w:r>
      <w:r w:rsidRPr="00E42AE6">
        <w:rPr>
          <w:rFonts w:asciiTheme="minorHAnsi" w:hAnsiTheme="minorHAnsi" w:cstheme="minorHAnsi"/>
          <w:sz w:val="24"/>
          <w:szCs w:val="24"/>
          <w:lang w:val="gl-ES"/>
        </w:rPr>
        <w:t>.</w:t>
      </w:r>
      <w:r w:rsidR="00E42AE6" w:rsidRPr="00E42AE6">
        <w:rPr>
          <w:rFonts w:asciiTheme="minorHAnsi" w:hAnsiTheme="minorHAnsi" w:cstheme="minorHAnsi"/>
          <w:sz w:val="24"/>
          <w:szCs w:val="24"/>
          <w:lang w:val="gl-ES"/>
        </w:rPr>
        <w:t xml:space="preserve"> </w:t>
      </w:r>
    </w:p>
    <w:p w14:paraId="44FA5F4B" w14:textId="77777777" w:rsidR="002F2AAC" w:rsidRDefault="002F2AAC" w:rsidP="00EF524A">
      <w:pPr>
        <w:autoSpaceDE w:val="0"/>
        <w:autoSpaceDN w:val="0"/>
        <w:adjustRightInd w:val="0"/>
        <w:spacing w:after="0" w:line="240" w:lineRule="auto"/>
        <w:jc w:val="both"/>
        <w:rPr>
          <w:rFonts w:asciiTheme="minorHAnsi" w:hAnsiTheme="minorHAnsi" w:cstheme="minorHAnsi"/>
          <w:color w:val="000000" w:themeColor="text1"/>
          <w:sz w:val="24"/>
          <w:szCs w:val="24"/>
          <w:lang w:val="gl-ES"/>
        </w:rPr>
      </w:pPr>
    </w:p>
    <w:p w14:paraId="78B02083" w14:textId="3A262D21" w:rsidR="00613CA6" w:rsidRDefault="00613CA6" w:rsidP="00EF524A">
      <w:pPr>
        <w:autoSpaceDE w:val="0"/>
        <w:autoSpaceDN w:val="0"/>
        <w:adjustRightInd w:val="0"/>
        <w:spacing w:after="0" w:line="240" w:lineRule="auto"/>
        <w:jc w:val="both"/>
        <w:rPr>
          <w:rFonts w:asciiTheme="minorHAnsi" w:hAnsiTheme="minorHAnsi" w:cstheme="minorHAnsi"/>
          <w:bCs/>
          <w:sz w:val="24"/>
          <w:szCs w:val="24"/>
          <w:lang w:eastAsia="es-ES"/>
        </w:rPr>
      </w:pPr>
      <w:r>
        <w:rPr>
          <w:rFonts w:asciiTheme="minorHAnsi" w:hAnsiTheme="minorHAnsi" w:cstheme="minorHAnsi"/>
          <w:color w:val="000000" w:themeColor="text1"/>
          <w:sz w:val="24"/>
          <w:szCs w:val="24"/>
          <w:lang w:val="gl-ES"/>
        </w:rPr>
        <w:t xml:space="preserve">A Asociación de defensa medioambiental </w:t>
      </w:r>
      <w:hyperlink r:id="rId53" w:history="1">
        <w:r w:rsidRPr="00613CA6">
          <w:rPr>
            <w:rStyle w:val="Hipervnculo"/>
            <w:rFonts w:asciiTheme="minorHAnsi" w:hAnsiTheme="minorHAnsi" w:cstheme="minorHAnsi"/>
            <w:sz w:val="24"/>
            <w:szCs w:val="24"/>
            <w:lang w:val="gl-ES"/>
          </w:rPr>
          <w:t>Salvemos Monteferro</w:t>
        </w:r>
      </w:hyperlink>
      <w:r>
        <w:rPr>
          <w:rStyle w:val="Refdenotaalpie"/>
          <w:rFonts w:asciiTheme="minorHAnsi" w:hAnsiTheme="minorHAnsi"/>
          <w:color w:val="000000" w:themeColor="text1"/>
          <w:sz w:val="24"/>
          <w:szCs w:val="24"/>
          <w:lang w:val="gl-ES"/>
        </w:rPr>
        <w:footnoteReference w:id="42"/>
      </w:r>
      <w:r>
        <w:rPr>
          <w:rFonts w:asciiTheme="minorHAnsi" w:hAnsiTheme="minorHAnsi" w:cstheme="minorHAnsi"/>
          <w:color w:val="000000" w:themeColor="text1"/>
          <w:sz w:val="24"/>
          <w:szCs w:val="24"/>
          <w:lang w:val="gl-ES"/>
        </w:rPr>
        <w:t>, solicitou o 20/12/2022 a persoación no expediente administrativo do proxecto P.E. Toroña</w:t>
      </w:r>
      <w:r w:rsidR="002F2AAC">
        <w:rPr>
          <w:rFonts w:asciiTheme="minorHAnsi" w:hAnsiTheme="minorHAnsi" w:cstheme="minorHAnsi"/>
          <w:color w:val="000000" w:themeColor="text1"/>
          <w:sz w:val="24"/>
          <w:szCs w:val="24"/>
          <w:lang w:val="gl-ES"/>
        </w:rPr>
        <w:t xml:space="preserve"> </w:t>
      </w:r>
      <w:r w:rsidR="002F2AAC" w:rsidRPr="002F2AAC">
        <w:rPr>
          <w:rFonts w:asciiTheme="minorHAnsi" w:hAnsiTheme="minorHAnsi" w:cstheme="minorHAnsi"/>
          <w:bCs/>
          <w:sz w:val="24"/>
          <w:szCs w:val="24"/>
          <w:lang w:eastAsia="es-ES"/>
        </w:rPr>
        <w:t>(</w:t>
      </w:r>
      <w:r w:rsidR="002F2AAC" w:rsidRPr="002F2AAC">
        <w:rPr>
          <w:rFonts w:cstheme="minorHAnsi"/>
          <w:b/>
          <w:i/>
          <w:iCs/>
          <w:sz w:val="24"/>
          <w:szCs w:val="24"/>
        </w:rPr>
        <w:t>IN408A 2020/149)</w:t>
      </w:r>
      <w:r>
        <w:rPr>
          <w:rFonts w:asciiTheme="minorHAnsi" w:hAnsiTheme="minorHAnsi" w:cstheme="minorHAnsi"/>
          <w:color w:val="000000" w:themeColor="text1"/>
          <w:sz w:val="24"/>
          <w:szCs w:val="24"/>
          <w:lang w:val="gl-ES"/>
        </w:rPr>
        <w:t xml:space="preserve">, nº de entrada: </w:t>
      </w:r>
      <w:r w:rsidRPr="00613CA6">
        <w:rPr>
          <w:rFonts w:asciiTheme="minorHAnsi" w:hAnsiTheme="minorHAnsi" w:cstheme="minorHAnsi"/>
          <w:bCs/>
          <w:sz w:val="24"/>
          <w:szCs w:val="24"/>
          <w:lang w:eastAsia="es-ES"/>
        </w:rPr>
        <w:t>2022/3124589 na X</w:t>
      </w:r>
      <w:r>
        <w:rPr>
          <w:rFonts w:asciiTheme="minorHAnsi" w:hAnsiTheme="minorHAnsi" w:cstheme="minorHAnsi"/>
          <w:bCs/>
          <w:sz w:val="24"/>
          <w:szCs w:val="24"/>
          <w:lang w:eastAsia="es-ES"/>
        </w:rPr>
        <w:t>efatura</w:t>
      </w:r>
      <w:r w:rsidRPr="00613CA6">
        <w:rPr>
          <w:rFonts w:asciiTheme="minorHAnsi" w:hAnsiTheme="minorHAnsi" w:cstheme="minorHAnsi"/>
          <w:bCs/>
          <w:sz w:val="24"/>
          <w:szCs w:val="24"/>
          <w:lang w:eastAsia="es-ES"/>
        </w:rPr>
        <w:t xml:space="preserve"> T</w:t>
      </w:r>
      <w:r>
        <w:rPr>
          <w:rFonts w:asciiTheme="minorHAnsi" w:hAnsiTheme="minorHAnsi" w:cstheme="minorHAnsi"/>
          <w:bCs/>
          <w:sz w:val="24"/>
          <w:szCs w:val="24"/>
          <w:lang w:eastAsia="es-ES"/>
        </w:rPr>
        <w:t>erritorial</w:t>
      </w:r>
      <w:r w:rsidRPr="00613CA6">
        <w:rPr>
          <w:rFonts w:asciiTheme="minorHAnsi" w:hAnsiTheme="minorHAnsi" w:cstheme="minorHAnsi"/>
          <w:bCs/>
          <w:sz w:val="24"/>
          <w:szCs w:val="24"/>
          <w:lang w:eastAsia="es-ES"/>
        </w:rPr>
        <w:t xml:space="preserve"> </w:t>
      </w:r>
      <w:r>
        <w:rPr>
          <w:rFonts w:asciiTheme="minorHAnsi" w:hAnsiTheme="minorHAnsi" w:cstheme="minorHAnsi"/>
          <w:bCs/>
          <w:sz w:val="24"/>
          <w:szCs w:val="24"/>
          <w:lang w:eastAsia="es-ES"/>
        </w:rPr>
        <w:t>da</w:t>
      </w:r>
      <w:r w:rsidRPr="00613CA6">
        <w:rPr>
          <w:rFonts w:asciiTheme="minorHAnsi" w:hAnsiTheme="minorHAnsi" w:cstheme="minorHAnsi"/>
          <w:bCs/>
          <w:sz w:val="24"/>
          <w:szCs w:val="24"/>
          <w:lang w:eastAsia="es-ES"/>
        </w:rPr>
        <w:t xml:space="preserve"> C</w:t>
      </w:r>
      <w:r>
        <w:rPr>
          <w:rFonts w:asciiTheme="minorHAnsi" w:hAnsiTheme="minorHAnsi" w:cstheme="minorHAnsi"/>
          <w:bCs/>
          <w:sz w:val="24"/>
          <w:szCs w:val="24"/>
          <w:lang w:eastAsia="es-ES"/>
        </w:rPr>
        <w:t>onsellería</w:t>
      </w:r>
      <w:r w:rsidRPr="00613CA6">
        <w:rPr>
          <w:rFonts w:asciiTheme="minorHAnsi" w:hAnsiTheme="minorHAnsi" w:cstheme="minorHAnsi"/>
          <w:bCs/>
          <w:sz w:val="24"/>
          <w:szCs w:val="24"/>
          <w:lang w:eastAsia="es-ES"/>
        </w:rPr>
        <w:t xml:space="preserve"> </w:t>
      </w:r>
      <w:r>
        <w:rPr>
          <w:rFonts w:asciiTheme="minorHAnsi" w:hAnsiTheme="minorHAnsi" w:cstheme="minorHAnsi"/>
          <w:bCs/>
          <w:sz w:val="24"/>
          <w:szCs w:val="24"/>
          <w:lang w:eastAsia="es-ES"/>
        </w:rPr>
        <w:t xml:space="preserve">de </w:t>
      </w:r>
      <w:r w:rsidRPr="00613CA6">
        <w:rPr>
          <w:rFonts w:asciiTheme="minorHAnsi" w:hAnsiTheme="minorHAnsi" w:cstheme="minorHAnsi"/>
          <w:bCs/>
          <w:sz w:val="24"/>
          <w:szCs w:val="24"/>
          <w:lang w:eastAsia="es-ES"/>
        </w:rPr>
        <w:t>E</w:t>
      </w:r>
      <w:r>
        <w:rPr>
          <w:rFonts w:asciiTheme="minorHAnsi" w:hAnsiTheme="minorHAnsi" w:cstheme="minorHAnsi"/>
          <w:bCs/>
          <w:sz w:val="24"/>
          <w:szCs w:val="24"/>
          <w:lang w:eastAsia="es-ES"/>
        </w:rPr>
        <w:t>conomía</w:t>
      </w:r>
      <w:r w:rsidRPr="00613CA6">
        <w:rPr>
          <w:rFonts w:asciiTheme="minorHAnsi" w:hAnsiTheme="minorHAnsi" w:cstheme="minorHAnsi"/>
          <w:bCs/>
          <w:sz w:val="24"/>
          <w:szCs w:val="24"/>
          <w:lang w:eastAsia="es-ES"/>
        </w:rPr>
        <w:t>, I</w:t>
      </w:r>
      <w:r>
        <w:rPr>
          <w:rFonts w:asciiTheme="minorHAnsi" w:hAnsiTheme="minorHAnsi" w:cstheme="minorHAnsi"/>
          <w:bCs/>
          <w:sz w:val="24"/>
          <w:szCs w:val="24"/>
          <w:lang w:eastAsia="es-ES"/>
        </w:rPr>
        <w:t>ndustria</w:t>
      </w:r>
      <w:r w:rsidRPr="00613CA6">
        <w:rPr>
          <w:rFonts w:asciiTheme="minorHAnsi" w:hAnsiTheme="minorHAnsi" w:cstheme="minorHAnsi"/>
          <w:bCs/>
          <w:sz w:val="24"/>
          <w:szCs w:val="24"/>
          <w:lang w:eastAsia="es-ES"/>
        </w:rPr>
        <w:t xml:space="preserve"> </w:t>
      </w:r>
      <w:r>
        <w:rPr>
          <w:rFonts w:asciiTheme="minorHAnsi" w:hAnsiTheme="minorHAnsi" w:cstheme="minorHAnsi"/>
          <w:bCs/>
          <w:sz w:val="24"/>
          <w:szCs w:val="24"/>
          <w:lang w:eastAsia="es-ES"/>
        </w:rPr>
        <w:t>e</w:t>
      </w:r>
      <w:r w:rsidRPr="00613CA6">
        <w:rPr>
          <w:rFonts w:asciiTheme="minorHAnsi" w:hAnsiTheme="minorHAnsi" w:cstheme="minorHAnsi"/>
          <w:bCs/>
          <w:sz w:val="24"/>
          <w:szCs w:val="24"/>
          <w:lang w:eastAsia="es-ES"/>
        </w:rPr>
        <w:t xml:space="preserve"> I</w:t>
      </w:r>
      <w:r>
        <w:rPr>
          <w:rFonts w:asciiTheme="minorHAnsi" w:hAnsiTheme="minorHAnsi" w:cstheme="minorHAnsi"/>
          <w:bCs/>
          <w:sz w:val="24"/>
          <w:szCs w:val="24"/>
          <w:lang w:eastAsia="es-ES"/>
        </w:rPr>
        <w:t>nnovación, sen que a data do hoxe</w:t>
      </w:r>
      <w:r w:rsidR="002F2AAC">
        <w:rPr>
          <w:rFonts w:asciiTheme="minorHAnsi" w:hAnsiTheme="minorHAnsi" w:cstheme="minorHAnsi"/>
          <w:bCs/>
          <w:sz w:val="24"/>
          <w:szCs w:val="24"/>
          <w:lang w:eastAsia="es-ES"/>
        </w:rPr>
        <w:t xml:space="preserve"> obtivera</w:t>
      </w:r>
      <w:r>
        <w:rPr>
          <w:rFonts w:asciiTheme="minorHAnsi" w:hAnsiTheme="minorHAnsi" w:cstheme="minorHAnsi"/>
          <w:bCs/>
          <w:sz w:val="24"/>
          <w:szCs w:val="24"/>
          <w:lang w:eastAsia="es-ES"/>
        </w:rPr>
        <w:t xml:space="preserve"> resposta á mesma, o que impide a correcta formulación de ésta alegación. </w:t>
      </w:r>
    </w:p>
    <w:p w14:paraId="2B207DC3" w14:textId="77777777" w:rsidR="002F2AAC" w:rsidRDefault="002F2AAC" w:rsidP="00EF524A">
      <w:pPr>
        <w:autoSpaceDE w:val="0"/>
        <w:autoSpaceDN w:val="0"/>
        <w:adjustRightInd w:val="0"/>
        <w:spacing w:after="0" w:line="240" w:lineRule="auto"/>
        <w:jc w:val="both"/>
        <w:rPr>
          <w:rFonts w:asciiTheme="minorHAnsi" w:hAnsiTheme="minorHAnsi" w:cstheme="minorHAnsi"/>
          <w:bCs/>
          <w:sz w:val="24"/>
          <w:szCs w:val="24"/>
          <w:lang w:eastAsia="es-ES"/>
        </w:rPr>
      </w:pPr>
    </w:p>
    <w:p w14:paraId="65105BDA" w14:textId="731D4559" w:rsidR="002F2AAC" w:rsidRPr="002F2AAC" w:rsidRDefault="002F2AAC" w:rsidP="00EF524A">
      <w:pPr>
        <w:autoSpaceDE w:val="0"/>
        <w:autoSpaceDN w:val="0"/>
        <w:adjustRightInd w:val="0"/>
        <w:spacing w:after="0" w:line="240" w:lineRule="auto"/>
        <w:jc w:val="both"/>
        <w:rPr>
          <w:rFonts w:asciiTheme="minorHAnsi" w:hAnsiTheme="minorHAnsi" w:cstheme="minorHAnsi"/>
          <w:color w:val="000000" w:themeColor="text1"/>
          <w:sz w:val="24"/>
          <w:szCs w:val="24"/>
          <w:lang w:val="gl-ES"/>
        </w:rPr>
      </w:pPr>
      <w:r>
        <w:rPr>
          <w:rFonts w:asciiTheme="minorHAnsi" w:hAnsiTheme="minorHAnsi" w:cstheme="minorHAnsi"/>
          <w:bCs/>
          <w:sz w:val="24"/>
          <w:szCs w:val="24"/>
          <w:lang w:eastAsia="es-ES"/>
        </w:rPr>
        <w:t xml:space="preserve">O IEM fixo tamén a solicitude de persoamento no mesmo expediente </w:t>
      </w:r>
      <w:r w:rsidRPr="002F2AAC">
        <w:rPr>
          <w:rFonts w:asciiTheme="minorHAnsi" w:hAnsiTheme="minorHAnsi" w:cstheme="minorHAnsi"/>
          <w:bCs/>
          <w:sz w:val="24"/>
          <w:szCs w:val="24"/>
          <w:lang w:eastAsia="es-ES"/>
        </w:rPr>
        <w:t>(</w:t>
      </w:r>
      <w:r w:rsidRPr="002F2AAC">
        <w:rPr>
          <w:rFonts w:cstheme="minorHAnsi"/>
          <w:b/>
          <w:i/>
          <w:iCs/>
          <w:sz w:val="24"/>
          <w:szCs w:val="24"/>
        </w:rPr>
        <w:t>IN408A 2020/149)</w:t>
      </w:r>
      <w:r w:rsidRPr="002F2AAC">
        <w:rPr>
          <w:rFonts w:cstheme="minorHAnsi"/>
          <w:iCs/>
          <w:sz w:val="24"/>
          <w:szCs w:val="24"/>
        </w:rPr>
        <w:t xml:space="preserve"> en data </w:t>
      </w:r>
      <w:r>
        <w:rPr>
          <w:rFonts w:cstheme="minorHAnsi"/>
          <w:iCs/>
          <w:sz w:val="24"/>
          <w:szCs w:val="24"/>
        </w:rPr>
        <w:t>13/01/2023 e nº de entrada: 2023/136937 e na mesma administración.</w:t>
      </w:r>
    </w:p>
    <w:p w14:paraId="51E192CD" w14:textId="77777777" w:rsidR="00BF27C2" w:rsidRDefault="00BF27C2" w:rsidP="004C4B07">
      <w:pPr>
        <w:spacing w:before="120" w:after="0" w:line="240" w:lineRule="auto"/>
        <w:jc w:val="both"/>
        <w:rPr>
          <w:rFonts w:asciiTheme="minorHAnsi" w:hAnsiTheme="minorHAnsi" w:cstheme="minorHAnsi"/>
          <w:sz w:val="24"/>
          <w:szCs w:val="24"/>
          <w:lang w:val="gl-ES"/>
        </w:rPr>
      </w:pPr>
    </w:p>
    <w:p w14:paraId="354B86E0" w14:textId="2C6A12E1" w:rsidR="006051E7" w:rsidRPr="009B1BBF" w:rsidRDefault="006051E7"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34" w:name="_Toc124874591"/>
      <w:r>
        <w:rPr>
          <w:rFonts w:ascii="Calibri" w:hAnsi="Calibri" w:cs="Calibri"/>
          <w:b/>
          <w:bCs/>
        </w:rPr>
        <w:t>Vulneración da Lei 7/2012 de 28 de xuño de Montes de Galicia ao eliminar a multifuncionalidade do monte.</w:t>
      </w:r>
      <w:bookmarkEnd w:id="34"/>
    </w:p>
    <w:p w14:paraId="79EAD541" w14:textId="1FFB1083" w:rsidR="00244D2F" w:rsidRDefault="0028028B" w:rsidP="006051E7">
      <w:pPr>
        <w:autoSpaceDE w:val="0"/>
        <w:autoSpaceDN w:val="0"/>
        <w:adjustRightInd w:val="0"/>
        <w:spacing w:after="0" w:line="240" w:lineRule="auto"/>
        <w:jc w:val="both"/>
        <w:rPr>
          <w:rFonts w:asciiTheme="minorHAnsi" w:eastAsiaTheme="minorHAnsi" w:hAnsiTheme="minorHAnsi" w:cstheme="minorHAnsi"/>
          <w:sz w:val="24"/>
          <w:szCs w:val="24"/>
        </w:rPr>
      </w:pPr>
      <w:r w:rsidRPr="006051E7">
        <w:rPr>
          <w:rFonts w:asciiTheme="minorHAnsi" w:eastAsiaTheme="minorHAnsi" w:hAnsiTheme="minorHAnsi" w:cstheme="minorHAnsi"/>
          <w:sz w:val="24"/>
          <w:szCs w:val="24"/>
        </w:rPr>
        <w:t xml:space="preserve">O monte é un sector estratéxico na economía galega que contribue a mitigar o cambio climático </w:t>
      </w:r>
      <w:r w:rsidR="006051E7">
        <w:rPr>
          <w:rFonts w:asciiTheme="minorHAnsi" w:eastAsiaTheme="minorHAnsi" w:hAnsiTheme="minorHAnsi" w:cstheme="minorHAnsi"/>
          <w:sz w:val="24"/>
          <w:szCs w:val="24"/>
        </w:rPr>
        <w:t>pola absorción de CO</w:t>
      </w:r>
      <w:r w:rsidR="006051E7" w:rsidRPr="006051E7">
        <w:rPr>
          <w:rFonts w:asciiTheme="minorHAnsi" w:eastAsiaTheme="minorHAnsi" w:hAnsiTheme="minorHAnsi" w:cstheme="minorHAnsi"/>
          <w:sz w:val="24"/>
          <w:szCs w:val="24"/>
          <w:vertAlign w:val="superscript"/>
        </w:rPr>
        <w:t>2</w:t>
      </w:r>
      <w:r w:rsidR="006051E7">
        <w:rPr>
          <w:rFonts w:asciiTheme="minorHAnsi" w:eastAsiaTheme="minorHAnsi" w:hAnsiTheme="minorHAnsi" w:cstheme="minorHAnsi"/>
          <w:sz w:val="24"/>
          <w:szCs w:val="24"/>
          <w:vertAlign w:val="superscript"/>
        </w:rPr>
        <w:t xml:space="preserve"> </w:t>
      </w:r>
      <w:r w:rsidRPr="006051E7">
        <w:rPr>
          <w:rFonts w:asciiTheme="minorHAnsi" w:eastAsiaTheme="minorHAnsi" w:hAnsiTheme="minorHAnsi" w:cstheme="minorHAnsi"/>
          <w:sz w:val="24"/>
          <w:szCs w:val="24"/>
        </w:rPr>
        <w:t xml:space="preserve">e á descarbonización da economía. </w:t>
      </w:r>
      <w:r w:rsidR="006051E7">
        <w:rPr>
          <w:rFonts w:asciiTheme="minorHAnsi" w:eastAsiaTheme="minorHAnsi" w:hAnsiTheme="minorHAnsi" w:cstheme="minorHAnsi"/>
          <w:sz w:val="24"/>
          <w:szCs w:val="24"/>
        </w:rPr>
        <w:t xml:space="preserve">Pensamos que a estas alturas, esta evidencia non debería precisar de explicación, pero </w:t>
      </w:r>
      <w:r w:rsidR="00244D2F">
        <w:rPr>
          <w:rFonts w:asciiTheme="minorHAnsi" w:eastAsiaTheme="minorHAnsi" w:hAnsiTheme="minorHAnsi" w:cstheme="minorHAnsi"/>
          <w:sz w:val="24"/>
          <w:szCs w:val="24"/>
        </w:rPr>
        <w:t xml:space="preserve">sorprendentemente o EsIA, (páxina </w:t>
      </w:r>
      <w:r w:rsidR="00BC37B0">
        <w:rPr>
          <w:rFonts w:asciiTheme="minorHAnsi" w:eastAsiaTheme="minorHAnsi" w:hAnsiTheme="minorHAnsi" w:cstheme="minorHAnsi"/>
          <w:sz w:val="24"/>
          <w:szCs w:val="24"/>
        </w:rPr>
        <w:t>26</w:t>
      </w:r>
      <w:r w:rsidR="00244D2F">
        <w:rPr>
          <w:rFonts w:asciiTheme="minorHAnsi" w:eastAsiaTheme="minorHAnsi" w:hAnsiTheme="minorHAnsi" w:cstheme="minorHAnsi"/>
          <w:sz w:val="24"/>
          <w:szCs w:val="24"/>
        </w:rPr>
        <w:t>) analizando as características máis relevantes da alternativa 0, e quen de afirmar que:</w:t>
      </w:r>
    </w:p>
    <w:p w14:paraId="56A62385" w14:textId="77777777" w:rsidR="00244D2F" w:rsidRDefault="00244D2F" w:rsidP="006051E7">
      <w:pPr>
        <w:autoSpaceDE w:val="0"/>
        <w:autoSpaceDN w:val="0"/>
        <w:adjustRightInd w:val="0"/>
        <w:spacing w:after="0" w:line="240" w:lineRule="auto"/>
        <w:jc w:val="both"/>
        <w:rPr>
          <w:rFonts w:asciiTheme="minorHAnsi" w:eastAsiaTheme="minorHAnsi" w:hAnsiTheme="minorHAnsi" w:cstheme="minorHAnsi"/>
          <w:sz w:val="24"/>
          <w:szCs w:val="24"/>
        </w:rPr>
      </w:pPr>
    </w:p>
    <w:p w14:paraId="3EAD7CD5" w14:textId="5D5FF7FC" w:rsidR="00244D2F" w:rsidRDefault="00BC37B0" w:rsidP="00BC37B0">
      <w:pPr>
        <w:autoSpaceDE w:val="0"/>
        <w:autoSpaceDN w:val="0"/>
        <w:adjustRightInd w:val="0"/>
        <w:spacing w:after="0" w:line="240" w:lineRule="auto"/>
        <w:ind w:left="708"/>
        <w:jc w:val="both"/>
        <w:rPr>
          <w:rFonts w:cs="Calibri"/>
          <w:i/>
          <w:sz w:val="18"/>
          <w:szCs w:val="18"/>
          <w:lang w:eastAsia="es-ES"/>
        </w:rPr>
      </w:pPr>
      <w:r w:rsidRPr="00BC37B0">
        <w:rPr>
          <w:rFonts w:cs="Calibri"/>
          <w:i/>
          <w:sz w:val="18"/>
          <w:szCs w:val="18"/>
          <w:lang w:eastAsia="es-ES"/>
        </w:rPr>
        <w:t>Por otra parte, la no puesta en marcha del proyecto implica indirectamente un</w:t>
      </w:r>
      <w:r>
        <w:rPr>
          <w:rFonts w:cs="Calibri"/>
          <w:i/>
          <w:sz w:val="18"/>
          <w:szCs w:val="18"/>
          <w:lang w:eastAsia="es-ES"/>
        </w:rPr>
        <w:t xml:space="preserve"> </w:t>
      </w:r>
      <w:r w:rsidRPr="00BC37B0">
        <w:rPr>
          <w:rFonts w:cs="Calibri"/>
          <w:i/>
          <w:sz w:val="18"/>
          <w:szCs w:val="18"/>
          <w:lang w:eastAsia="es-ES"/>
        </w:rPr>
        <w:t>aumento, o en el mejor de los casos una no disminución, de la emisión de carga</w:t>
      </w:r>
      <w:r>
        <w:rPr>
          <w:rFonts w:cs="Calibri"/>
          <w:i/>
          <w:sz w:val="18"/>
          <w:szCs w:val="18"/>
          <w:lang w:eastAsia="es-ES"/>
        </w:rPr>
        <w:t xml:space="preserve"> </w:t>
      </w:r>
      <w:r w:rsidRPr="00BC37B0">
        <w:rPr>
          <w:rFonts w:cs="Calibri"/>
          <w:i/>
          <w:sz w:val="18"/>
          <w:szCs w:val="18"/>
          <w:lang w:eastAsia="es-ES"/>
        </w:rPr>
        <w:t>contaminante a la atmósfera producida por la utilización de energías no renovables</w:t>
      </w:r>
      <w:r>
        <w:rPr>
          <w:rFonts w:cs="Calibri"/>
          <w:i/>
          <w:sz w:val="18"/>
          <w:szCs w:val="18"/>
          <w:lang w:eastAsia="es-ES"/>
        </w:rPr>
        <w:t xml:space="preserve"> </w:t>
      </w:r>
      <w:r w:rsidRPr="00BC37B0">
        <w:rPr>
          <w:rFonts w:cs="Calibri"/>
          <w:i/>
          <w:sz w:val="18"/>
          <w:szCs w:val="18"/>
          <w:lang w:eastAsia="es-ES"/>
        </w:rPr>
        <w:t>en la producción de energía eléctrica, impidiendo por tanto la contribución en la</w:t>
      </w:r>
      <w:r>
        <w:rPr>
          <w:rFonts w:cs="Calibri"/>
          <w:i/>
          <w:sz w:val="18"/>
          <w:szCs w:val="18"/>
          <w:lang w:eastAsia="es-ES"/>
        </w:rPr>
        <w:t xml:space="preserve"> </w:t>
      </w:r>
      <w:r w:rsidRPr="00BC37B0">
        <w:rPr>
          <w:rFonts w:cs="Calibri"/>
          <w:i/>
          <w:sz w:val="18"/>
          <w:szCs w:val="18"/>
          <w:lang w:eastAsia="es-ES"/>
        </w:rPr>
        <w:t>disminución de las emisiones, principalmente por la combustión de fuentes de</w:t>
      </w:r>
      <w:r>
        <w:rPr>
          <w:rFonts w:cs="Calibri"/>
          <w:i/>
          <w:sz w:val="18"/>
          <w:szCs w:val="18"/>
          <w:lang w:eastAsia="es-ES"/>
        </w:rPr>
        <w:t xml:space="preserve"> </w:t>
      </w:r>
      <w:r w:rsidRPr="00BC37B0">
        <w:rPr>
          <w:rFonts w:cs="Calibri"/>
          <w:i/>
          <w:sz w:val="18"/>
          <w:szCs w:val="18"/>
          <w:lang w:eastAsia="es-ES"/>
        </w:rPr>
        <w:t>energía fósil, de dióxido de carbono (CO2), y el apoyo al cumplimiento de los planes</w:t>
      </w:r>
      <w:r>
        <w:rPr>
          <w:rFonts w:cs="Calibri"/>
          <w:i/>
          <w:sz w:val="18"/>
          <w:szCs w:val="18"/>
          <w:lang w:eastAsia="es-ES"/>
        </w:rPr>
        <w:t xml:space="preserve"> </w:t>
      </w:r>
      <w:r w:rsidRPr="00BC37B0">
        <w:rPr>
          <w:rFonts w:cs="Calibri"/>
          <w:i/>
          <w:sz w:val="18"/>
          <w:szCs w:val="18"/>
          <w:lang w:eastAsia="es-ES"/>
        </w:rPr>
        <w:t>europeos para la disminución en la emisión de gases generadores de efecto</w:t>
      </w:r>
      <w:r>
        <w:rPr>
          <w:rFonts w:cs="Calibri"/>
          <w:i/>
          <w:sz w:val="18"/>
          <w:szCs w:val="18"/>
          <w:lang w:eastAsia="es-ES"/>
        </w:rPr>
        <w:t xml:space="preserve"> </w:t>
      </w:r>
      <w:r w:rsidRPr="00BC37B0">
        <w:rPr>
          <w:rFonts w:cs="Calibri"/>
          <w:i/>
          <w:sz w:val="18"/>
          <w:szCs w:val="18"/>
          <w:lang w:eastAsia="es-ES"/>
        </w:rPr>
        <w:t>invernadero.</w:t>
      </w:r>
    </w:p>
    <w:p w14:paraId="45B97768" w14:textId="77777777" w:rsidR="00BC37B0" w:rsidRPr="00BC37B0" w:rsidRDefault="00BC37B0" w:rsidP="00BC37B0">
      <w:pPr>
        <w:autoSpaceDE w:val="0"/>
        <w:autoSpaceDN w:val="0"/>
        <w:adjustRightInd w:val="0"/>
        <w:spacing w:after="0" w:line="240" w:lineRule="auto"/>
        <w:ind w:left="708"/>
        <w:jc w:val="both"/>
        <w:rPr>
          <w:rFonts w:asciiTheme="minorHAnsi" w:eastAsiaTheme="minorHAnsi" w:hAnsiTheme="minorHAnsi" w:cstheme="minorHAnsi"/>
          <w:i/>
          <w:sz w:val="18"/>
          <w:szCs w:val="18"/>
        </w:rPr>
      </w:pPr>
    </w:p>
    <w:p w14:paraId="2136016B" w14:textId="77777777" w:rsidR="005C7281" w:rsidRDefault="0028028B" w:rsidP="005C7281">
      <w:pPr>
        <w:autoSpaceDE w:val="0"/>
        <w:autoSpaceDN w:val="0"/>
        <w:adjustRightInd w:val="0"/>
        <w:spacing w:before="120" w:after="0" w:line="240" w:lineRule="auto"/>
        <w:jc w:val="both"/>
        <w:rPr>
          <w:rFonts w:asciiTheme="minorHAnsi" w:eastAsiaTheme="minorHAnsi" w:hAnsiTheme="minorHAnsi" w:cstheme="minorHAnsi"/>
          <w:sz w:val="24"/>
          <w:szCs w:val="24"/>
        </w:rPr>
      </w:pPr>
      <w:r w:rsidRPr="006051E7">
        <w:rPr>
          <w:rFonts w:asciiTheme="minorHAnsi" w:eastAsiaTheme="minorHAnsi" w:hAnsiTheme="minorHAnsi" w:cstheme="minorHAnsi"/>
          <w:sz w:val="24"/>
          <w:szCs w:val="24"/>
        </w:rPr>
        <w:t>A mercantil promotora non avalía o impacto da estación eólica e as súas infraestruturas de evacuación sobre o benestar das familias dos núcleos habitados e o posible éxodo poboacional que se pode dar</w:t>
      </w:r>
      <w:r w:rsidR="005C7281">
        <w:rPr>
          <w:rFonts w:asciiTheme="minorHAnsi" w:eastAsiaTheme="minorHAnsi" w:hAnsiTheme="minorHAnsi" w:cstheme="minorHAnsi"/>
          <w:sz w:val="24"/>
          <w:szCs w:val="24"/>
        </w:rPr>
        <w:t>,</w:t>
      </w:r>
      <w:r w:rsidRPr="006051E7">
        <w:rPr>
          <w:rFonts w:asciiTheme="minorHAnsi" w:eastAsiaTheme="minorHAnsi" w:hAnsiTheme="minorHAnsi" w:cstheme="minorHAnsi"/>
          <w:sz w:val="24"/>
          <w:szCs w:val="24"/>
        </w:rPr>
        <w:t xml:space="preserve"> derivado da </w:t>
      </w:r>
      <w:r w:rsidR="00244D2F">
        <w:rPr>
          <w:rFonts w:asciiTheme="minorHAnsi" w:eastAsiaTheme="minorHAnsi" w:hAnsiTheme="minorHAnsi" w:cstheme="minorHAnsi"/>
          <w:sz w:val="24"/>
          <w:szCs w:val="24"/>
        </w:rPr>
        <w:t xml:space="preserve">implantación de éstas instalación, </w:t>
      </w:r>
      <w:r w:rsidRPr="006051E7">
        <w:rPr>
          <w:rFonts w:asciiTheme="minorHAnsi" w:eastAsiaTheme="minorHAnsi" w:hAnsiTheme="minorHAnsi" w:cstheme="minorHAnsi"/>
          <w:sz w:val="24"/>
          <w:szCs w:val="24"/>
        </w:rPr>
        <w:t xml:space="preserve">que dificultan a vida no rural e a sustentabilidade e viabilidade das explotacións forestais e agro – gandeiras (fomentando o feito coñecido como despoboamento do rural ou España baleirada). </w:t>
      </w:r>
    </w:p>
    <w:p w14:paraId="3C7326B2" w14:textId="37C3ED61" w:rsidR="0028028B" w:rsidRDefault="0028028B" w:rsidP="005C7281">
      <w:pPr>
        <w:autoSpaceDE w:val="0"/>
        <w:autoSpaceDN w:val="0"/>
        <w:adjustRightInd w:val="0"/>
        <w:spacing w:before="120" w:after="0" w:line="240" w:lineRule="auto"/>
        <w:jc w:val="both"/>
        <w:rPr>
          <w:rFonts w:asciiTheme="minorHAnsi" w:eastAsiaTheme="minorHAnsi" w:hAnsiTheme="minorHAnsi" w:cstheme="minorHAnsi"/>
          <w:sz w:val="24"/>
          <w:szCs w:val="24"/>
        </w:rPr>
      </w:pPr>
      <w:r w:rsidRPr="006051E7">
        <w:rPr>
          <w:rFonts w:asciiTheme="minorHAnsi" w:eastAsiaTheme="minorHAnsi" w:hAnsiTheme="minorHAnsi" w:cstheme="minorHAnsi"/>
          <w:sz w:val="24"/>
          <w:szCs w:val="24"/>
        </w:rPr>
        <w:t xml:space="preserve">A este respecto debera informar a Dirección Xeral de Defensa do Monte da Consellería de Medio Rural da Xunta de Galicia e á luz da exposición de motivos </w:t>
      </w:r>
      <w:r w:rsidR="00244D2F">
        <w:rPr>
          <w:rFonts w:asciiTheme="minorHAnsi" w:eastAsiaTheme="minorHAnsi" w:hAnsiTheme="minorHAnsi" w:cstheme="minorHAnsi"/>
          <w:sz w:val="24"/>
          <w:szCs w:val="24"/>
        </w:rPr>
        <w:t xml:space="preserve">da </w:t>
      </w:r>
      <w:hyperlink r:id="rId54" w:history="1">
        <w:r w:rsidR="00244D2F" w:rsidRPr="00B82DAC">
          <w:rPr>
            <w:rStyle w:val="Hipervnculo"/>
            <w:rFonts w:asciiTheme="minorHAnsi" w:eastAsiaTheme="minorHAnsi" w:hAnsiTheme="minorHAnsi" w:cstheme="minorHAnsi"/>
            <w:sz w:val="24"/>
            <w:szCs w:val="24"/>
          </w:rPr>
          <w:t>Lei 7/2012 de 28</w:t>
        </w:r>
        <w:r w:rsidR="00B82DAC" w:rsidRPr="00B82DAC">
          <w:rPr>
            <w:rStyle w:val="Hipervnculo"/>
            <w:rFonts w:asciiTheme="minorHAnsi" w:eastAsiaTheme="minorHAnsi" w:hAnsiTheme="minorHAnsi" w:cstheme="minorHAnsi"/>
            <w:sz w:val="24"/>
            <w:szCs w:val="24"/>
          </w:rPr>
          <w:t xml:space="preserve"> </w:t>
        </w:r>
        <w:r w:rsidR="00244D2F" w:rsidRPr="00B82DAC">
          <w:rPr>
            <w:rStyle w:val="Hipervnculo"/>
            <w:rFonts w:asciiTheme="minorHAnsi" w:eastAsiaTheme="minorHAnsi" w:hAnsiTheme="minorHAnsi" w:cstheme="minorHAnsi"/>
            <w:sz w:val="24"/>
            <w:szCs w:val="24"/>
          </w:rPr>
          <w:t>de xuño</w:t>
        </w:r>
      </w:hyperlink>
      <w:r w:rsidR="00B82DAC">
        <w:rPr>
          <w:rStyle w:val="Refdenotaalpie"/>
          <w:rFonts w:asciiTheme="minorHAnsi" w:eastAsiaTheme="minorHAnsi" w:hAnsiTheme="minorHAnsi"/>
          <w:sz w:val="24"/>
          <w:szCs w:val="24"/>
        </w:rPr>
        <w:footnoteReference w:id="43"/>
      </w:r>
      <w:r w:rsidR="00244D2F">
        <w:rPr>
          <w:rFonts w:asciiTheme="minorHAnsi" w:eastAsiaTheme="minorHAnsi" w:hAnsiTheme="minorHAnsi" w:cstheme="minorHAnsi"/>
          <w:sz w:val="24"/>
          <w:szCs w:val="24"/>
        </w:rPr>
        <w:t xml:space="preserve">, </w:t>
      </w:r>
      <w:r w:rsidRPr="006051E7">
        <w:rPr>
          <w:rFonts w:asciiTheme="minorHAnsi" w:eastAsiaTheme="minorHAnsi" w:hAnsiTheme="minorHAnsi" w:cstheme="minorHAnsi"/>
          <w:sz w:val="24"/>
          <w:szCs w:val="24"/>
        </w:rPr>
        <w:t xml:space="preserve">e </w:t>
      </w:r>
      <w:r w:rsidR="00244D2F">
        <w:rPr>
          <w:rFonts w:asciiTheme="minorHAnsi" w:eastAsiaTheme="minorHAnsi" w:hAnsiTheme="minorHAnsi" w:cstheme="minorHAnsi"/>
          <w:sz w:val="24"/>
          <w:szCs w:val="24"/>
        </w:rPr>
        <w:t xml:space="preserve">concretamente o seu artigo </w:t>
      </w:r>
      <w:r w:rsidRPr="006051E7">
        <w:rPr>
          <w:rFonts w:asciiTheme="minorHAnsi" w:eastAsiaTheme="minorHAnsi" w:hAnsiTheme="minorHAnsi" w:cstheme="minorHAnsi"/>
          <w:sz w:val="24"/>
          <w:szCs w:val="24"/>
        </w:rPr>
        <w:t>5</w:t>
      </w:r>
      <w:r w:rsidR="00244D2F">
        <w:rPr>
          <w:rFonts w:asciiTheme="minorHAnsi" w:eastAsiaTheme="minorHAnsi" w:hAnsiTheme="minorHAnsi" w:cstheme="minorHAnsi"/>
          <w:sz w:val="24"/>
          <w:szCs w:val="24"/>
        </w:rPr>
        <w:t>,</w:t>
      </w:r>
      <w:r w:rsidRPr="006051E7">
        <w:rPr>
          <w:rFonts w:asciiTheme="minorHAnsi" w:eastAsiaTheme="minorHAnsi" w:hAnsiTheme="minorHAnsi" w:cstheme="minorHAnsi"/>
          <w:sz w:val="24"/>
          <w:szCs w:val="24"/>
        </w:rPr>
        <w:t xml:space="preserve"> se informe sobre a prevalencia do uso forestal sobre o uso eólico e a incompatibilidade deste, dentro da superficie afectada pola poligonal do parque eólico, en tanto en canto como ben di a exposición de motivos da referida lei, o monte galego é unha fonte de riqueza que xera emprego estable, descarboniza a economía, cumpre co protocolo de Kioto e realiza unha contribución importante ao PIB galego. </w:t>
      </w:r>
    </w:p>
    <w:p w14:paraId="6C5690D0" w14:textId="77777777" w:rsidR="00B82DAC" w:rsidRDefault="00B82DAC" w:rsidP="00B82DAC">
      <w:pPr>
        <w:autoSpaceDE w:val="0"/>
        <w:autoSpaceDN w:val="0"/>
        <w:adjustRightInd w:val="0"/>
        <w:spacing w:after="0" w:line="240" w:lineRule="auto"/>
        <w:jc w:val="both"/>
        <w:rPr>
          <w:rFonts w:asciiTheme="minorHAnsi" w:eastAsiaTheme="minorHAnsi" w:hAnsiTheme="minorHAnsi" w:cstheme="minorHAnsi"/>
          <w:sz w:val="24"/>
          <w:szCs w:val="24"/>
        </w:rPr>
      </w:pPr>
    </w:p>
    <w:p w14:paraId="2BB35870" w14:textId="77777777" w:rsidR="00B82DAC" w:rsidRPr="00B82DAC" w:rsidRDefault="00B82DAC" w:rsidP="00B82DAC">
      <w:pPr>
        <w:ind w:left="708"/>
        <w:rPr>
          <w:rFonts w:asciiTheme="minorHAnsi" w:eastAsiaTheme="minorHAnsi" w:hAnsiTheme="minorHAnsi" w:cstheme="minorHAnsi"/>
          <w:b/>
          <w:i/>
          <w:sz w:val="20"/>
          <w:szCs w:val="20"/>
        </w:rPr>
      </w:pPr>
      <w:r w:rsidRPr="00B82DAC">
        <w:rPr>
          <w:rFonts w:asciiTheme="minorHAnsi" w:eastAsiaTheme="minorHAnsi" w:hAnsiTheme="minorHAnsi" w:cstheme="minorHAnsi"/>
          <w:b/>
          <w:i/>
          <w:sz w:val="20"/>
          <w:szCs w:val="20"/>
        </w:rPr>
        <w:t>LEI 7/2012, do 28 de xuño, de montes de Galicia.</w:t>
      </w:r>
    </w:p>
    <w:p w14:paraId="1A5495BC" w14:textId="77777777" w:rsidR="00B82DAC" w:rsidRPr="00B82DAC" w:rsidRDefault="00B82DAC" w:rsidP="00B82DAC">
      <w:pPr>
        <w:ind w:left="708"/>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Exposición de motivos</w:t>
      </w:r>
    </w:p>
    <w:p w14:paraId="3A0106FE"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 xml:space="preserve">O monte, ademais da importancia económica e social referenciada en Galicia, ten unha función medioambiental que se recoñece e acrecenta progresivamente. A relación da sociedade galega co monte evolucionou considerablemente desde o último terzo do século pasado, xerando unha nova </w:t>
      </w:r>
      <w:r w:rsidRPr="00B82DAC">
        <w:rPr>
          <w:rFonts w:asciiTheme="minorHAnsi" w:eastAsiaTheme="minorHAnsi" w:hAnsiTheme="minorHAnsi" w:cstheme="minorHAnsi"/>
          <w:i/>
          <w:sz w:val="20"/>
          <w:szCs w:val="20"/>
        </w:rPr>
        <w:lastRenderedPageBreak/>
        <w:t>configuración baseada na esixencia do desenvolvemento sustentable e do aproveitamento racional dos recursos forestais. Así, os bosques aparecen como un elemento básico da estratexia ambiental como reservorios e depósitos de fixación de carbono, que chegan a fixar hoxe máis de 42 millóns de toneladas, o que os converte en piares fundamentais para o cumprimento dos compromisos adquiridos no protocolo de Quioto.</w:t>
      </w:r>
    </w:p>
    <w:p w14:paraId="547612DE"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w:t>
      </w:r>
    </w:p>
    <w:p w14:paraId="50BEAB42"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O monte é, ademais, un espazo que determina a paisaxe e a identidade da nosa comunidade, ao tempo que ten un compoñente social de recreo, de lugar de encontro, lúdico e de gozo dos cidadáns. A lei trata de compatibilizar a funcionalidade medioambiental, social e estética do monte, cuxos beneficios intanxibles son aproveitados por toda a sociedade, e uns lexítimos beneficios directos que corresponden aos seus titulares. De aí que a lei persiga, como un dos seus obxectivos fundamentais, adaptar a realidade forestal galega ás esixencias, cada vez maiores, dunha sociedade, madura e moderna, como a de Galicia, que debe cohonestarse cos dereitos á percepción de rendas, froitos e utilidades dos propietarios forestais e dos silvicultores.</w:t>
      </w:r>
    </w:p>
    <w:p w14:paraId="0CAA28AF"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O monte, ademais da importancia económica e social referenciada en Galicia, ten unha función medioambiental que se recoñece e acrecenta progresivamente. A relación da sociedade galega co monte evolucionou considerablemente desde o último terzo do século pasado, xerando unha nova configuración baseada na esixencia do desenvolvemento sustentable e do aproveitamento racional dos recursos forestais. Así, os bosques aparecen como un elemento básico da estratexia ambiental como reservorios e depósitos de fixación de carbono, que chegan a fixar hoxe máis de 42 millóns de toneladas, o que os converte en piares fundamentais para o cumprimento dos compromisos adquiridos no protocolo de Quioto.</w:t>
      </w:r>
    </w:p>
    <w:p w14:paraId="76E773FF"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w:t>
      </w:r>
    </w:p>
    <w:p w14:paraId="285A0735" w14:textId="77777777" w:rsid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O monte é, ademais, un espazo que determina a paisaxe e a identidade da nosa comunidade, ao tempo que ten un compoñente social de recreo, de lugar de encontro, lúdico e de gozo dos cidadáns. A lei trata de compatibilizar a funcionalidade medioambiental, social e estética do monte, cuxos beneficios intanxibles son aproveitados por toda a sociedade, e uns lexítimos beneficios directos que corresponden aos seus titulares. De aí que a lei persiga, como un dos seus obxectivos fundamentais, adaptar a realidade forestal galega ás esixencias, cada vez maiores, dunha sociedade, madura e moderna, como a de Galicia, que debe cohonestarse cos dereitos á percepción de rendas, froitos e utilidades dos propietarios forestais e dos silvicultores.</w:t>
      </w:r>
    </w:p>
    <w:p w14:paraId="0FE90961" w14:textId="30C8919B" w:rsidR="00360F6A" w:rsidRDefault="00360F6A" w:rsidP="00B82DAC">
      <w:pPr>
        <w:ind w:left="708"/>
        <w:jc w:val="both"/>
        <w:rPr>
          <w:rFonts w:asciiTheme="minorHAnsi" w:eastAsiaTheme="minorHAnsi" w:hAnsiTheme="minorHAnsi" w:cstheme="minorHAnsi"/>
          <w:i/>
          <w:sz w:val="20"/>
          <w:szCs w:val="20"/>
        </w:rPr>
      </w:pPr>
      <w:r>
        <w:rPr>
          <w:rFonts w:asciiTheme="minorHAnsi" w:eastAsiaTheme="minorHAnsi" w:hAnsiTheme="minorHAnsi" w:cstheme="minorHAnsi"/>
          <w:i/>
          <w:sz w:val="20"/>
          <w:szCs w:val="20"/>
        </w:rPr>
        <w:t>…</w:t>
      </w:r>
    </w:p>
    <w:p w14:paraId="416985F1" w14:textId="77777777" w:rsidR="00360F6A" w:rsidRPr="00360F6A" w:rsidRDefault="00360F6A" w:rsidP="00360F6A">
      <w:pPr>
        <w:ind w:left="708"/>
        <w:jc w:val="both"/>
        <w:rPr>
          <w:rFonts w:asciiTheme="minorHAnsi" w:eastAsiaTheme="minorHAnsi" w:hAnsiTheme="minorHAnsi" w:cstheme="minorHAnsi"/>
          <w:b/>
          <w:i/>
          <w:sz w:val="20"/>
          <w:szCs w:val="20"/>
        </w:rPr>
      </w:pPr>
      <w:r w:rsidRPr="00360F6A">
        <w:rPr>
          <w:rFonts w:asciiTheme="minorHAnsi" w:eastAsiaTheme="minorHAnsi" w:hAnsiTheme="minorHAnsi" w:cstheme="minorHAnsi"/>
          <w:b/>
          <w:i/>
          <w:sz w:val="20"/>
          <w:szCs w:val="20"/>
        </w:rPr>
        <w:t>Artigo 5. Función social dos montes</w:t>
      </w:r>
    </w:p>
    <w:p w14:paraId="084456A1" w14:textId="77777777" w:rsidR="00360F6A" w:rsidRPr="00360F6A" w:rsidRDefault="00360F6A" w:rsidP="00360F6A">
      <w:pPr>
        <w:ind w:left="1416"/>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1. Os terreos forestais galegos constitúen un recurso estratéxico que deberá contribuír ao desenvolvemento socioeconómico de Galicia, xerando rendas e emprego na Comunidade Autónoma mediante un aproveitamento sustentable dos seus recursos e servizos.</w:t>
      </w:r>
    </w:p>
    <w:p w14:paraId="40BC1D6E" w14:textId="77777777" w:rsidR="00360F6A" w:rsidRPr="00360F6A" w:rsidRDefault="00360F6A" w:rsidP="00360F6A">
      <w:pPr>
        <w:ind w:left="1416"/>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2. Os montes desenvolven unha función social relevante, nos termos do artigo 4 da Lei 43/2003, do 21 de novembro, de montes.</w:t>
      </w:r>
    </w:p>
    <w:p w14:paraId="0BC1CE9E" w14:textId="77777777" w:rsidR="00360F6A" w:rsidRPr="00360F6A" w:rsidRDefault="00360F6A" w:rsidP="00360F6A">
      <w:pPr>
        <w:ind w:left="1416"/>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3. A consellaría competente en materia forestal promoverá a dispoñibilidade de montes ou terreos forestais para fins sociais, educativos, ambientais e recreativos, compatibilizados coa súa potencialidade e utilización forestal.</w:t>
      </w:r>
    </w:p>
    <w:p w14:paraId="7A198E00" w14:textId="25204C15" w:rsidR="00360F6A" w:rsidRPr="00360F6A" w:rsidRDefault="00360F6A" w:rsidP="00360F6A">
      <w:pPr>
        <w:ind w:left="1416"/>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lastRenderedPageBreak/>
        <w:t>4. A conservación, a expansión e o aproveitamento das masas forestais, segundo os criterios de xestión forestal sustentable e o disposto nesta lei, son de interese público, sen prexuízo do réxime da propiedade</w:t>
      </w:r>
    </w:p>
    <w:p w14:paraId="3B0E4CFA" w14:textId="77777777" w:rsidR="00B82DAC" w:rsidRPr="006051E7" w:rsidRDefault="00B82DAC" w:rsidP="00B82DAC">
      <w:pPr>
        <w:autoSpaceDE w:val="0"/>
        <w:autoSpaceDN w:val="0"/>
        <w:adjustRightInd w:val="0"/>
        <w:spacing w:after="0" w:line="240" w:lineRule="auto"/>
        <w:jc w:val="both"/>
        <w:rPr>
          <w:rFonts w:asciiTheme="minorHAnsi" w:eastAsiaTheme="minorHAnsi" w:hAnsiTheme="minorHAnsi" w:cstheme="minorHAnsi"/>
          <w:sz w:val="24"/>
          <w:szCs w:val="24"/>
        </w:rPr>
      </w:pPr>
    </w:p>
    <w:p w14:paraId="28A05062" w14:textId="77777777" w:rsidR="0028028B" w:rsidRDefault="0028028B" w:rsidP="006051E7">
      <w:pPr>
        <w:autoSpaceDE w:val="0"/>
        <w:autoSpaceDN w:val="0"/>
        <w:adjustRightInd w:val="0"/>
        <w:spacing w:after="0" w:line="240" w:lineRule="auto"/>
        <w:jc w:val="both"/>
        <w:rPr>
          <w:rFonts w:asciiTheme="minorHAnsi" w:eastAsiaTheme="minorHAnsi" w:hAnsiTheme="minorHAnsi" w:cstheme="minorHAnsi"/>
          <w:sz w:val="24"/>
          <w:szCs w:val="24"/>
        </w:rPr>
      </w:pPr>
      <w:r w:rsidRPr="006051E7">
        <w:rPr>
          <w:rFonts w:asciiTheme="minorHAnsi" w:eastAsiaTheme="minorHAnsi" w:hAnsiTheme="minorHAnsi" w:cstheme="minorHAnsi"/>
          <w:sz w:val="24"/>
          <w:szCs w:val="24"/>
        </w:rPr>
        <w:t xml:space="preserve">Como ben indica o artigo 25 da Lei 7/2021, do 20 de maio, de cambio climático e transición enerxética, relativo ao “Desenvolvemento rural: política agraria, política forestal e enerxías renovables”: </w:t>
      </w:r>
    </w:p>
    <w:p w14:paraId="0CA096F1" w14:textId="77777777" w:rsidR="00B82DAC" w:rsidRPr="006051E7" w:rsidRDefault="00B82DAC" w:rsidP="006051E7">
      <w:pPr>
        <w:autoSpaceDE w:val="0"/>
        <w:autoSpaceDN w:val="0"/>
        <w:adjustRightInd w:val="0"/>
        <w:spacing w:after="0" w:line="240" w:lineRule="auto"/>
        <w:jc w:val="both"/>
        <w:rPr>
          <w:rFonts w:asciiTheme="minorHAnsi" w:eastAsiaTheme="minorHAnsi" w:hAnsiTheme="minorHAnsi" w:cstheme="minorHAnsi"/>
          <w:sz w:val="24"/>
          <w:szCs w:val="24"/>
        </w:rPr>
      </w:pPr>
    </w:p>
    <w:p w14:paraId="293891A6" w14:textId="77777777" w:rsidR="0028028B" w:rsidRDefault="0028028B" w:rsidP="00B82DAC">
      <w:pPr>
        <w:spacing w:after="0" w:line="240" w:lineRule="auto"/>
        <w:ind w:left="708"/>
        <w:jc w:val="both"/>
        <w:rPr>
          <w:rFonts w:asciiTheme="minorHAnsi" w:eastAsiaTheme="minorHAnsi" w:hAnsiTheme="minorHAnsi" w:cstheme="minorHAnsi"/>
          <w:i/>
          <w:iCs/>
          <w:sz w:val="20"/>
          <w:szCs w:val="20"/>
        </w:rPr>
      </w:pPr>
      <w:r w:rsidRPr="00B82DAC">
        <w:rPr>
          <w:rFonts w:asciiTheme="minorHAnsi" w:eastAsiaTheme="minorHAnsi" w:hAnsiTheme="minorHAnsi" w:cstheme="minorHAnsi"/>
          <w:i/>
          <w:iCs/>
          <w:sz w:val="20"/>
          <w:szCs w:val="20"/>
        </w:rPr>
        <w:t xml:space="preserve">“O Goberno incorporará na aplicación da Política Agraria Común, así como noutras estratexias, plans e programas en materia de política agraria e de desenvolvemento rural, e no Plan Forestal Español, medidas encamiñadas a reducir a vulnerabilidade ao cambio climático dos chans agrícolas, dos montes e dos chans forestais e para facilitar a preservación dos mesmos, entre elas, a elaboración dun mapa de vulnerabilidade, así como a avaliación e promoción de sistemas agrícolas e prácticas de xestión forestal sostibles para aumentar a súa resiliencia fronte ao cambio climático, que fomentarán en todo caso as sinerxias coa redución de emisións de gases de efecto invernadoiro nestes ecosistemas”. </w:t>
      </w:r>
    </w:p>
    <w:p w14:paraId="07CB5ACB" w14:textId="77777777" w:rsidR="00B82DAC" w:rsidRPr="00B82DAC" w:rsidRDefault="00B82DAC" w:rsidP="00B82DAC">
      <w:pPr>
        <w:spacing w:after="0" w:line="240" w:lineRule="auto"/>
        <w:ind w:left="708"/>
        <w:jc w:val="both"/>
        <w:rPr>
          <w:rFonts w:asciiTheme="minorHAnsi" w:eastAsiaTheme="minorHAnsi" w:hAnsiTheme="minorHAnsi" w:cstheme="minorHAnsi"/>
          <w:i/>
          <w:iCs/>
          <w:sz w:val="20"/>
          <w:szCs w:val="20"/>
        </w:rPr>
      </w:pPr>
    </w:p>
    <w:p w14:paraId="2D126B5C" w14:textId="3E6B3A78" w:rsidR="0028028B" w:rsidRPr="007C156C" w:rsidRDefault="0028028B" w:rsidP="0028028B">
      <w:pPr>
        <w:rPr>
          <w:rFonts w:ascii="Arial Narrow" w:eastAsiaTheme="minorHAnsi" w:hAnsi="Arial Narrow" w:cstheme="minorBidi"/>
        </w:rPr>
      </w:pPr>
      <w:r w:rsidRPr="007C156C">
        <w:rPr>
          <w:rFonts w:ascii="Arial Narrow" w:eastAsiaTheme="minorHAnsi" w:hAnsi="Arial Narrow" w:cstheme="minorBidi"/>
        </w:rPr>
        <w:t xml:space="preserve">E cómpre ter moi en conta o artigo 4 da </w:t>
      </w:r>
      <w:hyperlink r:id="rId55" w:history="1">
        <w:r w:rsidRPr="00360F6A">
          <w:rPr>
            <w:rStyle w:val="Hipervnculo"/>
            <w:rFonts w:ascii="Arial Narrow" w:eastAsiaTheme="minorHAnsi" w:hAnsi="Arial Narrow" w:cstheme="minorBidi"/>
          </w:rPr>
          <w:t>Lei 43/2003</w:t>
        </w:r>
      </w:hyperlink>
      <w:r w:rsidR="00360F6A">
        <w:rPr>
          <w:rStyle w:val="Refdenotaalpie"/>
          <w:rFonts w:ascii="Arial Narrow" w:eastAsiaTheme="minorHAnsi" w:hAnsi="Arial Narrow"/>
        </w:rPr>
        <w:footnoteReference w:id="44"/>
      </w:r>
      <w:r w:rsidRPr="007C156C">
        <w:rPr>
          <w:rFonts w:ascii="Arial Narrow" w:eastAsiaTheme="minorHAnsi" w:hAnsi="Arial Narrow" w:cstheme="minorBidi"/>
        </w:rPr>
        <w:t>, que indica:</w:t>
      </w:r>
    </w:p>
    <w:p w14:paraId="36AD80B0" w14:textId="77777777" w:rsidR="0028028B" w:rsidRPr="00360F6A" w:rsidRDefault="0028028B" w:rsidP="00360F6A">
      <w:pPr>
        <w:ind w:left="708"/>
        <w:jc w:val="both"/>
        <w:rPr>
          <w:rFonts w:asciiTheme="minorHAnsi" w:eastAsiaTheme="minorHAnsi" w:hAnsiTheme="minorHAnsi" w:cstheme="minorHAnsi"/>
          <w:b/>
          <w:i/>
          <w:sz w:val="20"/>
          <w:szCs w:val="20"/>
        </w:rPr>
      </w:pPr>
      <w:r w:rsidRPr="00360F6A">
        <w:rPr>
          <w:rFonts w:asciiTheme="minorHAnsi" w:eastAsiaTheme="minorHAnsi" w:hAnsiTheme="minorHAnsi" w:cstheme="minorHAnsi"/>
          <w:b/>
          <w:i/>
          <w:sz w:val="20"/>
          <w:szCs w:val="20"/>
        </w:rPr>
        <w:t>“Artículo 4. Multifuncionalidad de los montes.</w:t>
      </w:r>
    </w:p>
    <w:p w14:paraId="392EB8BA" w14:textId="77777777" w:rsidR="0028028B" w:rsidRPr="00360F6A" w:rsidRDefault="0028028B" w:rsidP="00360F6A">
      <w:pPr>
        <w:ind w:left="708"/>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50719AC6" w14:textId="77777777" w:rsidR="0028028B" w:rsidRPr="00360F6A" w:rsidRDefault="0028028B" w:rsidP="00360F6A">
      <w:pPr>
        <w:ind w:left="708"/>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El reconocimiento de estos recursos y externalidades, de los que toda la sociedad se beneficia, obliga a las Administraciones públicas a velar en todos los casos por su conservación, protección, restauración, mejora y ordenado aprovechamiento”.</w:t>
      </w:r>
    </w:p>
    <w:p w14:paraId="3A12F1A6" w14:textId="490D03F4" w:rsidR="0028028B" w:rsidRDefault="0028028B" w:rsidP="0028028B">
      <w:pPr>
        <w:jc w:val="both"/>
        <w:rPr>
          <w:rFonts w:asciiTheme="minorHAnsi" w:eastAsiaTheme="minorHAnsi" w:hAnsiTheme="minorHAnsi" w:cstheme="minorHAnsi"/>
          <w:sz w:val="24"/>
          <w:szCs w:val="24"/>
        </w:rPr>
      </w:pPr>
      <w:r w:rsidRPr="00C97FE7">
        <w:rPr>
          <w:rFonts w:asciiTheme="minorHAnsi" w:eastAsiaTheme="minorHAnsi" w:hAnsiTheme="minorHAnsi" w:cstheme="minorHAnsi"/>
          <w:sz w:val="24"/>
          <w:szCs w:val="24"/>
        </w:rPr>
        <w:t>Polo tanto,</w:t>
      </w:r>
      <w:r w:rsidR="00F13595">
        <w:rPr>
          <w:rFonts w:asciiTheme="minorHAnsi" w:eastAsiaTheme="minorHAnsi" w:hAnsiTheme="minorHAnsi" w:cstheme="minorHAnsi"/>
          <w:sz w:val="24"/>
          <w:szCs w:val="24"/>
        </w:rPr>
        <w:t xml:space="preserve"> o</w:t>
      </w:r>
      <w:r w:rsidRPr="00C97FE7">
        <w:rPr>
          <w:rFonts w:asciiTheme="minorHAnsi" w:eastAsiaTheme="minorHAnsi" w:hAnsiTheme="minorHAnsi" w:cstheme="minorHAnsi"/>
          <w:sz w:val="24"/>
          <w:szCs w:val="24"/>
        </w:rPr>
        <w:t xml:space="preserve"> uso forestal e a funcionalidade actual dos montes afectados pola parque eólico </w:t>
      </w:r>
      <w:r w:rsidR="00BC37B0">
        <w:rPr>
          <w:rFonts w:asciiTheme="minorHAnsi" w:eastAsiaTheme="minorHAnsi" w:hAnsiTheme="minorHAnsi" w:cstheme="minorHAnsi"/>
          <w:sz w:val="24"/>
          <w:szCs w:val="24"/>
        </w:rPr>
        <w:t>Toroña</w:t>
      </w:r>
      <w:r w:rsidRPr="00C97FE7">
        <w:rPr>
          <w:rFonts w:asciiTheme="minorHAnsi" w:eastAsiaTheme="minorHAnsi" w:hAnsiTheme="minorHAnsi" w:cstheme="minorHAnsi"/>
          <w:sz w:val="24"/>
          <w:szCs w:val="24"/>
        </w:rPr>
        <w:t xml:space="preserve"> prevalecen sobre o uso previsto no proxecto eólico citado e RESULTA INCOMPATIBLE a actual utilidade e funcionalidade dos montes cos usos eólicos previstos.</w:t>
      </w:r>
    </w:p>
    <w:p w14:paraId="296D1E9C" w14:textId="307C040C" w:rsidR="00876086" w:rsidRDefault="00876086" w:rsidP="00876086">
      <w:pPr>
        <w:jc w:val="both"/>
        <w:rPr>
          <w:rFonts w:asciiTheme="minorHAnsi" w:hAnsiTheme="minorHAnsi" w:cstheme="minorHAnsi"/>
          <w:iCs/>
          <w:sz w:val="24"/>
          <w:szCs w:val="24"/>
        </w:rPr>
      </w:pPr>
      <w:r w:rsidRPr="00094E10">
        <w:rPr>
          <w:rFonts w:asciiTheme="minorHAnsi" w:hAnsiTheme="minorHAnsi" w:cstheme="minorHAnsi"/>
          <w:iCs/>
          <w:sz w:val="24"/>
          <w:szCs w:val="24"/>
        </w:rPr>
        <w:t>A importancia do monte maniféstase na existencia das seguintes comunidades de montes veciñais en man común</w:t>
      </w:r>
      <w:r>
        <w:rPr>
          <w:rFonts w:asciiTheme="minorHAnsi" w:hAnsiTheme="minorHAnsi" w:cstheme="minorHAnsi"/>
          <w:iCs/>
          <w:sz w:val="24"/>
          <w:szCs w:val="24"/>
        </w:rPr>
        <w:t xml:space="preserve"> afectadas polo proxecto</w:t>
      </w:r>
      <w:r w:rsidRPr="00094E10">
        <w:rPr>
          <w:rFonts w:asciiTheme="minorHAnsi" w:hAnsiTheme="minorHAnsi" w:cstheme="minorHAnsi"/>
          <w:iCs/>
          <w:sz w:val="24"/>
          <w:szCs w:val="24"/>
        </w:rPr>
        <w:t>:</w:t>
      </w:r>
      <w:r>
        <w:rPr>
          <w:rFonts w:asciiTheme="minorHAnsi" w:hAnsiTheme="minorHAnsi" w:cstheme="minorHAnsi"/>
          <w:iCs/>
          <w:sz w:val="24"/>
          <w:szCs w:val="24"/>
        </w:rPr>
        <w:t xml:space="preserve"> CMVCM</w:t>
      </w:r>
      <w:r w:rsidRPr="00094E10">
        <w:rPr>
          <w:rFonts w:asciiTheme="minorHAnsi" w:hAnsiTheme="minorHAnsi" w:cstheme="minorHAnsi"/>
          <w:iCs/>
          <w:sz w:val="24"/>
          <w:szCs w:val="24"/>
        </w:rPr>
        <w:t xml:space="preserve"> de Bahíña, Belesar, Foral da Groba, Burgueira, Mougás, Pinzás</w:t>
      </w:r>
      <w:r>
        <w:rPr>
          <w:rFonts w:asciiTheme="minorHAnsi" w:hAnsiTheme="minorHAnsi" w:cstheme="minorHAnsi"/>
          <w:iCs/>
          <w:sz w:val="24"/>
          <w:szCs w:val="24"/>
        </w:rPr>
        <w:t>, Viladesuso, Barrantesm Tomiño, Estás, Figueiró, Goián, e dúas en Tabagón, Pedrada Castillo e Queimado, Eiras, etc</w:t>
      </w:r>
      <w:r w:rsidRPr="00094E10">
        <w:rPr>
          <w:rFonts w:asciiTheme="minorHAnsi" w:hAnsiTheme="minorHAnsi" w:cstheme="minorHAnsi"/>
          <w:iCs/>
          <w:sz w:val="24"/>
          <w:szCs w:val="24"/>
        </w:rPr>
        <w:t>.</w:t>
      </w:r>
    </w:p>
    <w:p w14:paraId="17F2F7BB" w14:textId="77777777" w:rsidR="00E261D9" w:rsidRPr="00094E10" w:rsidRDefault="00E261D9" w:rsidP="00876086">
      <w:pPr>
        <w:jc w:val="both"/>
        <w:rPr>
          <w:rFonts w:asciiTheme="minorHAnsi" w:hAnsiTheme="minorHAnsi" w:cstheme="minorHAnsi"/>
          <w:iCs/>
          <w:sz w:val="24"/>
          <w:szCs w:val="24"/>
        </w:rPr>
      </w:pPr>
    </w:p>
    <w:p w14:paraId="1AF7705C" w14:textId="49A69D02" w:rsidR="007E6A67" w:rsidRPr="009B1BBF" w:rsidRDefault="007E6A67"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35" w:name="_Toc124874592"/>
      <w:r>
        <w:rPr>
          <w:rFonts w:ascii="Calibri" w:hAnsi="Calibri" w:cs="Calibri"/>
          <w:b/>
          <w:bCs/>
        </w:rPr>
        <w:t xml:space="preserve">Afección e perxuizos serios e irreparables </w:t>
      </w:r>
      <w:r w:rsidR="00243257">
        <w:rPr>
          <w:rFonts w:ascii="Calibri" w:hAnsi="Calibri" w:cs="Calibri"/>
          <w:b/>
          <w:bCs/>
        </w:rPr>
        <w:t>a</w:t>
      </w:r>
      <w:r>
        <w:rPr>
          <w:rFonts w:ascii="Calibri" w:hAnsi="Calibri" w:cs="Calibri"/>
          <w:b/>
          <w:bCs/>
        </w:rPr>
        <w:t>s explotacións a</w:t>
      </w:r>
      <w:r w:rsidR="00F13595">
        <w:rPr>
          <w:rFonts w:ascii="Calibri" w:hAnsi="Calibri" w:cs="Calibri"/>
          <w:b/>
          <w:bCs/>
        </w:rPr>
        <w:t>gro-gandeiras da área de afecció</w:t>
      </w:r>
      <w:r>
        <w:rPr>
          <w:rFonts w:ascii="Calibri" w:hAnsi="Calibri" w:cs="Calibri"/>
          <w:b/>
          <w:bCs/>
        </w:rPr>
        <w:t xml:space="preserve">n do P.E. </w:t>
      </w:r>
      <w:r w:rsidR="00BC37B0">
        <w:rPr>
          <w:rFonts w:ascii="Calibri" w:hAnsi="Calibri" w:cs="Calibri"/>
          <w:b/>
          <w:bCs/>
        </w:rPr>
        <w:t>Toroña</w:t>
      </w:r>
      <w:r>
        <w:rPr>
          <w:rFonts w:ascii="Calibri" w:hAnsi="Calibri" w:cs="Calibri"/>
          <w:b/>
          <w:bCs/>
        </w:rPr>
        <w:t>.</w:t>
      </w:r>
      <w:bookmarkEnd w:id="35"/>
    </w:p>
    <w:p w14:paraId="2BF43DEE" w14:textId="605BF0F0" w:rsidR="00CD74B5" w:rsidRPr="007E6A67" w:rsidRDefault="00CD74B5" w:rsidP="007E6A67">
      <w:pPr>
        <w:autoSpaceDE w:val="0"/>
        <w:autoSpaceDN w:val="0"/>
        <w:adjustRightInd w:val="0"/>
        <w:spacing w:before="120" w:after="0" w:line="240" w:lineRule="auto"/>
        <w:jc w:val="both"/>
        <w:rPr>
          <w:rFonts w:asciiTheme="minorHAnsi" w:eastAsiaTheme="minorHAnsi" w:hAnsiTheme="minorHAnsi" w:cstheme="minorHAnsi"/>
          <w:sz w:val="24"/>
          <w:szCs w:val="24"/>
        </w:rPr>
      </w:pPr>
      <w:r w:rsidRPr="007E6A67">
        <w:rPr>
          <w:rFonts w:asciiTheme="minorHAnsi" w:eastAsiaTheme="minorHAnsi" w:hAnsiTheme="minorHAnsi" w:cstheme="minorHAnsi"/>
          <w:sz w:val="24"/>
          <w:szCs w:val="24"/>
        </w:rPr>
        <w:t>A estación eólica e as súas infraestruturas de evacuación fragmentan as explotacións agro –</w:t>
      </w:r>
      <w:r w:rsidR="00F13595">
        <w:rPr>
          <w:rFonts w:asciiTheme="minorHAnsi" w:eastAsiaTheme="minorHAnsi" w:hAnsiTheme="minorHAnsi" w:cstheme="minorHAnsi"/>
          <w:sz w:val="24"/>
          <w:szCs w:val="24"/>
        </w:rPr>
        <w:t xml:space="preserve"> </w:t>
      </w:r>
      <w:r w:rsidRPr="007E6A67">
        <w:rPr>
          <w:rFonts w:asciiTheme="minorHAnsi" w:eastAsiaTheme="minorHAnsi" w:hAnsiTheme="minorHAnsi" w:cstheme="minorHAnsi"/>
          <w:sz w:val="24"/>
          <w:szCs w:val="24"/>
        </w:rPr>
        <w:t>gandeiras coa conseguinte perda da base territorial destas e a perda de rendementos. A fragmentación que produce a infraestrutura eólica resulta incompatible cos obxectivos da Política agraria comunitaria (PAC). A empresa promotora non avaliou</w:t>
      </w:r>
      <w:r w:rsidR="007E6A67">
        <w:rPr>
          <w:rFonts w:asciiTheme="minorHAnsi" w:eastAsiaTheme="minorHAnsi" w:hAnsiTheme="minorHAnsi" w:cstheme="minorHAnsi"/>
          <w:sz w:val="24"/>
          <w:szCs w:val="24"/>
        </w:rPr>
        <w:t xml:space="preserve"> os impactos do proxecto sobre </w:t>
      </w:r>
      <w:r w:rsidRPr="007E6A67">
        <w:rPr>
          <w:rFonts w:asciiTheme="minorHAnsi" w:eastAsiaTheme="minorHAnsi" w:hAnsiTheme="minorHAnsi" w:cstheme="minorHAnsi"/>
          <w:sz w:val="24"/>
          <w:szCs w:val="24"/>
        </w:rPr>
        <w:t xml:space="preserve">estas </w:t>
      </w:r>
      <w:r w:rsidRPr="007E6A67">
        <w:rPr>
          <w:rFonts w:asciiTheme="minorHAnsi" w:eastAsiaTheme="minorHAnsi" w:hAnsiTheme="minorHAnsi" w:cstheme="minorHAnsi"/>
          <w:sz w:val="24"/>
          <w:szCs w:val="24"/>
        </w:rPr>
        <w:lastRenderedPageBreak/>
        <w:t xml:space="preserve">explotacións económicas e como repercute a estación eólica nas economías familiares dos núcleos afectados. </w:t>
      </w:r>
    </w:p>
    <w:p w14:paraId="53F8AAAD" w14:textId="5362F8E3" w:rsidR="00CD74B5" w:rsidRDefault="00CD74B5" w:rsidP="007E6A67">
      <w:pPr>
        <w:autoSpaceDE w:val="0"/>
        <w:autoSpaceDN w:val="0"/>
        <w:adjustRightInd w:val="0"/>
        <w:spacing w:before="120" w:after="0" w:line="240" w:lineRule="auto"/>
        <w:jc w:val="both"/>
        <w:rPr>
          <w:rFonts w:asciiTheme="minorHAnsi" w:eastAsiaTheme="minorHAnsi" w:hAnsiTheme="minorHAnsi" w:cstheme="minorHAnsi"/>
          <w:sz w:val="24"/>
          <w:szCs w:val="24"/>
        </w:rPr>
      </w:pPr>
      <w:r w:rsidRPr="007E6A67">
        <w:rPr>
          <w:rFonts w:asciiTheme="minorHAnsi" w:eastAsiaTheme="minorHAnsi" w:hAnsiTheme="minorHAnsi" w:cstheme="minorHAnsi"/>
          <w:sz w:val="24"/>
          <w:szCs w:val="24"/>
        </w:rPr>
        <w:t>É po</w:t>
      </w:r>
      <w:r w:rsidR="00F13595">
        <w:rPr>
          <w:rFonts w:asciiTheme="minorHAnsi" w:eastAsiaTheme="minorHAnsi" w:hAnsiTheme="minorHAnsi" w:cstheme="minorHAnsi"/>
          <w:sz w:val="24"/>
          <w:szCs w:val="24"/>
        </w:rPr>
        <w:t>lo</w:t>
      </w:r>
      <w:r w:rsidRPr="007E6A67">
        <w:rPr>
          <w:rFonts w:asciiTheme="minorHAnsi" w:eastAsiaTheme="minorHAnsi" w:hAnsiTheme="minorHAnsi" w:cstheme="minorHAnsi"/>
          <w:sz w:val="24"/>
          <w:szCs w:val="24"/>
        </w:rPr>
        <w:t xml:space="preserve"> tanto un proxecto industrial agresivo non só coa paisaxe senón tamén incompatible co medio de vida e o benestar das familias porque implica unha tranformación severa e agresiva para o seu sustento económico e á base das economías familiares do rural afectado. </w:t>
      </w:r>
    </w:p>
    <w:p w14:paraId="3D4B839C" w14:textId="77777777" w:rsidR="008F12C5" w:rsidRPr="007E6A67" w:rsidRDefault="008F12C5" w:rsidP="007E6A67">
      <w:pPr>
        <w:autoSpaceDE w:val="0"/>
        <w:autoSpaceDN w:val="0"/>
        <w:adjustRightInd w:val="0"/>
        <w:spacing w:before="120" w:after="0" w:line="240" w:lineRule="auto"/>
        <w:jc w:val="both"/>
        <w:rPr>
          <w:rFonts w:asciiTheme="minorHAnsi" w:eastAsiaTheme="minorHAnsi" w:hAnsiTheme="minorHAnsi" w:cstheme="minorHAnsi"/>
          <w:sz w:val="24"/>
          <w:szCs w:val="24"/>
        </w:rPr>
      </w:pPr>
    </w:p>
    <w:p w14:paraId="4B88214D" w14:textId="0C72034F" w:rsidR="00A01580" w:rsidRPr="009B1BBF" w:rsidRDefault="00A01580"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36" w:name="_Toc124874593"/>
      <w:r>
        <w:rPr>
          <w:rFonts w:ascii="Calibri" w:hAnsi="Calibri" w:cs="Calibri"/>
          <w:b/>
          <w:bCs/>
        </w:rPr>
        <w:t xml:space="preserve">Perxuizos irreversibles para o Lobo e a vialbilidade da especie derivados da construcción do P.E. </w:t>
      </w:r>
      <w:r w:rsidR="00BC37B0">
        <w:rPr>
          <w:rFonts w:ascii="Calibri" w:hAnsi="Calibri" w:cs="Calibri"/>
          <w:b/>
          <w:bCs/>
        </w:rPr>
        <w:t>Toroña</w:t>
      </w:r>
      <w:r>
        <w:rPr>
          <w:rFonts w:ascii="Calibri" w:hAnsi="Calibri" w:cs="Calibri"/>
          <w:b/>
          <w:bCs/>
        </w:rPr>
        <w:t>, afectando aos puntos de encame e aos puntos de encontró lobeiros.</w:t>
      </w:r>
      <w:bookmarkEnd w:id="36"/>
    </w:p>
    <w:p w14:paraId="3B1B7DCC" w14:textId="1AB25914" w:rsidR="00A4184C" w:rsidRPr="00A4184C" w:rsidRDefault="00A4184C" w:rsidP="00A4184C">
      <w:pPr>
        <w:autoSpaceDE w:val="0"/>
        <w:autoSpaceDN w:val="0"/>
        <w:adjustRightInd w:val="0"/>
        <w:spacing w:before="120" w:after="0" w:line="240" w:lineRule="auto"/>
        <w:jc w:val="both"/>
        <w:rPr>
          <w:rFonts w:asciiTheme="minorHAnsi" w:hAnsiTheme="minorHAnsi" w:cstheme="minorHAnsi"/>
          <w:sz w:val="24"/>
          <w:szCs w:val="24"/>
          <w:lang w:eastAsia="es-ES"/>
        </w:rPr>
      </w:pPr>
      <w:r w:rsidRPr="00A4184C">
        <w:rPr>
          <w:rFonts w:asciiTheme="minorHAnsi" w:hAnsiTheme="minorHAnsi" w:cstheme="minorHAnsi"/>
          <w:sz w:val="24"/>
          <w:szCs w:val="24"/>
          <w:lang w:eastAsia="es-ES"/>
        </w:rPr>
        <w:t xml:space="preserve">No que respecta ao plan de xestión do lobo, o Parque Eólico localízase nunha área cunha  densidade  baixa  de  lobo  ibérico,  con  valores  inferiores  a  1,27  lobos/km2 de  acordo  ao  </w:t>
      </w:r>
      <w:hyperlink r:id="rId56" w:history="1">
        <w:r w:rsidRPr="00A4184C">
          <w:rPr>
            <w:rStyle w:val="Hipervnculo"/>
            <w:rFonts w:asciiTheme="minorHAnsi" w:hAnsiTheme="minorHAnsi" w:cstheme="minorHAnsi"/>
            <w:sz w:val="24"/>
            <w:szCs w:val="24"/>
            <w:lang w:eastAsia="es-ES"/>
          </w:rPr>
          <w:t>Decreto 297/2008</w:t>
        </w:r>
      </w:hyperlink>
      <w:r>
        <w:rPr>
          <w:rStyle w:val="Refdenotaalpie"/>
          <w:rFonts w:asciiTheme="minorHAnsi" w:hAnsiTheme="minorHAnsi"/>
          <w:sz w:val="24"/>
          <w:szCs w:val="24"/>
          <w:lang w:eastAsia="es-ES"/>
        </w:rPr>
        <w:footnoteReference w:id="45"/>
      </w:r>
      <w:r w:rsidRPr="00A4184C">
        <w:rPr>
          <w:rFonts w:asciiTheme="minorHAnsi" w:hAnsiTheme="minorHAnsi" w:cstheme="minorHAnsi"/>
          <w:sz w:val="24"/>
          <w:szCs w:val="24"/>
          <w:lang w:eastAsia="es-ES"/>
        </w:rPr>
        <w:t xml:space="preserve">, do 30 de decembro, polo que se aproba o Plan de Xestión do lobo en Galicia (DOG n. 13 do 20 de xaneiro de 2009). Sen </w:t>
      </w:r>
      <w:proofErr w:type="gramStart"/>
      <w:r w:rsidRPr="00A4184C">
        <w:rPr>
          <w:rFonts w:asciiTheme="minorHAnsi" w:hAnsiTheme="minorHAnsi" w:cstheme="minorHAnsi"/>
          <w:sz w:val="24"/>
          <w:szCs w:val="24"/>
          <w:lang w:eastAsia="es-ES"/>
        </w:rPr>
        <w:t>embargo ,</w:t>
      </w:r>
      <w:proofErr w:type="gramEnd"/>
      <w:r w:rsidRPr="00A4184C">
        <w:rPr>
          <w:rFonts w:asciiTheme="minorHAnsi" w:hAnsiTheme="minorHAnsi" w:cstheme="minorHAnsi"/>
          <w:sz w:val="24"/>
          <w:szCs w:val="24"/>
          <w:lang w:eastAsia="es-ES"/>
        </w:rPr>
        <w:t xml:space="preserve"> o último rexistro gráfico da especie na Groba remóntase aos anos 70 e no máis recente ao comezo da década dos 80 de acordo a testemuños recollidos po</w:t>
      </w:r>
      <w:r>
        <w:rPr>
          <w:rFonts w:asciiTheme="minorHAnsi" w:hAnsiTheme="minorHAnsi" w:cstheme="minorHAnsi"/>
          <w:sz w:val="24"/>
          <w:szCs w:val="24"/>
          <w:lang w:eastAsia="es-ES"/>
        </w:rPr>
        <w:t>la asociación ANABAM</w:t>
      </w:r>
      <w:r w:rsidRPr="00A4184C">
        <w:rPr>
          <w:rFonts w:asciiTheme="minorHAnsi" w:hAnsiTheme="minorHAnsi" w:cstheme="minorHAnsi"/>
          <w:sz w:val="24"/>
          <w:szCs w:val="24"/>
          <w:lang w:eastAsia="es-ES"/>
        </w:rPr>
        <w:t>, evidenciando as carencias do presente EsIA en canto ao impacto do presente proxecto o que compromete a adopción de medidas mitigadoras e correctoras acordes á realidade ambiental na área de implantación.</w:t>
      </w:r>
    </w:p>
    <w:p w14:paraId="711607F1" w14:textId="77777777" w:rsidR="00A4184C" w:rsidRPr="00A4184C" w:rsidRDefault="00A4184C" w:rsidP="00A4184C">
      <w:pPr>
        <w:autoSpaceDE w:val="0"/>
        <w:autoSpaceDN w:val="0"/>
        <w:adjustRightInd w:val="0"/>
        <w:spacing w:before="120" w:after="0" w:line="240" w:lineRule="auto"/>
        <w:jc w:val="both"/>
        <w:rPr>
          <w:rFonts w:asciiTheme="minorHAnsi" w:eastAsiaTheme="minorHAnsi" w:hAnsiTheme="minorHAnsi" w:cstheme="minorHAnsi"/>
          <w:sz w:val="24"/>
          <w:szCs w:val="24"/>
        </w:rPr>
      </w:pPr>
    </w:p>
    <w:p w14:paraId="1F0988D3" w14:textId="77777777" w:rsid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 xml:space="preserve">O proxecto afecta directamente a zonas de encame e puntos de encontro da especie. Así o demostra non só a realidade física senón tamén os numerosos topónimos que referencian a presencia lobeira na zona como o </w:t>
      </w:r>
      <w:r w:rsidRPr="00A01580">
        <w:rPr>
          <w:rFonts w:asciiTheme="minorHAnsi" w:eastAsiaTheme="minorHAnsi" w:hAnsiTheme="minorHAnsi" w:cstheme="minorHAnsi"/>
          <w:i/>
          <w:sz w:val="24"/>
          <w:szCs w:val="24"/>
        </w:rPr>
        <w:t>Foxo do Lobo</w:t>
      </w:r>
      <w:r w:rsidRPr="00A01580">
        <w:rPr>
          <w:rFonts w:asciiTheme="minorHAnsi" w:eastAsiaTheme="minorHAnsi" w:hAnsiTheme="minorHAnsi" w:cstheme="minorHAnsi"/>
          <w:sz w:val="24"/>
          <w:szCs w:val="24"/>
        </w:rPr>
        <w:t xml:space="preserve">. Existen multitude de referencias á presencia dos puntos de encontro lobeiros e testemuñas desta realidade. </w:t>
      </w:r>
    </w:p>
    <w:p w14:paraId="5E8A8916" w14:textId="77777777" w:rsid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Neste sentido estes proxectos afectan directamente e de forma irreversible aos hábitats da especie</w:t>
      </w:r>
      <w:r w:rsidR="00A01580">
        <w:rPr>
          <w:rFonts w:asciiTheme="minorHAnsi" w:eastAsiaTheme="minorHAnsi" w:hAnsiTheme="minorHAnsi" w:cstheme="minorHAnsi"/>
          <w:sz w:val="24"/>
          <w:szCs w:val="24"/>
        </w:rPr>
        <w:t xml:space="preserve"> sen que a promotora fixera avaliación ningunha</w:t>
      </w:r>
      <w:r w:rsidRPr="00A01580">
        <w:rPr>
          <w:rFonts w:asciiTheme="minorHAnsi" w:eastAsiaTheme="minorHAnsi" w:hAnsiTheme="minorHAnsi" w:cstheme="minorHAnsi"/>
          <w:sz w:val="24"/>
          <w:szCs w:val="24"/>
        </w:rPr>
        <w:t xml:space="preserve">. Pero esta avaliación deberá ser previa á ubicación dos parques eólicos. Hai que ter en conta que a corta de matogueira e a ocupación do terreo ten impactos significativos para a especie. </w:t>
      </w:r>
    </w:p>
    <w:p w14:paraId="0AFF38A8" w14:textId="4DB1E8CE" w:rsidR="00CD74B5" w:rsidRP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Polo tanto, antes de escoller o emprazamento do parque xa se deber</w:t>
      </w:r>
      <w:r w:rsidR="00A01580">
        <w:rPr>
          <w:rFonts w:asciiTheme="minorHAnsi" w:eastAsiaTheme="minorHAnsi" w:hAnsiTheme="minorHAnsi" w:cstheme="minorHAnsi"/>
          <w:sz w:val="24"/>
          <w:szCs w:val="24"/>
        </w:rPr>
        <w:t>ía</w:t>
      </w:r>
      <w:r w:rsidRPr="00A01580">
        <w:rPr>
          <w:rFonts w:asciiTheme="minorHAnsi" w:eastAsiaTheme="minorHAnsi" w:hAnsiTheme="minorHAnsi" w:cstheme="minorHAnsi"/>
          <w:sz w:val="24"/>
          <w:szCs w:val="24"/>
        </w:rPr>
        <w:t xml:space="preserve"> </w:t>
      </w:r>
      <w:r w:rsidR="00A01580">
        <w:rPr>
          <w:rFonts w:asciiTheme="minorHAnsi" w:eastAsiaTheme="minorHAnsi" w:hAnsiTheme="minorHAnsi" w:cstheme="minorHAnsi"/>
          <w:sz w:val="24"/>
          <w:szCs w:val="24"/>
        </w:rPr>
        <w:t>ter previstos</w:t>
      </w:r>
      <w:r w:rsidRPr="00A01580">
        <w:rPr>
          <w:rFonts w:asciiTheme="minorHAnsi" w:eastAsiaTheme="minorHAnsi" w:hAnsiTheme="minorHAnsi" w:cstheme="minorHAnsi"/>
          <w:sz w:val="24"/>
          <w:szCs w:val="24"/>
        </w:rPr>
        <w:t xml:space="preserve"> estes puntos de encame e de encontros lobeiros. Non se seguiron os criterios dos expertos que indican: </w:t>
      </w:r>
    </w:p>
    <w:p w14:paraId="7C2D3DD3" w14:textId="77777777" w:rsidR="00CD74B5" w:rsidRPr="00A665AC" w:rsidRDefault="00CD74B5" w:rsidP="00A665AC">
      <w:pPr>
        <w:autoSpaceDE w:val="0"/>
        <w:autoSpaceDN w:val="0"/>
        <w:adjustRightInd w:val="0"/>
        <w:ind w:left="708"/>
        <w:jc w:val="both"/>
        <w:rPr>
          <w:rFonts w:asciiTheme="minorHAnsi" w:eastAsiaTheme="minorHAnsi" w:hAnsiTheme="minorHAnsi" w:cstheme="minorHAnsi"/>
          <w:sz w:val="20"/>
          <w:szCs w:val="20"/>
        </w:rPr>
      </w:pPr>
      <w:r w:rsidRPr="00A665AC">
        <w:rPr>
          <w:rFonts w:asciiTheme="minorHAnsi" w:eastAsiaTheme="minorHAnsi" w:hAnsiTheme="minorHAnsi" w:cstheme="minorHAnsi"/>
          <w:i/>
          <w:iCs/>
          <w:sz w:val="20"/>
          <w:szCs w:val="20"/>
        </w:rPr>
        <w:t xml:space="preserve">“• Na fase de planificación dun novo parque eólico (fase proxecto) consúltense as fontes dispoñibles acerca da presenza de mandas de lobos na zona. Desta maneira, tendo en conta os requirimentos da especie e o que se coñece do efecto dos parques eólicos sobre os lobos, poden minimizarse, e mesmo, evitarse impactos negativos sobre este cánido, modificando a disposición das infraestruturas e alonxando estas dos puntos de encame e puntos de encontro das manadas de lobos. </w:t>
      </w:r>
    </w:p>
    <w:p w14:paraId="6EA9BBB7" w14:textId="77777777" w:rsidR="00CD74B5" w:rsidRPr="00A665AC" w:rsidRDefault="00CD74B5" w:rsidP="00A665AC">
      <w:pPr>
        <w:autoSpaceDE w:val="0"/>
        <w:autoSpaceDN w:val="0"/>
        <w:adjustRightInd w:val="0"/>
        <w:ind w:left="708"/>
        <w:jc w:val="both"/>
        <w:rPr>
          <w:rFonts w:asciiTheme="minorHAnsi" w:eastAsiaTheme="minorHAnsi" w:hAnsiTheme="minorHAnsi" w:cstheme="minorHAnsi"/>
          <w:sz w:val="20"/>
          <w:szCs w:val="20"/>
        </w:rPr>
      </w:pPr>
      <w:r w:rsidRPr="00A665AC">
        <w:rPr>
          <w:rFonts w:asciiTheme="minorHAnsi" w:eastAsiaTheme="minorHAnsi" w:hAnsiTheme="minorHAnsi" w:cstheme="minorHAnsi"/>
          <w:i/>
          <w:iCs/>
          <w:sz w:val="20"/>
          <w:szCs w:val="20"/>
        </w:rPr>
        <w:t xml:space="preserve">• É conveniente que durante a planificación dun parque eólico identifíquense as principais manchas de vexetación arbustiva e evítese, na medida do posible, a súa fragmentación e destrución”. </w:t>
      </w:r>
    </w:p>
    <w:p w14:paraId="00934343" w14:textId="5D139687" w:rsidR="00CD74B5" w:rsidRP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A totalidade das infraestruturas eólicas fragmentan os hábitats das especies producindo p</w:t>
      </w:r>
      <w:r w:rsidR="00356B3E">
        <w:rPr>
          <w:rFonts w:asciiTheme="minorHAnsi" w:eastAsiaTheme="minorHAnsi" w:hAnsiTheme="minorHAnsi" w:cstheme="minorHAnsi"/>
          <w:sz w:val="24"/>
          <w:szCs w:val="24"/>
        </w:rPr>
        <w:t>e</w:t>
      </w:r>
      <w:r w:rsidRPr="00A01580">
        <w:rPr>
          <w:rFonts w:asciiTheme="minorHAnsi" w:eastAsiaTheme="minorHAnsi" w:hAnsiTheme="minorHAnsi" w:cstheme="minorHAnsi"/>
          <w:sz w:val="24"/>
          <w:szCs w:val="24"/>
        </w:rPr>
        <w:t xml:space="preserve">rxuizos significativos para unha especie de marcado carácter territorial. </w:t>
      </w:r>
    </w:p>
    <w:p w14:paraId="2C88047C" w14:textId="77777777" w:rsidR="00CD74B5" w:rsidRP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 xml:space="preserve">O Convenio de Berna relativo á Conservación da Vida Silvestre e o Medio Natural de Europa, foi asinado en Estrasburgo (Francia) en 1979. Este convenio incluíu ao lobo no Anexo II “Especies de </w:t>
      </w:r>
      <w:r w:rsidRPr="00A01580">
        <w:rPr>
          <w:rFonts w:asciiTheme="minorHAnsi" w:eastAsiaTheme="minorHAnsi" w:hAnsiTheme="minorHAnsi" w:cstheme="minorHAnsi"/>
          <w:sz w:val="24"/>
          <w:szCs w:val="24"/>
        </w:rPr>
        <w:lastRenderedPageBreak/>
        <w:t xml:space="preserve">fauna estritamente protexidas”, constando as prohibicións correspondentes no seu art. 6. Este Convenio debe o seu valor a tres características fundamentais: o seu carácter xeneralista, a concepción da lista 9 única de especies e a incorporación da política conservacionista na planificación económica. </w:t>
      </w:r>
    </w:p>
    <w:p w14:paraId="7A7AD87A" w14:textId="55CFAE50" w:rsidR="00D15B47" w:rsidRDefault="00CD74B5" w:rsidP="00D15B47">
      <w:pPr>
        <w:spacing w:before="120" w:line="240" w:lineRule="auto"/>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 xml:space="preserve">O artigo 56 da Lei 42/2007 de Patrimonio Natural e da Biodiversidade establece a protección para todas as especies amparadas por tratados e convenios internacionais, como o de Berna, ratificado por España, polo que en caso de non ter dita consideración estariamos ante un incumprimento flagrante das obrigacións derivadas do Convenio de Berna, e da subseguinte Directiva Hábitats 92/43/CEE, en relación a unha especie protexida e de interese comunitario como o Lobo. </w:t>
      </w:r>
    </w:p>
    <w:p w14:paraId="52754FCC" w14:textId="77777777" w:rsidR="00D15B47" w:rsidRPr="00A01580" w:rsidRDefault="00D15B47" w:rsidP="00D15B47">
      <w:pPr>
        <w:spacing w:before="120" w:line="240" w:lineRule="auto"/>
        <w:jc w:val="both"/>
        <w:rPr>
          <w:rFonts w:asciiTheme="minorHAnsi" w:eastAsiaTheme="minorHAnsi" w:hAnsiTheme="minorHAnsi" w:cstheme="minorHAnsi"/>
          <w:sz w:val="24"/>
          <w:szCs w:val="24"/>
        </w:rPr>
      </w:pPr>
    </w:p>
    <w:p w14:paraId="5B46558A" w14:textId="2A867A86" w:rsidR="004E2AC0" w:rsidRPr="009B1BBF" w:rsidRDefault="004E2AC0"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37" w:name="_Toc124874594"/>
      <w:r>
        <w:rPr>
          <w:rFonts w:ascii="Calibri" w:hAnsi="Calibri" w:cs="Calibri"/>
          <w:b/>
          <w:bCs/>
        </w:rPr>
        <w:t>Non existe estudio do retorno social do proxecto eólico.</w:t>
      </w:r>
      <w:bookmarkEnd w:id="37"/>
    </w:p>
    <w:p w14:paraId="35648D8F" w14:textId="77777777" w:rsidR="004E2AC0" w:rsidRDefault="004E2AC0" w:rsidP="00D15B47">
      <w:pPr>
        <w:spacing w:before="120" w:after="0" w:line="240" w:lineRule="auto"/>
        <w:jc w:val="both"/>
        <w:rPr>
          <w:rFonts w:asciiTheme="minorHAnsi" w:eastAsiaTheme="minorHAnsi" w:hAnsiTheme="minorHAnsi" w:cstheme="minorHAnsi"/>
          <w:sz w:val="24"/>
          <w:szCs w:val="24"/>
        </w:rPr>
      </w:pPr>
      <w:r w:rsidRPr="004E2AC0">
        <w:rPr>
          <w:rFonts w:asciiTheme="minorHAnsi" w:eastAsiaTheme="minorHAnsi" w:hAnsiTheme="minorHAnsi" w:cstheme="minorHAnsi"/>
          <w:sz w:val="24"/>
          <w:szCs w:val="24"/>
        </w:rPr>
        <w:t xml:space="preserve">A mercantil promotora non </w:t>
      </w:r>
      <w:r>
        <w:rPr>
          <w:rFonts w:asciiTheme="minorHAnsi" w:eastAsiaTheme="minorHAnsi" w:hAnsiTheme="minorHAnsi" w:cstheme="minorHAnsi"/>
          <w:sz w:val="24"/>
          <w:szCs w:val="24"/>
        </w:rPr>
        <w:t xml:space="preserve">realiza ningún estudio sobre </w:t>
      </w:r>
      <w:r w:rsidRPr="004E2AC0">
        <w:rPr>
          <w:rFonts w:asciiTheme="minorHAnsi" w:eastAsiaTheme="minorHAnsi" w:hAnsiTheme="minorHAnsi" w:cstheme="minorHAnsi"/>
          <w:sz w:val="24"/>
          <w:szCs w:val="24"/>
        </w:rPr>
        <w:t xml:space="preserve">cal é o retorno social do proxecto. O parque non xera emprego </w:t>
      </w:r>
      <w:r>
        <w:rPr>
          <w:rFonts w:asciiTheme="minorHAnsi" w:eastAsiaTheme="minorHAnsi" w:hAnsiTheme="minorHAnsi" w:cstheme="minorHAnsi"/>
          <w:sz w:val="24"/>
          <w:szCs w:val="24"/>
        </w:rPr>
        <w:t>ningún</w:t>
      </w:r>
      <w:r w:rsidRPr="004E2AC0">
        <w:rPr>
          <w:rFonts w:asciiTheme="minorHAnsi" w:eastAsiaTheme="minorHAnsi" w:hAnsiTheme="minorHAnsi" w:cstheme="minorHAnsi"/>
          <w:sz w:val="24"/>
          <w:szCs w:val="24"/>
        </w:rPr>
        <w:t xml:space="preserve"> de calidade (trátase de emprego temporal e só durante a instalación do parque) nin repercute en modo algún de forma positiva na economía da zona. </w:t>
      </w:r>
    </w:p>
    <w:p w14:paraId="2600B160" w14:textId="6D976729" w:rsidR="004E2AC0" w:rsidRPr="004E2AC0" w:rsidRDefault="004E2AC0" w:rsidP="004E2AC0">
      <w:pPr>
        <w:spacing w:before="120" w:after="0" w:line="240" w:lineRule="auto"/>
        <w:jc w:val="both"/>
        <w:rPr>
          <w:rFonts w:asciiTheme="minorHAnsi" w:eastAsiaTheme="minorHAnsi" w:hAnsiTheme="minorHAnsi" w:cstheme="minorHAnsi"/>
          <w:sz w:val="24"/>
          <w:szCs w:val="24"/>
        </w:rPr>
      </w:pPr>
      <w:r w:rsidRPr="004E2AC0">
        <w:rPr>
          <w:rFonts w:asciiTheme="minorHAnsi" w:eastAsiaTheme="minorHAnsi" w:hAnsiTheme="minorHAnsi" w:cstheme="minorHAnsi"/>
          <w:sz w:val="24"/>
          <w:szCs w:val="24"/>
        </w:rPr>
        <w:t>Todo o contrario: a severa afección paisaxística, ambiental e patrimonial afectará gravemente e de xeito irreversible ao benestar das familias, ao desarrollo da hostalería e do turismo e prevese que contrariamente ao que indican, a afección aos recursos hídricos da zona e ás brañas sexa irreversible.</w:t>
      </w:r>
    </w:p>
    <w:p w14:paraId="03A178A2" w14:textId="77777777" w:rsidR="004E2AC0" w:rsidRPr="004E2AC0" w:rsidRDefault="004E2AC0" w:rsidP="004E2AC0">
      <w:pPr>
        <w:spacing w:before="120" w:after="0" w:line="240" w:lineRule="auto"/>
        <w:jc w:val="both"/>
        <w:rPr>
          <w:rFonts w:asciiTheme="minorHAnsi" w:eastAsiaTheme="minorHAnsi" w:hAnsiTheme="minorHAnsi" w:cstheme="minorHAnsi"/>
          <w:sz w:val="24"/>
          <w:szCs w:val="24"/>
        </w:rPr>
      </w:pPr>
      <w:r w:rsidRPr="004E2AC0">
        <w:rPr>
          <w:rFonts w:asciiTheme="minorHAnsi" w:eastAsiaTheme="minorHAnsi" w:hAnsiTheme="minorHAnsi" w:cstheme="minorHAnsi"/>
          <w:sz w:val="24"/>
          <w:szCs w:val="24"/>
        </w:rPr>
        <w:t>Tampouco se xustifican os motivos de instalar parte dun parque eólico nunha área de investigación.</w:t>
      </w:r>
    </w:p>
    <w:p w14:paraId="7F759680" w14:textId="77777777" w:rsidR="00CD74B5" w:rsidRDefault="00CD74B5" w:rsidP="004C4B07">
      <w:pPr>
        <w:spacing w:before="120" w:after="0" w:line="240" w:lineRule="auto"/>
        <w:jc w:val="both"/>
        <w:rPr>
          <w:rFonts w:cs="Arial"/>
          <w:color w:val="000000"/>
          <w:sz w:val="24"/>
          <w:szCs w:val="24"/>
        </w:rPr>
      </w:pPr>
    </w:p>
    <w:p w14:paraId="4B8796E8" w14:textId="4AF7B223" w:rsidR="00BC0247" w:rsidRDefault="00BC0247" w:rsidP="00BC0247">
      <w:pPr>
        <w:pStyle w:val="Default"/>
        <w:shd w:val="clear" w:color="auto" w:fill="C6D9F1"/>
        <w:spacing w:before="120"/>
        <w:ind w:left="1701" w:hanging="1701"/>
        <w:jc w:val="both"/>
        <w:outlineLvl w:val="0"/>
        <w:rPr>
          <w:rFonts w:ascii="Calibri" w:hAnsi="Calibri" w:cs="Calibri"/>
          <w:b/>
          <w:bCs/>
        </w:rPr>
      </w:pPr>
      <w:bookmarkStart w:id="38" w:name="_Toc124874595"/>
      <w:r>
        <w:rPr>
          <w:rFonts w:ascii="Calibri" w:hAnsi="Calibri" w:cs="Calibri"/>
          <w:b/>
          <w:bCs/>
        </w:rPr>
        <w:t>ALEGACIÓN 1</w:t>
      </w:r>
      <w:r w:rsidR="00CC3D20">
        <w:rPr>
          <w:rFonts w:ascii="Calibri" w:hAnsi="Calibri" w:cs="Calibri"/>
          <w:b/>
          <w:bCs/>
        </w:rPr>
        <w:t>4</w:t>
      </w:r>
      <w:r>
        <w:rPr>
          <w:rFonts w:ascii="Calibri" w:hAnsi="Calibri" w:cs="Calibri"/>
          <w:b/>
          <w:bCs/>
        </w:rPr>
        <w:t>.</w:t>
      </w:r>
      <w:r w:rsidR="00D46D97">
        <w:rPr>
          <w:rFonts w:ascii="Calibri" w:hAnsi="Calibri" w:cs="Calibri"/>
          <w:b/>
          <w:bCs/>
        </w:rPr>
        <w:t>-</w:t>
      </w:r>
      <w:r>
        <w:rPr>
          <w:rFonts w:ascii="Calibri" w:hAnsi="Calibri" w:cs="Calibri"/>
          <w:b/>
          <w:bCs/>
        </w:rPr>
        <w:t xml:space="preserve"> Vulneración da Ley 21/2003 de avaliación ambiental (BOE do 11 de decembro de 2013).</w:t>
      </w:r>
      <w:bookmarkEnd w:id="38"/>
    </w:p>
    <w:p w14:paraId="2BB5245D" w14:textId="77777777" w:rsidR="00BC0247" w:rsidRDefault="00BC0247" w:rsidP="00D46D97">
      <w:pPr>
        <w:pStyle w:val="Default"/>
        <w:spacing w:before="120"/>
        <w:jc w:val="both"/>
        <w:rPr>
          <w:rFonts w:ascii="Calibri" w:hAnsi="Calibri"/>
        </w:rPr>
      </w:pPr>
      <w:r>
        <w:rPr>
          <w:rFonts w:ascii="Calibri" w:hAnsi="Calibri"/>
        </w:rPr>
        <w:t>O EsIA incumpre as determinacións da Ley 21/2013, de 9 de diciembre, de evaluación ambiental (BOE do 11 de decembro de 2013), ANEXO VI.</w:t>
      </w:r>
    </w:p>
    <w:p w14:paraId="5F40D4B5" w14:textId="77777777" w:rsidR="00BC0247" w:rsidRDefault="00BC0247" w:rsidP="00D46D97">
      <w:pPr>
        <w:spacing w:before="120" w:after="0" w:line="240" w:lineRule="auto"/>
        <w:ind w:left="360" w:right="720"/>
        <w:jc w:val="both"/>
        <w:rPr>
          <w:rFonts w:cs="Calibri"/>
          <w:i/>
        </w:rPr>
      </w:pPr>
      <w:r>
        <w:rPr>
          <w:rFonts w:cs="Calibri"/>
          <w:i/>
        </w:rPr>
        <w:t>3. Inventario ambiental, y descripción de los procesos e interacciones ecológicas o ambientales claves.</w:t>
      </w:r>
    </w:p>
    <w:p w14:paraId="552D0430" w14:textId="77777777" w:rsidR="00BC0247" w:rsidRDefault="00BC0247" w:rsidP="00D46D97">
      <w:pPr>
        <w:spacing w:before="120" w:after="0" w:line="240" w:lineRule="auto"/>
        <w:ind w:left="360" w:right="720"/>
        <w:jc w:val="both"/>
        <w:rPr>
          <w:rFonts w:cs="Calibri"/>
          <w:i/>
        </w:rPr>
      </w:pPr>
      <w:r>
        <w:rPr>
          <w:rFonts w:cs="Calibri"/>
          <w:i/>
        </w:rPr>
        <w:t xml:space="preserve">a) Estudio del estado del lugar y de sus condiciones ambientales, antes de la realización de las obras, así como de los tipos existentes de ocupación del suelo y </w:t>
      </w:r>
      <w:r>
        <w:rPr>
          <w:rFonts w:cs="Calibri"/>
          <w:b/>
          <w:i/>
        </w:rPr>
        <w:t>aprovechamientos de otros recursos naturales</w:t>
      </w:r>
      <w:r>
        <w:rPr>
          <w:rFonts w:cs="Calibri"/>
          <w:i/>
        </w:rPr>
        <w:t xml:space="preserve">, </w:t>
      </w:r>
      <w:r>
        <w:rPr>
          <w:rFonts w:cs="Calibri"/>
          <w:b/>
          <w:i/>
        </w:rPr>
        <w:t>teniendo en cuenta las actividades preexistentes</w:t>
      </w:r>
      <w:r>
        <w:rPr>
          <w:rFonts w:cs="Calibri"/>
          <w:i/>
        </w:rPr>
        <w:t>.</w:t>
      </w:r>
    </w:p>
    <w:p w14:paraId="3B067683" w14:textId="77777777" w:rsidR="00BC0247" w:rsidRDefault="00BC0247" w:rsidP="00D46D97">
      <w:pPr>
        <w:pStyle w:val="Default"/>
        <w:spacing w:before="120"/>
        <w:jc w:val="both"/>
        <w:rPr>
          <w:rFonts w:ascii="Calibri" w:hAnsi="Calibri"/>
        </w:rPr>
      </w:pPr>
      <w:r>
        <w:rPr>
          <w:rFonts w:ascii="Calibri" w:hAnsi="Calibri"/>
        </w:rPr>
        <w:t>Non se ten en conta o aproveitamento doutros recursos naturais en relación as actividades preexistente, por exemplo, o uso das augas superficias e subterráneas para consumo agrícola, gandeiro e doméstico, os usos relacionados co aproveitamento dos recursos educativos dos centros de ensino da contorna, os usos no campo da investigación científica, as actividades lúdicas das que se falará máis adiante en relación á actividade turística, etc…</w:t>
      </w:r>
    </w:p>
    <w:p w14:paraId="01FD479A" w14:textId="77777777" w:rsidR="00BC0247" w:rsidRDefault="00BC0247" w:rsidP="00D46D97">
      <w:pPr>
        <w:spacing w:before="120" w:after="0" w:line="240" w:lineRule="auto"/>
        <w:ind w:left="360" w:right="720"/>
        <w:jc w:val="both"/>
        <w:rPr>
          <w:rFonts w:cs="Calibri"/>
          <w:i/>
        </w:rPr>
      </w:pPr>
      <w:r>
        <w:rPr>
          <w:rFonts w:cs="Calibri"/>
          <w:i/>
        </w:rPr>
        <w:t xml:space="preserve">b) Descripción, </w:t>
      </w:r>
      <w:r>
        <w:rPr>
          <w:rFonts w:cs="Calibri"/>
          <w:b/>
          <w:i/>
        </w:rPr>
        <w:t>censo</w:t>
      </w:r>
      <w:r>
        <w:rPr>
          <w:rFonts w:cs="Calibri"/>
          <w:i/>
        </w:rPr>
        <w:t xml:space="preserve">, inventario, </w:t>
      </w:r>
      <w:r>
        <w:rPr>
          <w:rFonts w:cs="Calibri"/>
          <w:b/>
          <w:i/>
        </w:rPr>
        <w:t>cuantificación</w:t>
      </w:r>
      <w:r>
        <w:rPr>
          <w:rFonts w:cs="Calibri"/>
          <w:i/>
        </w:rPr>
        <w:t xml:space="preserve"> y, en su caso, </w:t>
      </w:r>
      <w:r>
        <w:rPr>
          <w:rFonts w:cs="Calibri"/>
          <w:b/>
          <w:i/>
        </w:rPr>
        <w:t>cartografía</w:t>
      </w:r>
      <w:r>
        <w:rPr>
          <w:rFonts w:cs="Calibri"/>
          <w:i/>
        </w:rPr>
        <w:t xml:space="preserve">, de todos los factores definidos en el artículo 35, apartado 1, letra c), que puedan verse afectados por el proyecto: la población, la salud humana, la biodiversidad (por ejemplo, la fauna y la flora), la tierra (por ejemplo, ocupación del terreno), la geodiversidad, el suelo (por ejemplo, materia orgánica, erosión, compactación y sellado), el subsuelo, el agua (por ejemplo, modificaciones hidromorfológicas, cantidad y calidad), el medio marino, el aire, el clima (por ejemplo, emisiones de gases de efecto invernadero, impactos significativos para la adaptación), el </w:t>
      </w:r>
      <w:r>
        <w:rPr>
          <w:rFonts w:cs="Calibri"/>
          <w:i/>
        </w:rPr>
        <w:lastRenderedPageBreak/>
        <w:t>cambio climático, los bienes materiales, el patrimonio cultural, así como los aspectos arquitectónicos y arqueológicos, el paisaje en los términos del Convenio Europeo del Paisaje, y la interacción entre todos los factores mencionados.</w:t>
      </w:r>
    </w:p>
    <w:p w14:paraId="6CB08169" w14:textId="77777777" w:rsidR="00BC0247" w:rsidRDefault="00BC0247" w:rsidP="00D46D97">
      <w:pPr>
        <w:spacing w:before="120" w:after="0" w:line="240" w:lineRule="auto"/>
        <w:ind w:left="360" w:right="720"/>
        <w:jc w:val="both"/>
        <w:rPr>
          <w:rFonts w:cs="Calibri"/>
          <w:i/>
        </w:rPr>
      </w:pPr>
      <w:r>
        <w:rPr>
          <w:rFonts w:cs="Calibri"/>
          <w:i/>
        </w:rPr>
        <w:t>En su caso, para las masas de agua afectadas se establecerá: su naturaleza, caracterización del estado, presiones, impactos y objetivos ambientales asignados por la planificación hidrológica.</w:t>
      </w:r>
    </w:p>
    <w:p w14:paraId="4A618844" w14:textId="77777777" w:rsidR="00BC0247" w:rsidRDefault="00BC0247" w:rsidP="00D46D97">
      <w:pPr>
        <w:spacing w:before="120" w:after="0" w:line="240" w:lineRule="auto"/>
        <w:ind w:left="540" w:right="1124"/>
        <w:jc w:val="both"/>
        <w:rPr>
          <w:rFonts w:cs="Calibri"/>
          <w:i/>
        </w:rPr>
      </w:pPr>
      <w:r>
        <w:rPr>
          <w:rFonts w:cs="Calibri"/>
          <w:i/>
        </w:rPr>
        <w:t>Artigo35, apartado 1, letra c)</w:t>
      </w:r>
    </w:p>
    <w:p w14:paraId="1AB5717F" w14:textId="77777777" w:rsidR="00BC0247" w:rsidRDefault="00BC0247" w:rsidP="00D46D97">
      <w:pPr>
        <w:spacing w:before="120" w:after="0" w:line="240" w:lineRule="auto"/>
        <w:ind w:left="540" w:right="1124"/>
        <w:jc w:val="both"/>
        <w:rPr>
          <w:rFonts w:cs="Calibri"/>
          <w:i/>
        </w:rPr>
      </w:pPr>
      <w:r>
        <w:rPr>
          <w:rFonts w:cs="Calibri"/>
          <w:i/>
        </w:rPr>
        <w:t xml:space="preserve">c) Identificación, descripción, análisis y, si procede, cuantificación de los posibles </w:t>
      </w:r>
      <w:r>
        <w:rPr>
          <w:rFonts w:cs="Calibri"/>
          <w:b/>
          <w:i/>
        </w:rPr>
        <w:t>efectos significativos directos o indirectos, secundarios, acumulativos y sinérgicos</w:t>
      </w:r>
      <w:r>
        <w:rPr>
          <w:rFonts w:cs="Calibri"/>
          <w:i/>
        </w:rPr>
        <w:t xml:space="preserve"> del proyecto sobre los siguientes factores: la población, la salud humana, la flora, la fauna, la biodiversidad, la </w:t>
      </w:r>
      <w:r>
        <w:rPr>
          <w:rFonts w:cs="Calibri"/>
          <w:b/>
          <w:i/>
        </w:rPr>
        <w:t>geodiversidad</w:t>
      </w:r>
      <w:r>
        <w:rPr>
          <w:rFonts w:cs="Calibri"/>
          <w:i/>
        </w:rPr>
        <w:t xml:space="preserve">, </w:t>
      </w:r>
      <w:r>
        <w:rPr>
          <w:rFonts w:cs="Calibri"/>
          <w:b/>
          <w:i/>
        </w:rPr>
        <w:t>el suelo</w:t>
      </w:r>
      <w:r>
        <w:rPr>
          <w:rFonts w:cs="Calibri"/>
          <w:i/>
        </w:rPr>
        <w:t xml:space="preserve">, </w:t>
      </w:r>
      <w:r>
        <w:rPr>
          <w:rFonts w:cs="Calibri"/>
          <w:b/>
          <w:i/>
        </w:rPr>
        <w:t>el subsuelo</w:t>
      </w:r>
      <w:r>
        <w:rPr>
          <w:rFonts w:cs="Calibri"/>
          <w:i/>
        </w:rPr>
        <w:t xml:space="preserve">, el aire, </w:t>
      </w:r>
      <w:r>
        <w:rPr>
          <w:rFonts w:cs="Calibri"/>
          <w:b/>
          <w:i/>
        </w:rPr>
        <w:t>el agua</w:t>
      </w:r>
      <w:r>
        <w:rPr>
          <w:rFonts w:cs="Calibri"/>
          <w:i/>
        </w:rPr>
        <w:t xml:space="preserve">, el medio marino, el clima, el cambio climático, </w:t>
      </w:r>
      <w:r>
        <w:rPr>
          <w:rFonts w:cs="Calibri"/>
          <w:b/>
          <w:i/>
        </w:rPr>
        <w:t>el paisaje</w:t>
      </w:r>
      <w:r>
        <w:rPr>
          <w:rFonts w:cs="Calibri"/>
          <w:i/>
        </w:rPr>
        <w:t>, los bienes materiales, el patrimonio cultural, y la interacción entre todos los factores mencionados, durante las fases de ejecución, explotación y en su caso durante la demolición o abandono del proyecto.</w:t>
      </w:r>
    </w:p>
    <w:p w14:paraId="3DCFD1FB" w14:textId="77777777" w:rsidR="00BC0247" w:rsidRDefault="00BC0247" w:rsidP="00D46D97">
      <w:pPr>
        <w:pStyle w:val="Default"/>
        <w:spacing w:before="120"/>
        <w:jc w:val="both"/>
        <w:rPr>
          <w:rFonts w:ascii="Calibri" w:hAnsi="Calibri"/>
        </w:rPr>
      </w:pPr>
      <w:r>
        <w:rPr>
          <w:rFonts w:ascii="Calibri" w:hAnsi="Calibri"/>
        </w:rPr>
        <w:t>Como se exporá ó longo das seguintes alegacións, son moitos os aspectos que poñen en evidencia unha deficiente avaliación dos efectos directos, indirectos, secundarios, acumulativos e sinérxicos. Non se teñen en conta os efectos sobre a xeodiversidade, o solo, o subsolo, as augas superficiais e subterráneas ou a paisaxe, entre outros.</w:t>
      </w:r>
    </w:p>
    <w:p w14:paraId="68B7508A" w14:textId="77777777" w:rsidR="00BC0247" w:rsidRDefault="00BC0247" w:rsidP="00D46D97">
      <w:pPr>
        <w:spacing w:before="120" w:after="0" w:line="240" w:lineRule="auto"/>
        <w:ind w:left="360" w:right="720"/>
        <w:jc w:val="both"/>
        <w:rPr>
          <w:rFonts w:cs="Calibri"/>
          <w:i/>
        </w:rPr>
      </w:pPr>
      <w:r>
        <w:rPr>
          <w:rFonts w:cs="Calibri"/>
          <w:i/>
        </w:rPr>
        <w:t xml:space="preserve">c) Descripción de las </w:t>
      </w:r>
      <w:r>
        <w:rPr>
          <w:rFonts w:cs="Calibri"/>
          <w:b/>
          <w:i/>
        </w:rPr>
        <w:t>interacciones ecológicas claves</w:t>
      </w:r>
      <w:r>
        <w:rPr>
          <w:rFonts w:cs="Calibri"/>
          <w:i/>
        </w:rPr>
        <w:t xml:space="preserve">, y su </w:t>
      </w:r>
      <w:r>
        <w:rPr>
          <w:rFonts w:cs="Calibri"/>
          <w:b/>
          <w:i/>
        </w:rPr>
        <w:t>justificación</w:t>
      </w:r>
      <w:r>
        <w:rPr>
          <w:rFonts w:cs="Calibri"/>
          <w:i/>
        </w:rPr>
        <w:t>.</w:t>
      </w:r>
    </w:p>
    <w:p w14:paraId="5B99AD7A" w14:textId="77777777" w:rsidR="00BC0247" w:rsidRDefault="00BC0247" w:rsidP="00D46D97">
      <w:pPr>
        <w:pStyle w:val="Default"/>
        <w:spacing w:before="120"/>
        <w:jc w:val="both"/>
        <w:rPr>
          <w:rFonts w:ascii="Calibri" w:hAnsi="Calibri"/>
        </w:rPr>
      </w:pPr>
      <w:r>
        <w:rPr>
          <w:rFonts w:ascii="Calibri" w:hAnsi="Calibri"/>
        </w:rPr>
        <w:t xml:space="preserve">Non se ofrece unha identificación das interaccións ecolóxicas clave e polo tanto non quedan xustificadas as conclusións do EsIA que semella ser un documento feito </w:t>
      </w:r>
      <w:r>
        <w:rPr>
          <w:rFonts w:ascii="Calibri" w:hAnsi="Calibri"/>
          <w:i/>
        </w:rPr>
        <w:t>ad oc</w:t>
      </w:r>
      <w:r>
        <w:rPr>
          <w:rFonts w:ascii="Calibri" w:hAnsi="Calibri"/>
        </w:rPr>
        <w:t xml:space="preserve"> para xustificar a idoneidade do proxecto e da alternativa escollida.</w:t>
      </w:r>
    </w:p>
    <w:p w14:paraId="31A0F803" w14:textId="77777777" w:rsidR="00BC0247" w:rsidRDefault="00BC0247" w:rsidP="00D46D97">
      <w:pPr>
        <w:spacing w:before="120" w:after="0" w:line="240" w:lineRule="auto"/>
        <w:ind w:left="360" w:right="720"/>
        <w:jc w:val="both"/>
        <w:rPr>
          <w:rFonts w:cs="Calibri"/>
          <w:i/>
        </w:rPr>
      </w:pPr>
      <w:r>
        <w:rPr>
          <w:rFonts w:cs="Calibri"/>
          <w:i/>
        </w:rPr>
        <w:t xml:space="preserve">d) </w:t>
      </w:r>
      <w:r>
        <w:rPr>
          <w:rFonts w:cs="Calibri"/>
          <w:b/>
          <w:i/>
        </w:rPr>
        <w:t>Delimitación y descripción cartografiada</w:t>
      </w:r>
      <w:r>
        <w:rPr>
          <w:rFonts w:cs="Calibri"/>
          <w:i/>
        </w:rPr>
        <w:t xml:space="preserve"> del territorio afectado por el proyecto, para cada uno de los aspectos ambientales definidos.</w:t>
      </w:r>
    </w:p>
    <w:p w14:paraId="07576B00" w14:textId="77777777" w:rsidR="00BC0247" w:rsidRDefault="00BC0247" w:rsidP="00D46D97">
      <w:pPr>
        <w:pStyle w:val="Default"/>
        <w:spacing w:before="120"/>
        <w:jc w:val="both"/>
        <w:rPr>
          <w:rFonts w:ascii="Calibri" w:hAnsi="Calibri"/>
        </w:rPr>
      </w:pPr>
      <w:r>
        <w:rPr>
          <w:rFonts w:ascii="Calibri" w:hAnsi="Calibri"/>
        </w:rPr>
        <w:t>Non se delimitan nin se cartografían importantes aspectos ambientais. Por citar algúns, non se delimitan os hábitats de interés comunitario, Non se delimitan as áreas de protección eólica dos aeroxeradores, non se cartografían os cambios na vexetación, etc.</w:t>
      </w:r>
    </w:p>
    <w:p w14:paraId="3FB0A5A8" w14:textId="77777777" w:rsidR="00BC0247" w:rsidRDefault="00BC0247" w:rsidP="00D46D97">
      <w:pPr>
        <w:spacing w:before="120" w:after="0" w:line="240" w:lineRule="auto"/>
        <w:ind w:left="360" w:right="720"/>
        <w:jc w:val="both"/>
        <w:rPr>
          <w:rFonts w:cs="Calibri"/>
          <w:i/>
        </w:rPr>
      </w:pPr>
      <w:r>
        <w:rPr>
          <w:rFonts w:cs="Calibri"/>
          <w:i/>
        </w:rPr>
        <w:t>4. Identificación y valoración de impactos, tanto en la solución propuesta, como en sus alternativas.</w:t>
      </w:r>
    </w:p>
    <w:p w14:paraId="76D002E2" w14:textId="77777777" w:rsidR="00BC0247" w:rsidRDefault="00BC0247" w:rsidP="00D46D97">
      <w:pPr>
        <w:spacing w:before="120" w:after="0" w:line="240" w:lineRule="auto"/>
        <w:ind w:left="360" w:right="720"/>
        <w:jc w:val="both"/>
        <w:rPr>
          <w:rFonts w:cs="Calibri"/>
          <w:i/>
        </w:rPr>
      </w:pPr>
      <w:r>
        <w:rPr>
          <w:rFonts w:cs="Calibri"/>
          <w:i/>
        </w:rPr>
        <w:t>b) Necesariamente, la identificación de los impactos ambientales derivará del estudio de las interacciones, entre las acciones derivadas del proyecto y las características específicas de los aspectos ambientales afectados en cada caso concreto. Entre las acciones a estudiar figurarán las siguientes:</w:t>
      </w:r>
    </w:p>
    <w:p w14:paraId="250B84AD" w14:textId="77777777" w:rsidR="00BC0247" w:rsidRDefault="00BC0247" w:rsidP="00D46D97">
      <w:pPr>
        <w:spacing w:before="120" w:after="0" w:line="240" w:lineRule="auto"/>
        <w:ind w:left="360" w:right="720"/>
        <w:jc w:val="both"/>
        <w:rPr>
          <w:rFonts w:cs="Calibri"/>
          <w:i/>
        </w:rPr>
      </w:pPr>
      <w:proofErr w:type="gramStart"/>
      <w:r>
        <w:rPr>
          <w:rFonts w:cs="Calibri"/>
          <w:i/>
        </w:rPr>
        <w:t>5.º</w:t>
      </w:r>
      <w:proofErr w:type="gramEnd"/>
      <w:r>
        <w:rPr>
          <w:rFonts w:cs="Calibri"/>
          <w:i/>
        </w:rPr>
        <w:t xml:space="preserve"> </w:t>
      </w:r>
      <w:r>
        <w:rPr>
          <w:rFonts w:cs="Calibri"/>
          <w:b/>
          <w:i/>
        </w:rPr>
        <w:t>La acumulación de los efectos del proyecto con otros proyectos</w:t>
      </w:r>
      <w:r>
        <w:rPr>
          <w:rFonts w:cs="Calibri"/>
          <w:i/>
        </w:rPr>
        <w:t>, existentes y/o aprobados, teniendo en cuenta los problemas medioambientales existentes relacionados con zonas de importancia medioambiental especial, que podrían verse afectadas o el uso de los recursos naturales.</w:t>
      </w:r>
    </w:p>
    <w:p w14:paraId="45ED9BF7" w14:textId="77777777" w:rsidR="00BC0247" w:rsidRDefault="00BC0247" w:rsidP="00D46D97">
      <w:pPr>
        <w:pStyle w:val="Default"/>
        <w:spacing w:before="120"/>
        <w:jc w:val="both"/>
        <w:rPr>
          <w:rFonts w:ascii="Calibri" w:hAnsi="Calibri"/>
        </w:rPr>
      </w:pPr>
      <w:r>
        <w:rPr>
          <w:rFonts w:ascii="Calibri" w:hAnsi="Calibri"/>
        </w:rPr>
        <w:t>Non se realiza unha avaliación dos efectos acumulativos a curto, medio e longo prazo cos demáis proxectos eólicos na Serra da Groba nos diferentes aspectos ambientais afectados.</w:t>
      </w:r>
    </w:p>
    <w:p w14:paraId="478538A2" w14:textId="77777777" w:rsidR="00BC0247" w:rsidRDefault="00BC0247" w:rsidP="00D46D97">
      <w:pPr>
        <w:spacing w:before="120" w:after="0" w:line="240" w:lineRule="auto"/>
        <w:ind w:left="360" w:right="720"/>
        <w:jc w:val="both"/>
        <w:rPr>
          <w:rFonts w:cs="Calibri"/>
          <w:i/>
        </w:rPr>
      </w:pPr>
      <w:proofErr w:type="gramStart"/>
      <w:r>
        <w:rPr>
          <w:rFonts w:cs="Calibri"/>
          <w:i/>
        </w:rPr>
        <w:t>6.º</w:t>
      </w:r>
      <w:proofErr w:type="gramEnd"/>
      <w:r>
        <w:rPr>
          <w:rFonts w:cs="Calibri"/>
          <w:i/>
        </w:rPr>
        <w:t xml:space="preserve">… En su caso, se deberán estudiar las repercusiones del proyecto sobre los diferentes elementos de calidad que definen el estado o potencial de las </w:t>
      </w:r>
      <w:r>
        <w:rPr>
          <w:rFonts w:cs="Calibri"/>
          <w:b/>
          <w:i/>
        </w:rPr>
        <w:t>masas de agua afectadas</w:t>
      </w:r>
      <w:r>
        <w:rPr>
          <w:rFonts w:cs="Calibri"/>
          <w:i/>
        </w:rPr>
        <w:t>.</w:t>
      </w:r>
    </w:p>
    <w:p w14:paraId="5CDA79E3" w14:textId="77777777" w:rsidR="00BC0247" w:rsidRDefault="00BC0247" w:rsidP="00D46D97">
      <w:pPr>
        <w:pStyle w:val="Default"/>
        <w:spacing w:before="120"/>
        <w:jc w:val="both"/>
        <w:rPr>
          <w:rFonts w:ascii="Calibri" w:hAnsi="Calibri"/>
        </w:rPr>
      </w:pPr>
      <w:r>
        <w:rPr>
          <w:rFonts w:ascii="Calibri" w:hAnsi="Calibri"/>
        </w:rPr>
        <w:t>Como se indicará posteriormente, no se inclúe un estudo hidrolóxico nin hidroxeolóxico que permita unha adecuada avaliación sobre as masas de auga superficiais e subteráneas afectadas.</w:t>
      </w:r>
    </w:p>
    <w:p w14:paraId="4482EDE7" w14:textId="77777777" w:rsidR="00BC0247" w:rsidRDefault="00BC0247" w:rsidP="00D46D97">
      <w:pPr>
        <w:spacing w:before="120" w:after="0" w:line="240" w:lineRule="auto"/>
        <w:ind w:left="360" w:right="720"/>
        <w:jc w:val="both"/>
        <w:rPr>
          <w:rFonts w:cs="Calibri"/>
          <w:i/>
        </w:rPr>
      </w:pPr>
      <w:r>
        <w:rPr>
          <w:rFonts w:cs="Calibri"/>
          <w:i/>
        </w:rPr>
        <w:t xml:space="preserve">La descripción de los métodos de previsión o de los datos utilizados para definir y evaluar los efectos significativos en el medio ambiente, incluidos detalles sobre dificultades (por ejemplo, </w:t>
      </w:r>
      <w:r>
        <w:rPr>
          <w:rFonts w:cs="Calibri"/>
          <w:i/>
        </w:rPr>
        <w:lastRenderedPageBreak/>
        <w:t xml:space="preserve">deficiencias técnicas o falta de conocimientos) a las que se ha tenido que hacer frente al recopilar la información, y las </w:t>
      </w:r>
      <w:r>
        <w:rPr>
          <w:rFonts w:cs="Calibri"/>
          <w:b/>
          <w:i/>
        </w:rPr>
        <w:t>principales incertidumbres que conllevan</w:t>
      </w:r>
      <w:r>
        <w:rPr>
          <w:rFonts w:cs="Calibri"/>
          <w:i/>
        </w:rPr>
        <w:t>.</w:t>
      </w:r>
    </w:p>
    <w:p w14:paraId="6DED9B18" w14:textId="7F7347D0" w:rsidR="00BC0247" w:rsidRDefault="00BC0247" w:rsidP="00D46D97">
      <w:pPr>
        <w:pStyle w:val="Default"/>
        <w:spacing w:before="120"/>
        <w:jc w:val="both"/>
        <w:rPr>
          <w:rFonts w:ascii="Calibri" w:hAnsi="Calibri"/>
        </w:rPr>
      </w:pPr>
      <w:r>
        <w:rPr>
          <w:rFonts w:ascii="Calibri" w:hAnsi="Calibri"/>
        </w:rPr>
        <w:t>Existe abundante bibliografía científica que cuestiona gran parte da metoloxía aplicada neste EsIA e mesmo que cuestiona moitos dos proce</w:t>
      </w:r>
      <w:r w:rsidR="00BC37B0">
        <w:rPr>
          <w:rFonts w:ascii="Calibri" w:hAnsi="Calibri"/>
        </w:rPr>
        <w:t>de</w:t>
      </w:r>
      <w:r>
        <w:rPr>
          <w:rFonts w:ascii="Calibri" w:hAnsi="Calibri"/>
        </w:rPr>
        <w:t>mentos que se están levando a cabo no deseño, execución, funcionamento e desma</w:t>
      </w:r>
      <w:r w:rsidR="00636DC2">
        <w:rPr>
          <w:rFonts w:ascii="Calibri" w:hAnsi="Calibri"/>
        </w:rPr>
        <w:t>n</w:t>
      </w:r>
      <w:r>
        <w:rPr>
          <w:rFonts w:ascii="Calibri" w:hAnsi="Calibri"/>
        </w:rPr>
        <w:t>telamento dos actuais PEs. En ningún momento se analizan estes incertidumes e polo tanto en ningún caso se propón aplicar o principio de cautela.</w:t>
      </w:r>
    </w:p>
    <w:p w14:paraId="4F63E24D" w14:textId="77777777" w:rsidR="00BC0247" w:rsidRDefault="00BC0247" w:rsidP="00D46D97">
      <w:pPr>
        <w:spacing w:before="120" w:after="0" w:line="240" w:lineRule="auto"/>
        <w:ind w:left="360" w:right="720"/>
        <w:jc w:val="both"/>
        <w:rPr>
          <w:rFonts w:cs="Calibri"/>
          <w:i/>
        </w:rPr>
      </w:pPr>
      <w:r>
        <w:rPr>
          <w:rFonts w:cs="Calibri"/>
          <w:i/>
        </w:rPr>
        <w:t>c) La cuantificación de los efectos significativos de un plan, programa o proyecto sobre el medio ambiente consistirá en la identificación y descripción, mediante datos mensurables, de las variaciones previstas de los hábitats y de las especies afectadas, como consecuencia del desarrollo del plan o programa, o por la ejecución del proyecto. Se medirán en particular las variaciones previstas en:</w:t>
      </w:r>
    </w:p>
    <w:p w14:paraId="45ED841B" w14:textId="77777777" w:rsidR="00BC0247" w:rsidRDefault="00BC0247" w:rsidP="00D46D97">
      <w:pPr>
        <w:spacing w:before="120" w:after="0" w:line="240" w:lineRule="auto"/>
        <w:ind w:left="360" w:right="720"/>
        <w:jc w:val="both"/>
        <w:rPr>
          <w:rFonts w:cs="Calibri"/>
          <w:b/>
          <w:i/>
        </w:rPr>
      </w:pPr>
      <w:proofErr w:type="gramStart"/>
      <w:r>
        <w:rPr>
          <w:rFonts w:cs="Calibri"/>
          <w:i/>
        </w:rPr>
        <w:t>1.º</w:t>
      </w:r>
      <w:proofErr w:type="gramEnd"/>
      <w:r>
        <w:rPr>
          <w:rFonts w:cs="Calibri"/>
          <w:i/>
        </w:rPr>
        <w:t xml:space="preserve"> </w:t>
      </w:r>
      <w:r>
        <w:rPr>
          <w:rFonts w:cs="Calibri"/>
          <w:b/>
          <w:i/>
        </w:rPr>
        <w:t>Superficie del hábitat o tamaño de la población afectada, directa o indirectamente, a través de las cadenas tróficas, o de los vectores ambientales, en concreto, flujos de agua, residuos, energía o atmosféricos, suelo, ribera del mar y de las rías. Para ello se utilizarán unidades biofísicas del hábitat o especie afectadas.</w:t>
      </w:r>
    </w:p>
    <w:p w14:paraId="43F1DB5F" w14:textId="0496ECE1" w:rsidR="00BC0247" w:rsidRDefault="00BC0247" w:rsidP="00D46D97">
      <w:pPr>
        <w:pStyle w:val="Default"/>
        <w:spacing w:before="120"/>
        <w:jc w:val="both"/>
        <w:rPr>
          <w:rFonts w:ascii="Calibri" w:hAnsi="Calibri"/>
        </w:rPr>
      </w:pPr>
      <w:r>
        <w:rPr>
          <w:rFonts w:ascii="Calibri" w:hAnsi="Calibri"/>
        </w:rPr>
        <w:t>Non existe no EsIA nada que de cumprimento deste punto da Lei</w:t>
      </w:r>
    </w:p>
    <w:p w14:paraId="3079A401" w14:textId="77777777" w:rsidR="00BC0247" w:rsidRDefault="00BC0247" w:rsidP="00D46D97">
      <w:pPr>
        <w:spacing w:before="120" w:after="0" w:line="240" w:lineRule="auto"/>
        <w:ind w:left="360" w:right="720"/>
        <w:jc w:val="both"/>
        <w:rPr>
          <w:rFonts w:cs="Calibri"/>
          <w:i/>
        </w:rPr>
      </w:pPr>
      <w:proofErr w:type="gramStart"/>
      <w:r>
        <w:rPr>
          <w:rFonts w:cs="Calibri"/>
          <w:i/>
        </w:rPr>
        <w:t>4.º</w:t>
      </w:r>
      <w:proofErr w:type="gramEnd"/>
      <w:r>
        <w:rPr>
          <w:rFonts w:cs="Calibri"/>
          <w:i/>
        </w:rPr>
        <w:t xml:space="preserve"> La </w:t>
      </w:r>
      <w:r>
        <w:rPr>
          <w:rFonts w:cs="Calibri"/>
          <w:b/>
          <w:i/>
        </w:rPr>
        <w:t>abundancia</w:t>
      </w:r>
      <w:r>
        <w:rPr>
          <w:rFonts w:cs="Calibri"/>
          <w:i/>
        </w:rPr>
        <w:t xml:space="preserve"> o </w:t>
      </w:r>
      <w:r>
        <w:rPr>
          <w:rFonts w:cs="Calibri"/>
          <w:b/>
          <w:i/>
        </w:rPr>
        <w:t>número de individuos</w:t>
      </w:r>
      <w:r>
        <w:rPr>
          <w:rFonts w:cs="Calibri"/>
          <w:i/>
        </w:rPr>
        <w:t xml:space="preserve">, su </w:t>
      </w:r>
      <w:r>
        <w:rPr>
          <w:rFonts w:cs="Calibri"/>
          <w:b/>
          <w:i/>
        </w:rPr>
        <w:t>densidad</w:t>
      </w:r>
      <w:r>
        <w:rPr>
          <w:rFonts w:cs="Calibri"/>
          <w:i/>
        </w:rPr>
        <w:t xml:space="preserve"> o la </w:t>
      </w:r>
      <w:r>
        <w:rPr>
          <w:rFonts w:cs="Calibri"/>
          <w:b/>
          <w:i/>
        </w:rPr>
        <w:t>extensión</w:t>
      </w:r>
      <w:r>
        <w:rPr>
          <w:rFonts w:cs="Calibri"/>
          <w:i/>
        </w:rPr>
        <w:t xml:space="preserve"> de su zona de presencia.</w:t>
      </w:r>
    </w:p>
    <w:p w14:paraId="459581B2" w14:textId="77777777" w:rsidR="00BC0247" w:rsidRDefault="00BC0247" w:rsidP="00D46D97">
      <w:pPr>
        <w:pStyle w:val="Default"/>
        <w:spacing w:before="120"/>
        <w:jc w:val="both"/>
        <w:rPr>
          <w:rFonts w:ascii="Calibri" w:hAnsi="Calibri"/>
        </w:rPr>
      </w:pPr>
      <w:r>
        <w:rPr>
          <w:rFonts w:ascii="Calibri" w:hAnsi="Calibri"/>
        </w:rPr>
        <w:t>O estudo da fauna potencialmente afectada non inclúe estes parámetros máis alá dun par de transectos e unhas pouca observacións puntuais.</w:t>
      </w:r>
    </w:p>
    <w:p w14:paraId="139D6082" w14:textId="77777777" w:rsidR="00BC0247" w:rsidRDefault="00BC0247" w:rsidP="00D46D97">
      <w:pPr>
        <w:spacing w:before="120" w:after="0" w:line="240" w:lineRule="auto"/>
        <w:ind w:left="360" w:right="720"/>
        <w:jc w:val="both"/>
        <w:rPr>
          <w:rFonts w:cs="Calibri"/>
          <w:i/>
        </w:rPr>
      </w:pPr>
      <w:proofErr w:type="gramStart"/>
      <w:r>
        <w:rPr>
          <w:rFonts w:cs="Calibri"/>
          <w:i/>
        </w:rPr>
        <w:t>7.º</w:t>
      </w:r>
      <w:proofErr w:type="gramEnd"/>
      <w:r>
        <w:rPr>
          <w:rFonts w:cs="Calibri"/>
          <w:i/>
        </w:rPr>
        <w:t xml:space="preserve"> La </w:t>
      </w:r>
      <w:r>
        <w:rPr>
          <w:rFonts w:cs="Calibri"/>
          <w:b/>
          <w:i/>
        </w:rPr>
        <w:t>variación y cambios que vayan a experimentar</w:t>
      </w:r>
      <w:r>
        <w:rPr>
          <w:rFonts w:cs="Calibri"/>
          <w:i/>
        </w:rPr>
        <w:t>, entre otros, los siguientes parámetros del hábitat y especie afectado: el estado de conservación, el estado ecológico cuantitativo, la integridad física, y la estructura y función.</w:t>
      </w:r>
    </w:p>
    <w:p w14:paraId="178C22B6" w14:textId="77777777" w:rsidR="00BC0247" w:rsidRDefault="00BC0247" w:rsidP="00D46D97">
      <w:pPr>
        <w:pStyle w:val="Default"/>
        <w:spacing w:before="120"/>
        <w:jc w:val="both"/>
        <w:rPr>
          <w:rFonts w:ascii="Calibri" w:hAnsi="Calibri"/>
        </w:rPr>
      </w:pPr>
      <w:r>
        <w:rPr>
          <w:rFonts w:ascii="Calibri" w:hAnsi="Calibri"/>
        </w:rPr>
        <w:t>Dado que a caracterización dos hábitats é moi deficiente non se realiza ningunha valoración da variación e cambios que vaian a experimentar.</w:t>
      </w:r>
    </w:p>
    <w:p w14:paraId="761C5E88" w14:textId="77777777" w:rsidR="00BC0247" w:rsidRDefault="00BC0247" w:rsidP="00D46D97">
      <w:pPr>
        <w:spacing w:before="120" w:after="0" w:line="240" w:lineRule="auto"/>
        <w:ind w:left="360" w:right="720"/>
        <w:jc w:val="both"/>
        <w:rPr>
          <w:rFonts w:cs="Calibri"/>
          <w:i/>
        </w:rPr>
      </w:pPr>
      <w:r>
        <w:rPr>
          <w:rFonts w:cs="Calibri"/>
          <w:i/>
        </w:rPr>
        <w:t>8. Evaluación ambiental de repercusiones en espacios de la Red Natura 2000.</w:t>
      </w:r>
    </w:p>
    <w:p w14:paraId="39636D02" w14:textId="77777777" w:rsidR="00BC0247" w:rsidRDefault="00BC0247" w:rsidP="00D46D97">
      <w:pPr>
        <w:spacing w:before="120" w:after="0" w:line="240" w:lineRule="auto"/>
        <w:ind w:left="360" w:right="720"/>
        <w:jc w:val="both"/>
        <w:rPr>
          <w:rFonts w:cs="Calibri"/>
          <w:i/>
        </w:rPr>
      </w:pPr>
      <w:r>
        <w:rPr>
          <w:rFonts w:cs="Calibri"/>
          <w:i/>
        </w:rPr>
        <w:t>El apartado de evaluación de repercusiones del proyecto sobre la Red Natura 2000 incluirá, de manera diferenciada para cada una de las alternativas del proyecto consideradas, lo siguiente:</w:t>
      </w:r>
    </w:p>
    <w:p w14:paraId="3659CB41" w14:textId="77777777" w:rsidR="00BC0247" w:rsidRDefault="00BC0247" w:rsidP="00D46D97">
      <w:pPr>
        <w:spacing w:before="120" w:after="0" w:line="240" w:lineRule="auto"/>
        <w:ind w:left="360" w:right="720"/>
        <w:jc w:val="both"/>
        <w:rPr>
          <w:rFonts w:cs="Calibri"/>
          <w:i/>
        </w:rPr>
      </w:pPr>
      <w:r>
        <w:rPr>
          <w:rFonts w:cs="Calibri"/>
          <w:i/>
        </w:rPr>
        <w:t xml:space="preserve">a) </w:t>
      </w:r>
      <w:r>
        <w:rPr>
          <w:rFonts w:cs="Calibri"/>
          <w:b/>
          <w:i/>
        </w:rPr>
        <w:t>Identificación de los espacios afectados</w:t>
      </w:r>
      <w:r>
        <w:rPr>
          <w:rFonts w:cs="Calibri"/>
          <w:i/>
        </w:rPr>
        <w:t>,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2DD75B2D" w14:textId="77777777" w:rsidR="00BC0247" w:rsidRDefault="00BC0247" w:rsidP="00D46D97">
      <w:pPr>
        <w:pStyle w:val="Default"/>
        <w:spacing w:before="120"/>
        <w:jc w:val="both"/>
        <w:rPr>
          <w:rFonts w:ascii="Calibri" w:hAnsi="Calibri"/>
        </w:rPr>
      </w:pPr>
      <w:r>
        <w:rPr>
          <w:rFonts w:ascii="Calibri" w:hAnsi="Calibri"/>
        </w:rPr>
        <w:t>A única conclusión que aporta o EsIA é que como físicamente o PE non se sitúa sobre os espazos protexidos de Rede Natura 2000 non xenera efectos directos sobre os mesmos. Porén, dada a proximidade e ubicación das distintas áreas protexidas nas inmediacións do PE, xeneraranse múltiples efectos indirectos que non se avalían.</w:t>
      </w:r>
    </w:p>
    <w:p w14:paraId="39D189AA" w14:textId="77777777" w:rsidR="00BC0247" w:rsidRDefault="00BC0247" w:rsidP="00D46D97">
      <w:pPr>
        <w:spacing w:before="120" w:after="0" w:line="240" w:lineRule="auto"/>
        <w:ind w:left="360" w:right="720"/>
        <w:jc w:val="both"/>
        <w:rPr>
          <w:rFonts w:cs="Calibri"/>
          <w:i/>
        </w:rPr>
      </w:pPr>
      <w:r>
        <w:rPr>
          <w:rFonts w:cs="Calibri"/>
          <w:i/>
        </w:rPr>
        <w:t xml:space="preserve">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w:t>
      </w:r>
      <w:r>
        <w:rPr>
          <w:rFonts w:cs="Calibri"/>
          <w:b/>
          <w:i/>
        </w:rPr>
        <w:t>conectividad</w:t>
      </w:r>
      <w:r>
        <w:rPr>
          <w:rFonts w:cs="Calibri"/>
          <w:i/>
        </w:rPr>
        <w:t xml:space="preserve">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69B2111" w14:textId="77777777" w:rsidR="00BC0247" w:rsidRDefault="00BC0247" w:rsidP="00D46D97">
      <w:pPr>
        <w:pStyle w:val="Default"/>
        <w:spacing w:before="120"/>
        <w:jc w:val="both"/>
        <w:rPr>
          <w:rFonts w:ascii="Calibri" w:hAnsi="Calibri"/>
        </w:rPr>
      </w:pPr>
      <w:r>
        <w:rPr>
          <w:rFonts w:ascii="Calibri" w:hAnsi="Calibri"/>
        </w:rPr>
        <w:t>Non se ten en conta o papel que a Serra da Groba exerce como importante corredor ecolóxico que contribúe á conectividade dos espazos protexidos da zona sur da provincia de Pontevedra.</w:t>
      </w:r>
    </w:p>
    <w:p w14:paraId="2D0A2006" w14:textId="77777777" w:rsidR="00636DC2" w:rsidRDefault="00636DC2" w:rsidP="00D46D97">
      <w:pPr>
        <w:pStyle w:val="Default"/>
        <w:spacing w:before="120"/>
        <w:jc w:val="both"/>
        <w:rPr>
          <w:rFonts w:ascii="Calibri" w:hAnsi="Calibri"/>
        </w:rPr>
      </w:pPr>
    </w:p>
    <w:p w14:paraId="7D10E808" w14:textId="7CE96E2C" w:rsidR="00636DC2" w:rsidRPr="004022F0" w:rsidRDefault="00CC3D20" w:rsidP="00CC3D20">
      <w:pPr>
        <w:pStyle w:val="Default"/>
        <w:shd w:val="clear" w:color="auto" w:fill="C6D9F1"/>
        <w:spacing w:before="120"/>
        <w:ind w:left="1701" w:hanging="1701"/>
        <w:jc w:val="both"/>
        <w:outlineLvl w:val="0"/>
        <w:rPr>
          <w:rFonts w:ascii="Calibri" w:hAnsi="Calibri" w:cs="Calibri"/>
          <w:b/>
          <w:bCs/>
          <w:iCs/>
        </w:rPr>
      </w:pPr>
      <w:bookmarkStart w:id="39" w:name="_Toc87813565"/>
      <w:bookmarkStart w:id="40" w:name="_Toc87980515"/>
      <w:bookmarkStart w:id="41" w:name="_Toc88059716"/>
      <w:bookmarkStart w:id="42" w:name="_Toc124874596"/>
      <w:r>
        <w:rPr>
          <w:rFonts w:ascii="Calibri" w:hAnsi="Calibri" w:cs="Calibri"/>
          <w:b/>
          <w:bCs/>
          <w:iCs/>
        </w:rPr>
        <w:t xml:space="preserve">ALEGACIÓN 15.- </w:t>
      </w:r>
      <w:r w:rsidR="00636DC2" w:rsidRPr="004022F0">
        <w:rPr>
          <w:rFonts w:ascii="Calibri" w:hAnsi="Calibri" w:cs="Calibri"/>
          <w:b/>
          <w:bCs/>
          <w:iCs/>
        </w:rPr>
        <w:t>O Concello de Gondomar non consta como concello afectado polo Parque Eólico na resolución publicada no DOG.</w:t>
      </w:r>
      <w:bookmarkEnd w:id="39"/>
      <w:bookmarkEnd w:id="40"/>
      <w:bookmarkEnd w:id="41"/>
      <w:bookmarkEnd w:id="42"/>
    </w:p>
    <w:p w14:paraId="51C3E29F" w14:textId="2798400A" w:rsidR="00636DC2" w:rsidRDefault="00856C92" w:rsidP="00856C92">
      <w:pPr>
        <w:autoSpaceDE w:val="0"/>
        <w:autoSpaceDN w:val="0"/>
        <w:adjustRightInd w:val="0"/>
        <w:spacing w:after="0" w:line="240" w:lineRule="auto"/>
        <w:jc w:val="both"/>
        <w:rPr>
          <w:rFonts w:cstheme="minorHAnsi"/>
          <w:b/>
          <w:i/>
          <w:iCs/>
        </w:rPr>
      </w:pPr>
      <w:r w:rsidRPr="003C12BF">
        <w:rPr>
          <w:rFonts w:cs="Calibri"/>
          <w:b/>
          <w:bCs/>
        </w:rPr>
        <w:t xml:space="preserve">A </w:t>
      </w:r>
      <w:r w:rsidRPr="007B7E2E">
        <w:rPr>
          <w:rFonts w:cstheme="minorHAnsi"/>
          <w:b/>
          <w:i/>
          <w:iCs/>
        </w:rPr>
        <w:t>RESOLUCIÓN do 1 de decembro de 2022, da Xefatura Territorial de Pontevedra,</w:t>
      </w:r>
      <w:r>
        <w:rPr>
          <w:rFonts w:cstheme="minorHAnsi"/>
          <w:b/>
          <w:i/>
          <w:iCs/>
        </w:rPr>
        <w:t xml:space="preserve"> </w:t>
      </w:r>
      <w:r w:rsidRPr="007B7E2E">
        <w:rPr>
          <w:rFonts w:cstheme="minorHAnsi"/>
          <w:b/>
          <w:i/>
          <w:iCs/>
        </w:rPr>
        <w:t>pola que se someten a información pública as solicitudes de autorización</w:t>
      </w:r>
      <w:r>
        <w:rPr>
          <w:rFonts w:cstheme="minorHAnsi"/>
          <w:b/>
          <w:i/>
          <w:iCs/>
        </w:rPr>
        <w:t xml:space="preserve"> </w:t>
      </w:r>
      <w:r w:rsidRPr="007B7E2E">
        <w:rPr>
          <w:rFonts w:cstheme="minorHAnsi"/>
          <w:b/>
          <w:i/>
          <w:iCs/>
        </w:rPr>
        <w:t>administrativa previa e de construción, o estudo de impacto ambiental e o</w:t>
      </w:r>
      <w:r>
        <w:rPr>
          <w:rFonts w:cstheme="minorHAnsi"/>
          <w:b/>
          <w:i/>
          <w:iCs/>
        </w:rPr>
        <w:t xml:space="preserve"> </w:t>
      </w:r>
      <w:r w:rsidRPr="007B7E2E">
        <w:rPr>
          <w:rFonts w:cstheme="minorHAnsi"/>
          <w:b/>
          <w:i/>
          <w:iCs/>
        </w:rPr>
        <w:t>proxecto de interese autonómico, do parque eólico Toroña, situado nos concellos</w:t>
      </w:r>
      <w:r>
        <w:rPr>
          <w:rFonts w:cstheme="minorHAnsi"/>
          <w:b/>
          <w:i/>
          <w:iCs/>
        </w:rPr>
        <w:t xml:space="preserve"> </w:t>
      </w:r>
      <w:r w:rsidRPr="007B7E2E">
        <w:rPr>
          <w:rFonts w:cstheme="minorHAnsi"/>
          <w:b/>
          <w:i/>
          <w:iCs/>
        </w:rPr>
        <w:t>de Oia, Baiona, Tomiño e O Rosal, na provincia de Pontevedra (expediente</w:t>
      </w:r>
      <w:r>
        <w:rPr>
          <w:rFonts w:cstheme="minorHAnsi"/>
          <w:b/>
          <w:i/>
          <w:iCs/>
        </w:rPr>
        <w:t xml:space="preserve"> </w:t>
      </w:r>
      <w:r w:rsidRPr="007B7E2E">
        <w:rPr>
          <w:rFonts w:cstheme="minorHAnsi"/>
          <w:b/>
          <w:i/>
          <w:iCs/>
        </w:rPr>
        <w:t>IN408A 2020/149).</w:t>
      </w:r>
    </w:p>
    <w:p w14:paraId="2F88FE85" w14:textId="77777777" w:rsidR="00856C92" w:rsidRPr="00501ECF" w:rsidRDefault="00856C92" w:rsidP="00856C92">
      <w:pPr>
        <w:autoSpaceDE w:val="0"/>
        <w:autoSpaceDN w:val="0"/>
        <w:adjustRightInd w:val="0"/>
        <w:spacing w:after="0" w:line="240" w:lineRule="auto"/>
        <w:jc w:val="both"/>
        <w:rPr>
          <w:rFonts w:cs="Calibri"/>
          <w:iCs/>
          <w:sz w:val="24"/>
          <w:szCs w:val="24"/>
        </w:rPr>
      </w:pPr>
    </w:p>
    <w:p w14:paraId="62D9DFF3" w14:textId="3ECAC8DE" w:rsidR="00636DC2" w:rsidRPr="00501ECF" w:rsidRDefault="00636DC2" w:rsidP="00856C92">
      <w:pPr>
        <w:pStyle w:val="Prrafodelista"/>
        <w:autoSpaceDE w:val="0"/>
        <w:autoSpaceDN w:val="0"/>
        <w:adjustRightInd w:val="0"/>
        <w:ind w:left="0"/>
        <w:jc w:val="both"/>
        <w:rPr>
          <w:iCs/>
          <w:sz w:val="24"/>
          <w:szCs w:val="24"/>
        </w:rPr>
      </w:pPr>
      <w:r w:rsidRPr="00501ECF">
        <w:rPr>
          <w:b/>
          <w:iCs/>
          <w:sz w:val="24"/>
          <w:szCs w:val="24"/>
        </w:rPr>
        <w:t>Non inclúe ao concello de Gondomar</w:t>
      </w:r>
      <w:r w:rsidRPr="00501ECF">
        <w:rPr>
          <w:iCs/>
          <w:sz w:val="24"/>
          <w:szCs w:val="24"/>
        </w:rPr>
        <w:t xml:space="preserve"> que está afectado pola poligonal do Parque Eólico </w:t>
      </w:r>
      <w:r w:rsidR="00856C92">
        <w:rPr>
          <w:iCs/>
          <w:sz w:val="24"/>
          <w:szCs w:val="24"/>
        </w:rPr>
        <w:t xml:space="preserve">(afecta á parroquia de Donas) </w:t>
      </w:r>
      <w:r w:rsidRPr="00501ECF">
        <w:rPr>
          <w:iCs/>
          <w:sz w:val="24"/>
          <w:szCs w:val="24"/>
        </w:rPr>
        <w:t>e que polo tanto tiña que ser incluido na Resolución.</w:t>
      </w:r>
    </w:p>
    <w:p w14:paraId="5B716696" w14:textId="77777777" w:rsidR="00636DC2" w:rsidRPr="00501ECF" w:rsidRDefault="00636DC2" w:rsidP="00856C92">
      <w:pPr>
        <w:pStyle w:val="Prrafodelista"/>
        <w:autoSpaceDE w:val="0"/>
        <w:autoSpaceDN w:val="0"/>
        <w:adjustRightInd w:val="0"/>
        <w:ind w:left="0"/>
        <w:jc w:val="both"/>
        <w:rPr>
          <w:iCs/>
          <w:sz w:val="24"/>
          <w:szCs w:val="24"/>
        </w:rPr>
      </w:pPr>
    </w:p>
    <w:tbl>
      <w:tblPr>
        <w:tblStyle w:val="Tablaconcuadrcula"/>
        <w:tblW w:w="0" w:type="auto"/>
        <w:tblLook w:val="04A0" w:firstRow="1" w:lastRow="0" w:firstColumn="1" w:lastColumn="0" w:noHBand="0" w:noVBand="1"/>
      </w:tblPr>
      <w:tblGrid>
        <w:gridCol w:w="4973"/>
        <w:gridCol w:w="3809"/>
      </w:tblGrid>
      <w:tr w:rsidR="00856C92" w14:paraId="2022E843" w14:textId="77777777" w:rsidTr="00856C92">
        <w:trPr>
          <w:trHeight w:val="7073"/>
        </w:trPr>
        <w:tc>
          <w:tcPr>
            <w:tcW w:w="4911" w:type="dxa"/>
          </w:tcPr>
          <w:p w14:paraId="05ABEFA0" w14:textId="0CF769FD" w:rsidR="00856C92" w:rsidRDefault="00856C92" w:rsidP="00D46D97">
            <w:pPr>
              <w:pStyle w:val="Default"/>
              <w:spacing w:before="120"/>
              <w:jc w:val="both"/>
              <w:rPr>
                <w:rFonts w:ascii="Calibri" w:hAnsi="Calibri"/>
              </w:rPr>
            </w:pPr>
            <w:r>
              <w:object w:dxaOrig="4320" w:dyaOrig="4150" w14:anchorId="3387FA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05pt;height:356.8pt" o:ole="">
                  <v:imagedata r:id="rId57" o:title=""/>
                </v:shape>
                <o:OLEObject Type="Embed" ProgID="PBrush" ShapeID="_x0000_i1025" DrawAspect="Content" ObjectID="_1735504130" r:id="rId58"/>
              </w:object>
            </w:r>
          </w:p>
        </w:tc>
        <w:tc>
          <w:tcPr>
            <w:tcW w:w="3809" w:type="dxa"/>
          </w:tcPr>
          <w:p w14:paraId="3014919C" w14:textId="576E1026" w:rsidR="00856C92" w:rsidRDefault="00856C92" w:rsidP="00D46D97">
            <w:pPr>
              <w:pStyle w:val="Default"/>
              <w:spacing w:before="120"/>
              <w:jc w:val="both"/>
              <w:rPr>
                <w:rFonts w:ascii="Calibri" w:hAnsi="Calibri"/>
              </w:rPr>
            </w:pPr>
            <w:r>
              <w:object w:dxaOrig="7515" w:dyaOrig="6300" w14:anchorId="376F0452">
                <v:shape id="_x0000_i1026" type="#_x0000_t75" style="width:179.45pt;height:151pt" o:ole="">
                  <v:imagedata r:id="rId59" o:title=""/>
                </v:shape>
                <o:OLEObject Type="Embed" ProgID="PBrush" ShapeID="_x0000_i1026" DrawAspect="Content" ObjectID="_1735504131" r:id="rId60"/>
              </w:object>
            </w:r>
          </w:p>
        </w:tc>
      </w:tr>
    </w:tbl>
    <w:p w14:paraId="3B4AA836" w14:textId="77777777" w:rsidR="007C7C63" w:rsidRDefault="007C7C63" w:rsidP="00D46D97">
      <w:pPr>
        <w:pStyle w:val="Default"/>
        <w:spacing w:before="120"/>
        <w:jc w:val="both"/>
        <w:rPr>
          <w:rFonts w:ascii="Calibri" w:hAnsi="Calibri"/>
        </w:rPr>
      </w:pPr>
    </w:p>
    <w:p w14:paraId="38E05D23" w14:textId="0F290612" w:rsidR="007C7C63" w:rsidRDefault="007C7C63" w:rsidP="00D46D97">
      <w:pPr>
        <w:pStyle w:val="Default"/>
        <w:spacing w:before="120"/>
        <w:jc w:val="both"/>
        <w:rPr>
          <w:rFonts w:ascii="Calibri" w:hAnsi="Calibri"/>
        </w:rPr>
      </w:pPr>
      <w:r>
        <w:rPr>
          <w:rFonts w:ascii="Calibri" w:hAnsi="Calibri"/>
        </w:rPr>
        <w:t>Na documentación a exposición pública, non consta que os redactores tiveran en conta a lexislación municipal do citado concello na redacción dos estudios e proxectos asociados á presentación do P.E. Toroña.</w:t>
      </w:r>
    </w:p>
    <w:p w14:paraId="63700EFE" w14:textId="77777777" w:rsidR="007C7C63" w:rsidRDefault="007C7C63" w:rsidP="007C7C63">
      <w:pPr>
        <w:pStyle w:val="Default"/>
        <w:spacing w:before="120"/>
        <w:jc w:val="both"/>
        <w:rPr>
          <w:rFonts w:ascii="Calibri" w:hAnsi="Calibri"/>
        </w:rPr>
      </w:pPr>
      <w:r>
        <w:rPr>
          <w:rFonts w:ascii="Calibri" w:hAnsi="Calibri"/>
        </w:rPr>
        <w:t>Non incluilo, implica que dito concello non pode nin ser informado nin informar sectorialmente sobre o proxecto, o que pode ser causa de deslexitimación do mesmo.</w:t>
      </w:r>
    </w:p>
    <w:p w14:paraId="33DA9417" w14:textId="77777777" w:rsidR="007C7C63" w:rsidRDefault="007C7C63" w:rsidP="00D46D97">
      <w:pPr>
        <w:pStyle w:val="Default"/>
        <w:spacing w:before="120"/>
        <w:jc w:val="both"/>
        <w:rPr>
          <w:rFonts w:ascii="Calibri" w:hAnsi="Calibri"/>
        </w:rPr>
      </w:pPr>
    </w:p>
    <w:p w14:paraId="19143913" w14:textId="77777777" w:rsidR="007C7C63" w:rsidRDefault="007C7C63" w:rsidP="00D46D97">
      <w:pPr>
        <w:pStyle w:val="Default"/>
        <w:spacing w:before="120"/>
        <w:jc w:val="both"/>
        <w:rPr>
          <w:rFonts w:ascii="Calibri" w:hAnsi="Calibri"/>
        </w:rPr>
      </w:pPr>
    </w:p>
    <w:p w14:paraId="7BCD2E31" w14:textId="77777777" w:rsidR="00E261D9" w:rsidRDefault="00E261D9" w:rsidP="00D46D97">
      <w:pPr>
        <w:pStyle w:val="Default"/>
        <w:spacing w:before="120"/>
        <w:jc w:val="both"/>
        <w:rPr>
          <w:rFonts w:ascii="Calibri" w:hAnsi="Calibri"/>
        </w:rPr>
      </w:pPr>
    </w:p>
    <w:p w14:paraId="6511663A" w14:textId="75D5BC9E" w:rsidR="00BC0247" w:rsidRDefault="00BC0247" w:rsidP="00BC0247">
      <w:pPr>
        <w:pStyle w:val="Prrafodelista"/>
        <w:shd w:val="clear" w:color="auto" w:fill="C6D9F1"/>
        <w:spacing w:before="120"/>
        <w:ind w:left="1843" w:hanging="1843"/>
        <w:jc w:val="both"/>
        <w:outlineLvl w:val="0"/>
        <w:rPr>
          <w:b/>
          <w:sz w:val="24"/>
          <w:szCs w:val="24"/>
        </w:rPr>
      </w:pPr>
      <w:bookmarkStart w:id="43" w:name="_Hlk86487007"/>
      <w:bookmarkStart w:id="44" w:name="_Hlk87742436"/>
      <w:bookmarkStart w:id="45" w:name="_Toc88004919"/>
      <w:bookmarkStart w:id="46" w:name="_Toc124874597"/>
      <w:r>
        <w:rPr>
          <w:b/>
          <w:sz w:val="24"/>
          <w:szCs w:val="24"/>
        </w:rPr>
        <w:lastRenderedPageBreak/>
        <w:t xml:space="preserve">ALEGACIÓN </w:t>
      </w:r>
      <w:r w:rsidR="00CC3D20">
        <w:rPr>
          <w:b/>
          <w:sz w:val="24"/>
          <w:szCs w:val="24"/>
        </w:rPr>
        <w:t>16</w:t>
      </w:r>
      <w:r>
        <w:rPr>
          <w:b/>
          <w:sz w:val="24"/>
          <w:szCs w:val="24"/>
        </w:rPr>
        <w:t>.</w:t>
      </w:r>
      <w:r w:rsidR="00D46D97">
        <w:rPr>
          <w:b/>
          <w:sz w:val="24"/>
          <w:szCs w:val="24"/>
        </w:rPr>
        <w:t>-</w:t>
      </w:r>
      <w:r>
        <w:rPr>
          <w:b/>
          <w:sz w:val="24"/>
          <w:szCs w:val="24"/>
        </w:rPr>
        <w:t xml:space="preserve"> Vulneración das determinacións do planeamento urbanístico municipal dos concellos de </w:t>
      </w:r>
      <w:bookmarkEnd w:id="43"/>
      <w:r w:rsidR="00803852">
        <w:rPr>
          <w:b/>
          <w:sz w:val="24"/>
          <w:szCs w:val="24"/>
        </w:rPr>
        <w:t xml:space="preserve">Tomiño, </w:t>
      </w:r>
      <w:r w:rsidR="00FE118F">
        <w:rPr>
          <w:b/>
          <w:sz w:val="24"/>
          <w:szCs w:val="24"/>
        </w:rPr>
        <w:t xml:space="preserve">Baiona, </w:t>
      </w:r>
      <w:r>
        <w:rPr>
          <w:b/>
          <w:sz w:val="24"/>
          <w:szCs w:val="24"/>
        </w:rPr>
        <w:t>Oia</w:t>
      </w:r>
      <w:bookmarkEnd w:id="44"/>
      <w:r w:rsidR="00FE118F">
        <w:rPr>
          <w:b/>
          <w:sz w:val="24"/>
          <w:szCs w:val="24"/>
        </w:rPr>
        <w:t>,</w:t>
      </w:r>
      <w:r>
        <w:rPr>
          <w:b/>
          <w:sz w:val="24"/>
          <w:szCs w:val="24"/>
        </w:rPr>
        <w:t xml:space="preserve"> O Rosal</w:t>
      </w:r>
      <w:bookmarkEnd w:id="45"/>
      <w:r w:rsidR="00FE118F">
        <w:rPr>
          <w:b/>
          <w:sz w:val="24"/>
          <w:szCs w:val="24"/>
        </w:rPr>
        <w:t xml:space="preserve"> e Gondomar.</w:t>
      </w:r>
      <w:bookmarkEnd w:id="46"/>
    </w:p>
    <w:p w14:paraId="0AD16E24" w14:textId="64AFA677" w:rsidR="00803852" w:rsidRPr="00C155D2" w:rsidRDefault="00803852" w:rsidP="00C155D2">
      <w:pPr>
        <w:pStyle w:val="Ttulo2"/>
        <w:rPr>
          <w:rFonts w:asciiTheme="minorHAnsi" w:hAnsiTheme="minorHAnsi" w:cstheme="minorHAnsi"/>
          <w:color w:val="000000"/>
          <w:sz w:val="24"/>
          <w:szCs w:val="24"/>
          <w:lang w:eastAsia="es-ES"/>
        </w:rPr>
      </w:pPr>
      <w:bookmarkStart w:id="47" w:name="_Toc124874598"/>
      <w:bookmarkStart w:id="48" w:name="_Toc88004922"/>
      <w:bookmarkStart w:id="49" w:name="_Hlk86418725"/>
      <w:r w:rsidRPr="00C155D2">
        <w:rPr>
          <w:rFonts w:asciiTheme="minorHAnsi" w:hAnsiTheme="minorHAnsi" w:cstheme="minorHAnsi"/>
          <w:color w:val="000000"/>
          <w:sz w:val="24"/>
          <w:szCs w:val="24"/>
          <w:lang w:eastAsia="es-ES"/>
        </w:rPr>
        <w:t>PXOM do concello de Tomiño</w:t>
      </w:r>
      <w:bookmarkEnd w:id="47"/>
      <w:r w:rsidRPr="00C155D2">
        <w:rPr>
          <w:rFonts w:asciiTheme="minorHAnsi" w:hAnsiTheme="minorHAnsi" w:cstheme="minorHAnsi"/>
          <w:color w:val="000000"/>
          <w:sz w:val="24"/>
          <w:szCs w:val="24"/>
          <w:lang w:eastAsia="es-ES"/>
        </w:rPr>
        <w:t xml:space="preserve"> </w:t>
      </w:r>
    </w:p>
    <w:p w14:paraId="41921C9D" w14:textId="77777777" w:rsidR="00803852" w:rsidRPr="00803852" w:rsidRDefault="00803852" w:rsidP="00803852">
      <w:pPr>
        <w:autoSpaceDE w:val="0"/>
        <w:autoSpaceDN w:val="0"/>
        <w:adjustRightInd w:val="0"/>
        <w:spacing w:after="0" w:line="240" w:lineRule="auto"/>
        <w:rPr>
          <w:rFonts w:cs="Calibri"/>
          <w:b/>
          <w:color w:val="000000"/>
          <w:sz w:val="23"/>
          <w:szCs w:val="23"/>
          <w:lang w:eastAsia="es-ES"/>
        </w:rPr>
      </w:pPr>
    </w:p>
    <w:p w14:paraId="1F7B0CC2" w14:textId="77777777" w:rsidR="00803852" w:rsidRDefault="00803852" w:rsidP="00803852">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t xml:space="preserve">O concello de Tomiño aprobou o seu Plan Xeral de Ordenación Municipal (PXOM) o 29/03/2001. </w:t>
      </w:r>
    </w:p>
    <w:p w14:paraId="2F903BE1" w14:textId="77777777" w:rsidR="00803852" w:rsidRPr="00803852" w:rsidRDefault="00803852" w:rsidP="00803852">
      <w:pPr>
        <w:autoSpaceDE w:val="0"/>
        <w:autoSpaceDN w:val="0"/>
        <w:adjustRightInd w:val="0"/>
        <w:spacing w:after="0" w:line="240" w:lineRule="auto"/>
        <w:ind w:left="708"/>
        <w:jc w:val="both"/>
        <w:rPr>
          <w:rFonts w:cs="Calibri"/>
          <w:color w:val="000000"/>
          <w:sz w:val="23"/>
          <w:szCs w:val="23"/>
          <w:lang w:eastAsia="es-ES"/>
        </w:rPr>
      </w:pPr>
    </w:p>
    <w:p w14:paraId="4EA5325C" w14:textId="5D20FC75" w:rsidR="00803852" w:rsidRDefault="00803852" w:rsidP="00803852">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t xml:space="preserve">A calificación do solo afectado polo PE </w:t>
      </w:r>
      <w:r>
        <w:rPr>
          <w:rFonts w:cs="Calibri"/>
          <w:color w:val="000000"/>
          <w:sz w:val="23"/>
          <w:szCs w:val="23"/>
          <w:lang w:eastAsia="es-ES"/>
        </w:rPr>
        <w:t>Toroña</w:t>
      </w:r>
      <w:r w:rsidRPr="00803852">
        <w:rPr>
          <w:rFonts w:cs="Calibri"/>
          <w:color w:val="000000"/>
          <w:sz w:val="23"/>
          <w:szCs w:val="23"/>
          <w:lang w:eastAsia="es-ES"/>
        </w:rPr>
        <w:t xml:space="preserve"> é de </w:t>
      </w:r>
      <w:r w:rsidRPr="00803852">
        <w:rPr>
          <w:rFonts w:cs="Calibri"/>
          <w:b/>
          <w:bCs/>
          <w:color w:val="000000"/>
          <w:sz w:val="23"/>
          <w:szCs w:val="23"/>
          <w:lang w:eastAsia="es-ES"/>
        </w:rPr>
        <w:t>solo rústico de protección ecolóxica</w:t>
      </w:r>
      <w:r w:rsidRPr="00803852">
        <w:rPr>
          <w:rFonts w:cs="Calibri"/>
          <w:color w:val="000000"/>
          <w:sz w:val="23"/>
          <w:szCs w:val="23"/>
          <w:lang w:eastAsia="es-ES"/>
        </w:rPr>
        <w:t xml:space="preserve">, o cal, </w:t>
      </w:r>
      <w:r w:rsidRPr="00803852">
        <w:rPr>
          <w:rFonts w:cs="Calibri"/>
          <w:i/>
          <w:iCs/>
          <w:color w:val="000000"/>
          <w:sz w:val="23"/>
          <w:szCs w:val="23"/>
          <w:lang w:eastAsia="es-ES"/>
        </w:rPr>
        <w:t>está constituído por aqueles terreos que polos seus valores ambientais, ecolóxicos, biolóxicos, botánicos, paisaxísticos, educativos ou recreativos deben preservarse para a súa protección ou mellora e que se delimitan nos planos de ordenación… No ámbito de aplicación desta norma non se autorizará a construción de ninguna clase de edificación, permitíndose a explotación racional dos recursos vinculados ó medio que non atente contra os valores esenciais que se protexen</w:t>
      </w:r>
      <w:r w:rsidRPr="00803852">
        <w:rPr>
          <w:rFonts w:cs="Calibri"/>
          <w:color w:val="000000"/>
          <w:sz w:val="23"/>
          <w:szCs w:val="23"/>
          <w:lang w:eastAsia="es-ES"/>
        </w:rPr>
        <w:t xml:space="preserve">. </w:t>
      </w:r>
    </w:p>
    <w:p w14:paraId="4B55ECDF" w14:textId="77777777" w:rsidR="00803852" w:rsidRPr="00803852" w:rsidRDefault="00803852" w:rsidP="00803852">
      <w:pPr>
        <w:autoSpaceDE w:val="0"/>
        <w:autoSpaceDN w:val="0"/>
        <w:adjustRightInd w:val="0"/>
        <w:spacing w:after="0" w:line="240" w:lineRule="auto"/>
        <w:ind w:left="708"/>
        <w:jc w:val="both"/>
        <w:rPr>
          <w:rFonts w:cs="Calibri"/>
          <w:color w:val="000000"/>
          <w:sz w:val="23"/>
          <w:szCs w:val="23"/>
          <w:lang w:eastAsia="es-ES"/>
        </w:rPr>
      </w:pPr>
    </w:p>
    <w:p w14:paraId="3289E2FE" w14:textId="4EEE85CF" w:rsidR="00803852" w:rsidRDefault="00803852" w:rsidP="00803852">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t xml:space="preserve">Tal e como establece o Proxecto Sectorial do PE </w:t>
      </w:r>
      <w:r>
        <w:rPr>
          <w:rFonts w:cs="Calibri"/>
          <w:color w:val="000000"/>
          <w:sz w:val="23"/>
          <w:szCs w:val="23"/>
          <w:lang w:eastAsia="es-ES"/>
        </w:rPr>
        <w:t>Toroña</w:t>
      </w:r>
      <w:r w:rsidRPr="00803852">
        <w:rPr>
          <w:rFonts w:cs="Calibri"/>
          <w:color w:val="000000"/>
          <w:sz w:val="23"/>
          <w:szCs w:val="23"/>
          <w:lang w:eastAsia="es-ES"/>
        </w:rPr>
        <w:t xml:space="preserve">, os terreos afectados deben recalificarse como solo rústico de protección de infraestruturas, perdendo así os valores esenciais que determinaron a súa protección no PXOM. </w:t>
      </w:r>
    </w:p>
    <w:p w14:paraId="3A6D0173" w14:textId="77777777" w:rsidR="00803852" w:rsidRPr="00803852" w:rsidRDefault="00803852" w:rsidP="00803852">
      <w:pPr>
        <w:autoSpaceDE w:val="0"/>
        <w:autoSpaceDN w:val="0"/>
        <w:adjustRightInd w:val="0"/>
        <w:spacing w:after="0" w:line="240" w:lineRule="auto"/>
        <w:ind w:left="708"/>
        <w:jc w:val="both"/>
        <w:rPr>
          <w:rFonts w:cs="Calibri"/>
          <w:color w:val="000000"/>
          <w:sz w:val="23"/>
          <w:szCs w:val="23"/>
          <w:lang w:eastAsia="es-ES"/>
        </w:rPr>
      </w:pPr>
    </w:p>
    <w:p w14:paraId="6ED5EF81" w14:textId="02DD7BD6" w:rsidR="00803852" w:rsidRDefault="00803852" w:rsidP="00803852">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t>Como é ben sabido a aprobación do PXOM debe, entre o</w:t>
      </w:r>
      <w:r>
        <w:rPr>
          <w:rFonts w:cs="Calibri"/>
          <w:color w:val="000000"/>
          <w:sz w:val="23"/>
          <w:szCs w:val="23"/>
          <w:lang w:eastAsia="es-ES"/>
        </w:rPr>
        <w:t>u</w:t>
      </w:r>
      <w:r w:rsidRPr="00803852">
        <w:rPr>
          <w:rFonts w:cs="Calibri"/>
          <w:color w:val="000000"/>
          <w:sz w:val="23"/>
          <w:szCs w:val="23"/>
          <w:lang w:eastAsia="es-ES"/>
        </w:rPr>
        <w:t xml:space="preserve">tras cousas, demostrar a súa viabilidade en termos de sostibilidade medioambiental tal e como debe recollerse na súa tramitación ambiental. </w:t>
      </w:r>
    </w:p>
    <w:p w14:paraId="05E4792B" w14:textId="77777777" w:rsidR="00803852" w:rsidRPr="00803852" w:rsidRDefault="00803852" w:rsidP="00803852">
      <w:pPr>
        <w:autoSpaceDE w:val="0"/>
        <w:autoSpaceDN w:val="0"/>
        <w:adjustRightInd w:val="0"/>
        <w:spacing w:after="0" w:line="240" w:lineRule="auto"/>
        <w:ind w:left="708"/>
        <w:jc w:val="both"/>
        <w:rPr>
          <w:rFonts w:cs="Calibri"/>
          <w:color w:val="000000"/>
          <w:sz w:val="23"/>
          <w:szCs w:val="23"/>
          <w:lang w:eastAsia="es-ES"/>
        </w:rPr>
      </w:pPr>
    </w:p>
    <w:p w14:paraId="205221C6" w14:textId="446B5422" w:rsidR="00803852" w:rsidRDefault="00803852" w:rsidP="00803852">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t xml:space="preserve">A recalificación dos terreos afectados polo PE </w:t>
      </w:r>
      <w:r>
        <w:rPr>
          <w:rFonts w:cs="Calibri"/>
          <w:color w:val="000000"/>
          <w:sz w:val="23"/>
          <w:szCs w:val="23"/>
          <w:lang w:eastAsia="es-ES"/>
        </w:rPr>
        <w:t>Toroña</w:t>
      </w:r>
      <w:r w:rsidRPr="00803852">
        <w:rPr>
          <w:rFonts w:cs="Calibri"/>
          <w:color w:val="000000"/>
          <w:sz w:val="23"/>
          <w:szCs w:val="23"/>
          <w:lang w:eastAsia="es-ES"/>
        </w:rPr>
        <w:t xml:space="preserve"> non só supón a perda dos esenciais valores que protexe o PXOM senon que menoscaba os criterios básicos de sostibilidade medioambiental, invalidando así, de facto, a propia viabilidade do PXOM o que deb</w:t>
      </w:r>
      <w:r w:rsidR="00FE118F">
        <w:rPr>
          <w:rFonts w:cs="Calibri"/>
          <w:color w:val="000000"/>
          <w:sz w:val="23"/>
          <w:szCs w:val="23"/>
          <w:lang w:eastAsia="es-ES"/>
        </w:rPr>
        <w:t>e</w:t>
      </w:r>
      <w:r w:rsidRPr="00803852">
        <w:rPr>
          <w:rFonts w:cs="Calibri"/>
          <w:color w:val="000000"/>
          <w:sz w:val="23"/>
          <w:szCs w:val="23"/>
          <w:lang w:eastAsia="es-ES"/>
        </w:rPr>
        <w:t xml:space="preserve">ría obrigar a unha nova avaliación ambiental estratéxica do PXOM do concello de Tomiño. </w:t>
      </w:r>
    </w:p>
    <w:p w14:paraId="648765A1" w14:textId="77777777" w:rsidR="00FE118F" w:rsidRPr="00803852" w:rsidRDefault="00FE118F" w:rsidP="00803852">
      <w:pPr>
        <w:autoSpaceDE w:val="0"/>
        <w:autoSpaceDN w:val="0"/>
        <w:adjustRightInd w:val="0"/>
        <w:spacing w:after="0" w:line="240" w:lineRule="auto"/>
        <w:ind w:left="708"/>
        <w:jc w:val="both"/>
        <w:rPr>
          <w:rFonts w:cs="Calibri"/>
          <w:color w:val="000000"/>
          <w:sz w:val="23"/>
          <w:szCs w:val="23"/>
          <w:lang w:eastAsia="es-ES"/>
        </w:rPr>
      </w:pPr>
    </w:p>
    <w:p w14:paraId="09E670CA" w14:textId="00990082" w:rsidR="00803852" w:rsidRPr="00C155D2" w:rsidRDefault="00803852" w:rsidP="00C155D2">
      <w:pPr>
        <w:pStyle w:val="Ttulo2"/>
        <w:rPr>
          <w:rFonts w:asciiTheme="minorHAnsi" w:hAnsiTheme="minorHAnsi" w:cstheme="minorHAnsi"/>
          <w:color w:val="000000"/>
          <w:sz w:val="24"/>
          <w:szCs w:val="24"/>
          <w:lang w:eastAsia="es-ES"/>
        </w:rPr>
      </w:pPr>
      <w:bookmarkStart w:id="50" w:name="_Toc124874599"/>
      <w:r w:rsidRPr="00C155D2">
        <w:rPr>
          <w:rFonts w:asciiTheme="minorHAnsi" w:hAnsiTheme="minorHAnsi" w:cstheme="minorHAnsi"/>
          <w:color w:val="000000"/>
          <w:sz w:val="24"/>
          <w:szCs w:val="24"/>
          <w:lang w:eastAsia="es-ES"/>
        </w:rPr>
        <w:t>PXOM do concello de Baiona</w:t>
      </w:r>
      <w:bookmarkEnd w:id="50"/>
      <w:r w:rsidRPr="00C155D2">
        <w:rPr>
          <w:rFonts w:asciiTheme="minorHAnsi" w:hAnsiTheme="minorHAnsi" w:cstheme="minorHAnsi"/>
          <w:color w:val="000000"/>
          <w:sz w:val="24"/>
          <w:szCs w:val="24"/>
          <w:lang w:eastAsia="es-ES"/>
        </w:rPr>
        <w:t xml:space="preserve"> </w:t>
      </w:r>
    </w:p>
    <w:p w14:paraId="4460B48E" w14:textId="77777777" w:rsidR="00FE118F" w:rsidRPr="00FE118F" w:rsidRDefault="00FE118F" w:rsidP="00803852">
      <w:pPr>
        <w:autoSpaceDE w:val="0"/>
        <w:autoSpaceDN w:val="0"/>
        <w:adjustRightInd w:val="0"/>
        <w:spacing w:after="0" w:line="240" w:lineRule="auto"/>
        <w:rPr>
          <w:rFonts w:cs="Calibri"/>
          <w:b/>
          <w:color w:val="000000"/>
          <w:sz w:val="23"/>
          <w:szCs w:val="23"/>
          <w:lang w:eastAsia="es-ES"/>
        </w:rPr>
      </w:pPr>
    </w:p>
    <w:p w14:paraId="6881B046" w14:textId="77777777" w:rsidR="00803852" w:rsidRDefault="00803852" w:rsidP="00FE118F">
      <w:pPr>
        <w:autoSpaceDE w:val="0"/>
        <w:autoSpaceDN w:val="0"/>
        <w:adjustRightInd w:val="0"/>
        <w:spacing w:after="0" w:line="240" w:lineRule="auto"/>
        <w:ind w:left="708"/>
        <w:rPr>
          <w:rFonts w:cs="Calibri"/>
          <w:color w:val="000000"/>
          <w:sz w:val="23"/>
          <w:szCs w:val="23"/>
          <w:lang w:eastAsia="es-ES"/>
        </w:rPr>
      </w:pPr>
      <w:r w:rsidRPr="00803852">
        <w:rPr>
          <w:rFonts w:cs="Calibri"/>
          <w:color w:val="000000"/>
          <w:sz w:val="23"/>
          <w:szCs w:val="23"/>
          <w:lang w:eastAsia="es-ES"/>
        </w:rPr>
        <w:t xml:space="preserve">O concello de Baiona aprobou o PXOM o 04/06/2014. </w:t>
      </w:r>
    </w:p>
    <w:p w14:paraId="4CFB86E3" w14:textId="77777777" w:rsidR="00FE118F" w:rsidRPr="00803852" w:rsidRDefault="00FE118F" w:rsidP="00FE118F">
      <w:pPr>
        <w:autoSpaceDE w:val="0"/>
        <w:autoSpaceDN w:val="0"/>
        <w:adjustRightInd w:val="0"/>
        <w:spacing w:after="0" w:line="240" w:lineRule="auto"/>
        <w:ind w:left="708"/>
        <w:rPr>
          <w:rFonts w:cs="Calibri"/>
          <w:color w:val="000000"/>
          <w:sz w:val="23"/>
          <w:szCs w:val="23"/>
          <w:lang w:eastAsia="es-ES"/>
        </w:rPr>
      </w:pPr>
    </w:p>
    <w:p w14:paraId="525464CA" w14:textId="745D899B" w:rsidR="00803852" w:rsidRDefault="00803852" w:rsidP="00FE118F">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t xml:space="preserve">Os solos afectados polo PE </w:t>
      </w:r>
      <w:r w:rsidR="00FE118F">
        <w:rPr>
          <w:rFonts w:cs="Calibri"/>
          <w:color w:val="000000"/>
          <w:sz w:val="23"/>
          <w:szCs w:val="23"/>
          <w:lang w:eastAsia="es-ES"/>
        </w:rPr>
        <w:t>Toroña I</w:t>
      </w:r>
      <w:r w:rsidRPr="00803852">
        <w:rPr>
          <w:rFonts w:cs="Calibri"/>
          <w:color w:val="000000"/>
          <w:sz w:val="23"/>
          <w:szCs w:val="23"/>
          <w:lang w:eastAsia="es-ES"/>
        </w:rPr>
        <w:t xml:space="preserve"> calificanse como </w:t>
      </w:r>
      <w:r w:rsidRPr="00803852">
        <w:rPr>
          <w:rFonts w:cs="Calibri"/>
          <w:b/>
          <w:bCs/>
          <w:color w:val="000000"/>
          <w:sz w:val="23"/>
          <w:szCs w:val="23"/>
          <w:lang w:eastAsia="es-ES"/>
        </w:rPr>
        <w:t>solos rústicos de protección de espazos naturais</w:t>
      </w:r>
      <w:r w:rsidRPr="00803852">
        <w:rPr>
          <w:rFonts w:cs="Calibri"/>
          <w:color w:val="000000"/>
          <w:sz w:val="23"/>
          <w:szCs w:val="23"/>
          <w:lang w:eastAsia="es-ES"/>
        </w:rPr>
        <w:t xml:space="preserve">, </w:t>
      </w:r>
      <w:r w:rsidRPr="00803852">
        <w:rPr>
          <w:rFonts w:cs="Calibri"/>
          <w:b/>
          <w:bCs/>
          <w:color w:val="000000"/>
          <w:sz w:val="23"/>
          <w:szCs w:val="23"/>
          <w:lang w:eastAsia="es-ES"/>
        </w:rPr>
        <w:t xml:space="preserve">solos rústicos de protección das augas </w:t>
      </w:r>
      <w:r w:rsidRPr="00803852">
        <w:rPr>
          <w:rFonts w:cs="Calibri"/>
          <w:color w:val="000000"/>
          <w:sz w:val="23"/>
          <w:szCs w:val="23"/>
          <w:lang w:eastAsia="es-ES"/>
        </w:rPr>
        <w:t xml:space="preserve">e </w:t>
      </w:r>
      <w:r w:rsidRPr="00803852">
        <w:rPr>
          <w:rFonts w:cs="Calibri"/>
          <w:b/>
          <w:bCs/>
          <w:color w:val="000000"/>
          <w:sz w:val="23"/>
          <w:szCs w:val="23"/>
          <w:lang w:eastAsia="es-ES"/>
        </w:rPr>
        <w:t>solos rústicos de protección patrimonial</w:t>
      </w:r>
      <w:r w:rsidRPr="00803852">
        <w:rPr>
          <w:rFonts w:cs="Calibri"/>
          <w:color w:val="000000"/>
          <w:sz w:val="23"/>
          <w:szCs w:val="23"/>
          <w:lang w:eastAsia="es-ES"/>
        </w:rPr>
        <w:t xml:space="preserve">. A afección nestes tipos de solos supón a perda dos valores que se ten por obxecto protexer. </w:t>
      </w:r>
    </w:p>
    <w:p w14:paraId="4374FFD0" w14:textId="77777777" w:rsidR="00FE118F" w:rsidRPr="00803852" w:rsidRDefault="00FE118F" w:rsidP="00FE118F">
      <w:pPr>
        <w:autoSpaceDE w:val="0"/>
        <w:autoSpaceDN w:val="0"/>
        <w:adjustRightInd w:val="0"/>
        <w:spacing w:after="0" w:line="240" w:lineRule="auto"/>
        <w:ind w:left="708"/>
        <w:jc w:val="both"/>
        <w:rPr>
          <w:rFonts w:cs="Calibri"/>
          <w:color w:val="000000"/>
          <w:sz w:val="23"/>
          <w:szCs w:val="23"/>
          <w:lang w:eastAsia="es-ES"/>
        </w:rPr>
      </w:pPr>
    </w:p>
    <w:p w14:paraId="0AAB80CA" w14:textId="77777777" w:rsidR="00803852" w:rsidRDefault="00803852" w:rsidP="00FE118F">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t xml:space="preserve">A Lei 9/2006 que transpón ó ordenamento xurídico español a Directiva 2001/42/CE do Parlamento Europeo e do Consello relativa á Avaliación Ambiental Estratéxica de plans e programas (AAE), que ten o obxectivo de converterse nun instrumento de prevención, integrando os aspectos ambientais na toma de decisións de plans e programas que poidan influir no medio ambiente, só pode levarse a cabo se a AAE se efectúa en paralelo á propia elaboración do plan ou programa. </w:t>
      </w:r>
    </w:p>
    <w:p w14:paraId="7A86ACBE" w14:textId="77777777" w:rsidR="00FE118F" w:rsidRPr="00803852" w:rsidRDefault="00FE118F" w:rsidP="00FE118F">
      <w:pPr>
        <w:autoSpaceDE w:val="0"/>
        <w:autoSpaceDN w:val="0"/>
        <w:adjustRightInd w:val="0"/>
        <w:spacing w:after="0" w:line="240" w:lineRule="auto"/>
        <w:ind w:left="708"/>
        <w:jc w:val="both"/>
        <w:rPr>
          <w:rFonts w:cs="Calibri"/>
          <w:color w:val="000000"/>
          <w:sz w:val="23"/>
          <w:szCs w:val="23"/>
          <w:lang w:eastAsia="es-ES"/>
        </w:rPr>
      </w:pPr>
    </w:p>
    <w:p w14:paraId="542357C2" w14:textId="72247B29" w:rsidR="00803852" w:rsidRDefault="00803852" w:rsidP="00FE118F">
      <w:pPr>
        <w:autoSpaceDE w:val="0"/>
        <w:autoSpaceDN w:val="0"/>
        <w:adjustRightInd w:val="0"/>
        <w:spacing w:after="0" w:line="240" w:lineRule="auto"/>
        <w:ind w:left="708"/>
        <w:jc w:val="both"/>
        <w:rPr>
          <w:rFonts w:cs="Calibri"/>
          <w:b/>
          <w:color w:val="000000"/>
          <w:sz w:val="24"/>
          <w:szCs w:val="24"/>
        </w:rPr>
      </w:pPr>
      <w:r w:rsidRPr="00803852">
        <w:rPr>
          <w:rFonts w:cs="Calibri"/>
          <w:color w:val="000000"/>
          <w:sz w:val="23"/>
          <w:szCs w:val="23"/>
          <w:lang w:eastAsia="es-ES"/>
        </w:rPr>
        <w:t xml:space="preserve">A recalificación dos solos afectados como solos rústicos de protección de infraestruturas non só supoñen a perda dos valores esenciais que protexe o PXOM senon que incumpren as determinacións contidas na Lei 9/2006, invalidando así a propia AAE do PXOM do concello de Baiona e </w:t>
      </w:r>
      <w:r w:rsidRPr="00803852">
        <w:rPr>
          <w:rFonts w:cs="Calibri"/>
          <w:sz w:val="23"/>
          <w:szCs w:val="23"/>
          <w:lang w:eastAsia="es-ES"/>
        </w:rPr>
        <w:t>comprometendo a propia viabilidade ambiental do PXOM, obrigando así á súa revisión.</w:t>
      </w:r>
    </w:p>
    <w:p w14:paraId="6AEA8F68" w14:textId="77777777" w:rsidR="00803852" w:rsidRDefault="00803852" w:rsidP="00BC0247">
      <w:pPr>
        <w:rPr>
          <w:rFonts w:cs="Calibri"/>
          <w:b/>
          <w:color w:val="000000"/>
          <w:sz w:val="24"/>
          <w:szCs w:val="24"/>
        </w:rPr>
      </w:pPr>
    </w:p>
    <w:p w14:paraId="678BA80B" w14:textId="2CC77A75" w:rsidR="00BC0247" w:rsidRPr="00C155D2" w:rsidRDefault="00BC0247" w:rsidP="00C155D2">
      <w:pPr>
        <w:pStyle w:val="Ttulo2"/>
        <w:rPr>
          <w:rFonts w:asciiTheme="minorHAnsi" w:hAnsiTheme="minorHAnsi" w:cstheme="minorHAnsi"/>
          <w:color w:val="000000"/>
          <w:sz w:val="24"/>
          <w:szCs w:val="24"/>
        </w:rPr>
      </w:pPr>
      <w:bookmarkStart w:id="51" w:name="_Toc124874600"/>
      <w:r w:rsidRPr="00C155D2">
        <w:rPr>
          <w:rFonts w:asciiTheme="minorHAnsi" w:hAnsiTheme="minorHAnsi" w:cstheme="minorHAnsi"/>
          <w:i/>
          <w:iCs/>
          <w:color w:val="000000"/>
          <w:sz w:val="24"/>
          <w:szCs w:val="24"/>
        </w:rPr>
        <w:t>NN.SS. do concello de Oia</w:t>
      </w:r>
      <w:bookmarkEnd w:id="48"/>
      <w:bookmarkEnd w:id="51"/>
    </w:p>
    <w:bookmarkEnd w:id="49"/>
    <w:p w14:paraId="73BA9A31" w14:textId="77777777" w:rsidR="00BC0247" w:rsidRDefault="00BC0247" w:rsidP="00BC0247">
      <w:pPr>
        <w:pStyle w:val="Prrafodelista"/>
        <w:spacing w:before="120"/>
        <w:ind w:left="709"/>
        <w:jc w:val="both"/>
        <w:rPr>
          <w:sz w:val="24"/>
          <w:szCs w:val="24"/>
        </w:rPr>
      </w:pPr>
      <w:r>
        <w:rPr>
          <w:sz w:val="24"/>
          <w:szCs w:val="24"/>
        </w:rPr>
        <w:t>O planeamento urbanístico do concello de Oia réxese polas Normas Subsidiarias (NN.SS.) aprobadas o 14/03/1996. Na actualidade o concello de Oia está no proceso de elaboración do PXOM.</w:t>
      </w:r>
    </w:p>
    <w:p w14:paraId="58BA2EBA" w14:textId="77777777" w:rsidR="00BC0247" w:rsidRDefault="00BC0247" w:rsidP="00BC0247">
      <w:pPr>
        <w:autoSpaceDE w:val="0"/>
        <w:autoSpaceDN w:val="0"/>
        <w:adjustRightInd w:val="0"/>
        <w:spacing w:before="120" w:after="0"/>
        <w:ind w:left="1077" w:right="1287"/>
        <w:jc w:val="both"/>
        <w:rPr>
          <w:i/>
          <w:lang w:eastAsia="es-ES"/>
        </w:rPr>
      </w:pPr>
      <w:r>
        <w:t xml:space="preserve"> </w:t>
      </w:r>
      <w:r>
        <w:rPr>
          <w:i/>
          <w:lang w:eastAsia="es-ES"/>
        </w:rPr>
        <w:t>1.2.4 Patrimonio forestal</w:t>
      </w:r>
    </w:p>
    <w:p w14:paraId="799F892E"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Este epígrafe hace referencia a los montes vecinales en mano común, cuyo uso debe ser orientado de forma clara hacia su conservación, ordenación, producción forestal, ganadería libre y hacia el fomento de los espacios y actividades recreativas; uso este último para el que esta zona parece especialmente dotada en función de su situación y cualidades orográficas y paisajísticas.</w:t>
      </w:r>
    </w:p>
    <w:p w14:paraId="785EB453"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2.1.1.3 Espacios de Interés Paisajístico</w:t>
      </w:r>
    </w:p>
    <w:p w14:paraId="6438D5B4"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…las estribaciones septentrionales de la Sierra do Argallo, espacio en el por su situación, residen interesantes valores paisajísticos, además de socioculturales, educativos y recreativos</w:t>
      </w:r>
    </w:p>
    <w:p w14:paraId="736B367A"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2.6.1 Abastecimiento de Agua</w:t>
      </w:r>
    </w:p>
    <w:p w14:paraId="7315C939"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El abastecimiento de los distintos núcleos se realiza mediante un sistema de distribución de propiedad vecinal y aquellas edificaciones en diseminado que no poseen acometida, se surten mediante pozos particulares</w:t>
      </w:r>
    </w:p>
    <w:p w14:paraId="25D586EB"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Asimismo, los vecinos de algunos núcleos como Serrallo, Campo Burgueira, Torroña, Acevedo, Loureza, Refoxos y As Mariñas, poseen abastecimiento autónomo.</w:t>
      </w:r>
    </w:p>
    <w:p w14:paraId="0BA5BEEA"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4.5.1 Protección de espacios de interés ecológico o paisajístico</w:t>
      </w:r>
    </w:p>
    <w:p w14:paraId="7099CCCE"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En el municipio de Oia, la sierra de Argallo presenta unos interesantes valores medioambientales, paisajísticos, de protección de otros recursos naturales, educativos y recreativos, valores por los que deben preservarse para su protección, conservación o mejora.</w:t>
      </w:r>
    </w:p>
    <w:p w14:paraId="5752E4B5"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Se pretende preservar estos espacios de todo tipo de edificación permitiéndose únicamente la explotación racional de los recursos vinculados al medio, de forma que no se atente contra los valores esenciales que protegen.</w:t>
      </w:r>
    </w:p>
    <w:p w14:paraId="221CE6EC"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4.5.4 Protección de zonas de interés forestal</w:t>
      </w:r>
    </w:p>
    <w:p w14:paraId="49D3A62E"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Se definen como tales aquellos terrenos que deban ser objeto de una especial protección por su capacidad productiva, actual o potencial en el sector forestal y por lo tanto, tengan que preservarse para éstos usos.</w:t>
      </w:r>
    </w:p>
    <w:p w14:paraId="579B0043"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Se incluyen en esta categoría las áreas de monte forestal que formen un conjunto superior a las 10 Ha.</w:t>
      </w:r>
    </w:p>
    <w:p w14:paraId="7065E41A"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Sólo se permitirán en estas áreas las actividades directamente vinculadas a la explotación y vigilancia de los montes.</w:t>
      </w:r>
    </w:p>
    <w:p w14:paraId="0FECAA84" w14:textId="77777777" w:rsidR="00BC0247" w:rsidRDefault="00BC0247" w:rsidP="00BC0247">
      <w:pPr>
        <w:pStyle w:val="Prrafodelista"/>
        <w:pBdr>
          <w:top w:val="single" w:sz="4" w:space="1" w:color="auto"/>
          <w:left w:val="single" w:sz="4" w:space="4" w:color="auto"/>
          <w:bottom w:val="single" w:sz="4" w:space="1" w:color="auto"/>
          <w:right w:val="single" w:sz="4" w:space="4" w:color="auto"/>
        </w:pBdr>
        <w:spacing w:before="120"/>
        <w:ind w:left="709"/>
        <w:jc w:val="both"/>
        <w:rPr>
          <w:sz w:val="24"/>
          <w:szCs w:val="24"/>
        </w:rPr>
      </w:pPr>
      <w:bookmarkStart w:id="52" w:name="_Hlk86503543"/>
      <w:r>
        <w:rPr>
          <w:sz w:val="24"/>
          <w:szCs w:val="24"/>
        </w:rPr>
        <w:t>A recalificación dos solos afectados como solo rústico de protección de infraestruturas supón a perda dos esenciais valores que se protexen</w:t>
      </w:r>
      <w:bookmarkEnd w:id="52"/>
      <w:r>
        <w:rPr>
          <w:sz w:val="24"/>
          <w:szCs w:val="24"/>
        </w:rPr>
        <w:t>.</w:t>
      </w:r>
    </w:p>
    <w:p w14:paraId="0556412E" w14:textId="60EEB095" w:rsidR="00BC0247" w:rsidRPr="00090FAC" w:rsidRDefault="00BC0247" w:rsidP="00090FAC">
      <w:pPr>
        <w:pStyle w:val="Default"/>
        <w:spacing w:before="120"/>
        <w:jc w:val="both"/>
        <w:outlineLvl w:val="1"/>
        <w:rPr>
          <w:rFonts w:ascii="Calibri" w:hAnsi="Calibri"/>
          <w:b/>
        </w:rPr>
      </w:pPr>
      <w:bookmarkStart w:id="53" w:name="_Toc124874601"/>
      <w:r w:rsidRPr="00090FAC">
        <w:rPr>
          <w:rFonts w:ascii="Calibri" w:hAnsi="Calibri"/>
          <w:b/>
        </w:rPr>
        <w:t>PXOM do concello de O Rosal</w:t>
      </w:r>
      <w:bookmarkEnd w:id="53"/>
    </w:p>
    <w:p w14:paraId="590F302A"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1.2.2. Espacios de Interés</w:t>
      </w:r>
    </w:p>
    <w:p w14:paraId="36B7ACC6"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1.2.2.6. Patrimonio forestal</w:t>
      </w:r>
    </w:p>
    <w:p w14:paraId="3F6C08E3"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 xml:space="preserve">Este epígrafe hace referencia a los montes vecinales en mano común y otros espacios montanos, cuyo uso debe ser orientado de forma clara hacia su conservación, ordenación, producción forestal, ganadería libre y hacia el fomento </w:t>
      </w:r>
      <w:r>
        <w:rPr>
          <w:i/>
          <w:lang w:eastAsia="es-ES"/>
        </w:rPr>
        <w:lastRenderedPageBreak/>
        <w:t>de los espacios y actividades recreativas; uso este último para el que esta zona parece especialmente dotada en función de su situación y cualidades orográficas y paisajísticas.</w:t>
      </w:r>
    </w:p>
    <w:p w14:paraId="2E9DC7F4"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4.5.5. Protección de zonas de interés forestal</w:t>
      </w:r>
    </w:p>
    <w:p w14:paraId="760CAD29"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Se definen como tales aquellos terrenos que deban ser objeto de una especial protección por su capacidad productiva, actual o potencial en el sector forestal y por lo tanto, tengan que preservarse para éstos usos.</w:t>
      </w:r>
    </w:p>
    <w:p w14:paraId="5F5BEFB6"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Se incluyen en esta categoría las áreas de monte forestal que formen un conjunto superior a las 10 Ha.</w:t>
      </w:r>
    </w:p>
    <w:p w14:paraId="6507EFA8"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Sólo se permitirán en estas áreas las actividades directamente vinculadas a la explotación y vigilancia de los montes.</w:t>
      </w:r>
    </w:p>
    <w:p w14:paraId="7C81F85D" w14:textId="77777777" w:rsidR="00BC0247" w:rsidRDefault="00BC0247" w:rsidP="00BC0247">
      <w:pPr>
        <w:pStyle w:val="Prrafodelista"/>
        <w:pBdr>
          <w:top w:val="single" w:sz="4" w:space="1" w:color="auto"/>
          <w:left w:val="single" w:sz="4" w:space="4" w:color="auto"/>
          <w:bottom w:val="single" w:sz="4" w:space="1" w:color="auto"/>
          <w:right w:val="single" w:sz="4" w:space="4" w:color="auto"/>
        </w:pBdr>
        <w:spacing w:before="120"/>
        <w:ind w:left="709"/>
        <w:jc w:val="both"/>
        <w:rPr>
          <w:sz w:val="24"/>
          <w:szCs w:val="24"/>
        </w:rPr>
      </w:pPr>
      <w:r>
        <w:rPr>
          <w:sz w:val="24"/>
          <w:szCs w:val="24"/>
        </w:rPr>
        <w:t>A recalificación dos solos afectados como solo rústico de protección de infraestruturas supón a perda dos esenciais valores que se protexen.</w:t>
      </w:r>
    </w:p>
    <w:p w14:paraId="57BF6E0F" w14:textId="77777777" w:rsidR="00FE118F" w:rsidRDefault="00FE118F" w:rsidP="00FE118F"/>
    <w:p w14:paraId="51226EA2" w14:textId="77777777" w:rsidR="00FE118F" w:rsidRPr="00C155D2" w:rsidRDefault="00FE118F" w:rsidP="00C155D2">
      <w:pPr>
        <w:pStyle w:val="Ttulo2"/>
        <w:rPr>
          <w:rFonts w:asciiTheme="minorHAnsi" w:hAnsiTheme="minorHAnsi" w:cstheme="minorHAnsi"/>
          <w:color w:val="000000"/>
          <w:sz w:val="24"/>
          <w:szCs w:val="24"/>
          <w:lang w:eastAsia="es-ES"/>
        </w:rPr>
      </w:pPr>
      <w:bookmarkStart w:id="54" w:name="_Toc124874602"/>
      <w:r w:rsidRPr="00C155D2">
        <w:rPr>
          <w:rFonts w:asciiTheme="minorHAnsi" w:hAnsiTheme="minorHAnsi" w:cstheme="minorHAnsi"/>
          <w:color w:val="000000"/>
          <w:sz w:val="24"/>
          <w:szCs w:val="24"/>
          <w:lang w:eastAsia="es-ES"/>
        </w:rPr>
        <w:t>PXOM do concello de Gondomar</w:t>
      </w:r>
      <w:bookmarkEnd w:id="54"/>
    </w:p>
    <w:p w14:paraId="1B38385F" w14:textId="30FB22AE" w:rsidR="00FE118F" w:rsidRPr="00FE118F" w:rsidRDefault="00FE118F" w:rsidP="00FE118F">
      <w:pPr>
        <w:autoSpaceDE w:val="0"/>
        <w:autoSpaceDN w:val="0"/>
        <w:adjustRightInd w:val="0"/>
        <w:spacing w:after="0" w:line="240" w:lineRule="auto"/>
        <w:rPr>
          <w:rFonts w:cs="Calibri"/>
          <w:b/>
          <w:color w:val="000000"/>
          <w:sz w:val="23"/>
          <w:szCs w:val="23"/>
          <w:lang w:eastAsia="es-ES"/>
        </w:rPr>
      </w:pPr>
      <w:r w:rsidRPr="00FE118F">
        <w:rPr>
          <w:rFonts w:cs="Calibri"/>
          <w:b/>
          <w:color w:val="000000"/>
          <w:sz w:val="23"/>
          <w:szCs w:val="23"/>
          <w:lang w:eastAsia="es-ES"/>
        </w:rPr>
        <w:t xml:space="preserve"> </w:t>
      </w:r>
    </w:p>
    <w:p w14:paraId="7F172959" w14:textId="77777777" w:rsidR="00F61B1B" w:rsidRDefault="00F61B1B" w:rsidP="00F61B1B">
      <w:pPr>
        <w:pStyle w:val="Textosinformato"/>
        <w:spacing w:before="120"/>
        <w:ind w:left="709"/>
        <w:jc w:val="both"/>
        <w:rPr>
          <w:rFonts w:ascii="Calibri" w:hAnsi="Calibri"/>
          <w:sz w:val="24"/>
          <w:szCs w:val="24"/>
        </w:rPr>
      </w:pPr>
      <w:r w:rsidRPr="00501ECF">
        <w:rPr>
          <w:rFonts w:ascii="Calibri" w:hAnsi="Calibri"/>
          <w:sz w:val="24"/>
          <w:szCs w:val="24"/>
        </w:rPr>
        <w:t xml:space="preserve">Na actualidade o concello de </w:t>
      </w:r>
      <w:r>
        <w:rPr>
          <w:rFonts w:ascii="Calibri" w:hAnsi="Calibri"/>
          <w:sz w:val="24"/>
          <w:szCs w:val="24"/>
        </w:rPr>
        <w:t>Gondomar</w:t>
      </w:r>
      <w:r w:rsidRPr="00501ECF">
        <w:rPr>
          <w:rFonts w:ascii="Calibri" w:hAnsi="Calibri"/>
          <w:sz w:val="24"/>
          <w:szCs w:val="24"/>
        </w:rPr>
        <w:t xml:space="preserve"> </w:t>
      </w:r>
      <w:r>
        <w:rPr>
          <w:rFonts w:ascii="Calibri" w:hAnsi="Calibri"/>
          <w:sz w:val="24"/>
          <w:szCs w:val="24"/>
        </w:rPr>
        <w:t>dispón dun</w:t>
      </w:r>
      <w:r w:rsidRPr="00501ECF">
        <w:rPr>
          <w:rFonts w:ascii="Calibri" w:hAnsi="Calibri"/>
          <w:sz w:val="24"/>
          <w:szCs w:val="24"/>
        </w:rPr>
        <w:t xml:space="preserve"> PXOM</w:t>
      </w:r>
      <w:r>
        <w:rPr>
          <w:rFonts w:ascii="Calibri" w:hAnsi="Calibri"/>
          <w:sz w:val="24"/>
          <w:szCs w:val="24"/>
        </w:rPr>
        <w:t xml:space="preserve"> aprobado en 1997 no que </w:t>
      </w:r>
      <w:r w:rsidRPr="00501ECF">
        <w:rPr>
          <w:rFonts w:ascii="Calibri" w:hAnsi="Calibri"/>
          <w:sz w:val="24"/>
          <w:szCs w:val="24"/>
        </w:rPr>
        <w:t xml:space="preserve">os solos afectados polo PE </w:t>
      </w:r>
      <w:r>
        <w:rPr>
          <w:rFonts w:ascii="Calibri" w:hAnsi="Calibri"/>
          <w:sz w:val="24"/>
          <w:szCs w:val="24"/>
        </w:rPr>
        <w:t>Toroña están catalogados como solo rústico</w:t>
      </w:r>
      <w:r w:rsidRPr="00501ECF">
        <w:rPr>
          <w:rFonts w:ascii="Calibri" w:hAnsi="Calibri"/>
          <w:sz w:val="24"/>
          <w:szCs w:val="24"/>
        </w:rPr>
        <w:t xml:space="preserve"> de </w:t>
      </w:r>
      <w:r>
        <w:rPr>
          <w:rFonts w:ascii="Calibri" w:hAnsi="Calibri"/>
          <w:sz w:val="24"/>
          <w:szCs w:val="24"/>
        </w:rPr>
        <w:t xml:space="preserve">especial </w:t>
      </w:r>
      <w:r w:rsidRPr="00501ECF">
        <w:rPr>
          <w:rFonts w:ascii="Calibri" w:hAnsi="Calibri"/>
          <w:sz w:val="24"/>
          <w:szCs w:val="24"/>
        </w:rPr>
        <w:t xml:space="preserve">protección </w:t>
      </w:r>
      <w:r>
        <w:rPr>
          <w:rFonts w:ascii="Calibri" w:hAnsi="Calibri"/>
          <w:sz w:val="24"/>
          <w:szCs w:val="24"/>
        </w:rPr>
        <w:t>da paisaxe e masas forestais.</w:t>
      </w:r>
    </w:p>
    <w:p w14:paraId="369A3B3C" w14:textId="77777777" w:rsidR="00F61B1B" w:rsidRPr="00501ECF" w:rsidRDefault="00F61B1B" w:rsidP="00F61B1B">
      <w:pPr>
        <w:pStyle w:val="Prrafodelista"/>
        <w:pBdr>
          <w:top w:val="single" w:sz="4" w:space="1" w:color="auto"/>
          <w:left w:val="single" w:sz="4" w:space="4" w:color="auto"/>
          <w:bottom w:val="single" w:sz="4" w:space="1" w:color="auto"/>
          <w:right w:val="single" w:sz="4" w:space="4" w:color="auto"/>
        </w:pBdr>
        <w:spacing w:before="120"/>
        <w:ind w:left="709"/>
        <w:jc w:val="both"/>
        <w:rPr>
          <w:sz w:val="24"/>
          <w:szCs w:val="24"/>
        </w:rPr>
      </w:pPr>
      <w:r w:rsidRPr="00501ECF">
        <w:rPr>
          <w:sz w:val="24"/>
          <w:szCs w:val="24"/>
        </w:rPr>
        <w:t>A recalificación dos solos afectados como solo rústico de protección de infraestruturas supón a perda dos esenciais valores que se protexen.</w:t>
      </w:r>
    </w:p>
    <w:p w14:paraId="55DF4908" w14:textId="77777777" w:rsidR="00F61B1B" w:rsidRPr="00501ECF" w:rsidRDefault="00F61B1B" w:rsidP="00F61B1B">
      <w:pPr>
        <w:spacing w:before="120" w:after="0" w:line="240" w:lineRule="auto"/>
        <w:ind w:left="709"/>
        <w:jc w:val="both"/>
        <w:rPr>
          <w:color w:val="000000"/>
          <w:sz w:val="24"/>
          <w:szCs w:val="24"/>
        </w:rPr>
      </w:pPr>
      <w:r w:rsidRPr="00501ECF">
        <w:rPr>
          <w:color w:val="000000"/>
          <w:sz w:val="24"/>
          <w:szCs w:val="24"/>
        </w:rPr>
        <w:t xml:space="preserve">O Promotor propón a modificación da cualificación urbanística e regulación detallada do uso pormenorizado do </w:t>
      </w:r>
      <w:r>
        <w:rPr>
          <w:color w:val="000000"/>
          <w:sz w:val="24"/>
          <w:szCs w:val="24"/>
        </w:rPr>
        <w:t>solo</w:t>
      </w:r>
      <w:r w:rsidRPr="00501ECF">
        <w:rPr>
          <w:color w:val="000000"/>
          <w:sz w:val="24"/>
          <w:szCs w:val="24"/>
        </w:rPr>
        <w:t xml:space="preserve"> para recalificalo como </w:t>
      </w:r>
      <w:r>
        <w:rPr>
          <w:color w:val="000000"/>
          <w:sz w:val="24"/>
          <w:szCs w:val="24"/>
        </w:rPr>
        <w:t>solo</w:t>
      </w:r>
      <w:r w:rsidRPr="00501ECF">
        <w:rPr>
          <w:color w:val="000000"/>
          <w:sz w:val="24"/>
          <w:szCs w:val="24"/>
        </w:rPr>
        <w:t xml:space="preserve"> rústico de especial protección de infraestructuras.</w:t>
      </w:r>
    </w:p>
    <w:p w14:paraId="7201A8BF" w14:textId="77777777" w:rsidR="00F61B1B" w:rsidRPr="00501ECF" w:rsidRDefault="00F61B1B" w:rsidP="00F61B1B">
      <w:pPr>
        <w:spacing w:after="0" w:line="240" w:lineRule="auto"/>
        <w:ind w:left="709"/>
        <w:jc w:val="both"/>
        <w:rPr>
          <w:color w:val="000000"/>
          <w:sz w:val="24"/>
          <w:szCs w:val="24"/>
        </w:rPr>
      </w:pPr>
    </w:p>
    <w:p w14:paraId="44B3965B" w14:textId="77777777" w:rsidR="00F61B1B" w:rsidRPr="00501ECF" w:rsidRDefault="00F61B1B" w:rsidP="00F61B1B">
      <w:pPr>
        <w:ind w:left="709"/>
        <w:jc w:val="both"/>
        <w:rPr>
          <w:color w:val="000000"/>
          <w:sz w:val="24"/>
          <w:szCs w:val="24"/>
        </w:rPr>
      </w:pPr>
      <w:r w:rsidRPr="00501ECF">
        <w:rPr>
          <w:color w:val="000000"/>
          <w:sz w:val="24"/>
          <w:szCs w:val="24"/>
        </w:rPr>
        <w:t xml:space="preserve">Segundo o artigo 34.4 da Lei 2/2016, de 10 de febrero, do </w:t>
      </w:r>
      <w:r>
        <w:rPr>
          <w:color w:val="000000"/>
          <w:sz w:val="24"/>
          <w:szCs w:val="24"/>
        </w:rPr>
        <w:t>solo</w:t>
      </w:r>
      <w:r w:rsidRPr="00501ECF">
        <w:rPr>
          <w:color w:val="000000"/>
          <w:sz w:val="24"/>
          <w:szCs w:val="24"/>
        </w:rPr>
        <w:t xml:space="preserve"> de Galicia “</w:t>
      </w:r>
      <w:r w:rsidRPr="00501ECF">
        <w:rPr>
          <w:i/>
          <w:iCs/>
          <w:color w:val="000000"/>
          <w:sz w:val="24"/>
          <w:szCs w:val="24"/>
        </w:rPr>
        <w:t xml:space="preserve">cando un terreo, polas súas características, poida corresponder a varias categorías de </w:t>
      </w:r>
      <w:r>
        <w:rPr>
          <w:i/>
          <w:iCs/>
          <w:color w:val="000000"/>
          <w:sz w:val="24"/>
          <w:szCs w:val="24"/>
        </w:rPr>
        <w:t>solo</w:t>
      </w:r>
      <w:r w:rsidRPr="00501ECF">
        <w:rPr>
          <w:i/>
          <w:iCs/>
          <w:color w:val="000000"/>
          <w:sz w:val="24"/>
          <w:szCs w:val="24"/>
        </w:rPr>
        <w:t xml:space="preserve"> rústico de especial protección, aplicaranse os distintos réximes de forma complementaria”</w:t>
      </w:r>
      <w:r w:rsidRPr="00501ECF">
        <w:rPr>
          <w:color w:val="000000"/>
          <w:sz w:val="24"/>
          <w:szCs w:val="24"/>
        </w:rPr>
        <w:t xml:space="preserve"> polo que ten que prevalecer aquel que outorgue unha maior protección, que non é o </w:t>
      </w:r>
      <w:r>
        <w:rPr>
          <w:color w:val="000000"/>
          <w:sz w:val="24"/>
          <w:szCs w:val="24"/>
        </w:rPr>
        <w:t>solo</w:t>
      </w:r>
      <w:r w:rsidRPr="00501ECF">
        <w:rPr>
          <w:color w:val="000000"/>
          <w:sz w:val="24"/>
          <w:szCs w:val="24"/>
        </w:rPr>
        <w:t xml:space="preserve"> rústico de especial protección de infraestructuras. </w:t>
      </w:r>
    </w:p>
    <w:p w14:paraId="389BFB59" w14:textId="77777777" w:rsidR="00F61B1B" w:rsidRPr="00501ECF" w:rsidRDefault="00F61B1B" w:rsidP="00F61B1B">
      <w:pPr>
        <w:ind w:left="709"/>
        <w:jc w:val="both"/>
        <w:rPr>
          <w:color w:val="000000"/>
          <w:sz w:val="24"/>
          <w:szCs w:val="24"/>
        </w:rPr>
      </w:pPr>
      <w:r w:rsidRPr="00501ECF">
        <w:rPr>
          <w:color w:val="000000"/>
          <w:sz w:val="24"/>
          <w:szCs w:val="24"/>
        </w:rPr>
        <w:t xml:space="preserve">Esta recalificación urbanística pretendida polo promotor, non se ampara legalmente frente ao </w:t>
      </w:r>
      <w:r>
        <w:rPr>
          <w:color w:val="000000"/>
          <w:sz w:val="24"/>
          <w:szCs w:val="24"/>
        </w:rPr>
        <w:t>solo</w:t>
      </w:r>
      <w:r w:rsidRPr="00501ECF">
        <w:rPr>
          <w:color w:val="000000"/>
          <w:sz w:val="24"/>
          <w:szCs w:val="24"/>
        </w:rPr>
        <w:t xml:space="preserve"> rústico de protección forestal, o </w:t>
      </w:r>
      <w:r>
        <w:rPr>
          <w:color w:val="000000"/>
          <w:sz w:val="24"/>
          <w:szCs w:val="24"/>
        </w:rPr>
        <w:t>solo</w:t>
      </w:r>
      <w:r w:rsidRPr="00501ECF">
        <w:rPr>
          <w:color w:val="000000"/>
          <w:sz w:val="24"/>
          <w:szCs w:val="24"/>
        </w:rPr>
        <w:t xml:space="preserve"> rústico de protección paisaxístico, o </w:t>
      </w:r>
      <w:r>
        <w:rPr>
          <w:color w:val="000000"/>
          <w:sz w:val="24"/>
          <w:szCs w:val="24"/>
        </w:rPr>
        <w:t>solo</w:t>
      </w:r>
      <w:r w:rsidRPr="00501ECF">
        <w:rPr>
          <w:color w:val="000000"/>
          <w:sz w:val="24"/>
          <w:szCs w:val="24"/>
        </w:rPr>
        <w:t xml:space="preserve"> rústico de protección de cauces</w:t>
      </w:r>
      <w:r>
        <w:rPr>
          <w:color w:val="000000"/>
          <w:sz w:val="24"/>
          <w:szCs w:val="24"/>
        </w:rPr>
        <w:t>, o solo rústico de protección ecolóxica</w:t>
      </w:r>
      <w:r w:rsidRPr="00501ECF">
        <w:rPr>
          <w:color w:val="000000"/>
          <w:sz w:val="24"/>
          <w:szCs w:val="24"/>
        </w:rPr>
        <w:t xml:space="preserve"> ou o </w:t>
      </w:r>
      <w:r>
        <w:rPr>
          <w:color w:val="000000"/>
          <w:sz w:val="24"/>
          <w:szCs w:val="24"/>
        </w:rPr>
        <w:t>solo</w:t>
      </w:r>
      <w:r w:rsidRPr="00501ECF">
        <w:rPr>
          <w:color w:val="000000"/>
          <w:sz w:val="24"/>
          <w:szCs w:val="24"/>
        </w:rPr>
        <w:t xml:space="preserve"> rústico de protección de espazos naturais.</w:t>
      </w:r>
    </w:p>
    <w:p w14:paraId="53065A73" w14:textId="77777777" w:rsidR="00F61B1B" w:rsidRPr="00501ECF" w:rsidRDefault="00F61B1B" w:rsidP="00F61B1B">
      <w:pPr>
        <w:ind w:left="709"/>
        <w:jc w:val="both"/>
        <w:rPr>
          <w:color w:val="000000"/>
          <w:sz w:val="24"/>
          <w:szCs w:val="24"/>
        </w:rPr>
      </w:pPr>
      <w:r w:rsidRPr="00501ECF">
        <w:rPr>
          <w:color w:val="000000"/>
          <w:sz w:val="24"/>
          <w:szCs w:val="24"/>
        </w:rPr>
        <w:t xml:space="preserve">Esto fai incompatible o Parque Eólico </w:t>
      </w:r>
      <w:r>
        <w:rPr>
          <w:color w:val="000000"/>
          <w:sz w:val="24"/>
          <w:szCs w:val="24"/>
        </w:rPr>
        <w:t>Toroña</w:t>
      </w:r>
      <w:r w:rsidRPr="00501ECF">
        <w:rPr>
          <w:color w:val="000000"/>
          <w:sz w:val="24"/>
          <w:szCs w:val="24"/>
        </w:rPr>
        <w:t xml:space="preserve"> coa lexislación urbanística</w:t>
      </w:r>
    </w:p>
    <w:p w14:paraId="35C8D4CE" w14:textId="77777777" w:rsidR="00F61B1B" w:rsidRPr="00501ECF" w:rsidRDefault="00F61B1B" w:rsidP="00F61B1B">
      <w:pPr>
        <w:ind w:left="709"/>
        <w:jc w:val="both"/>
        <w:rPr>
          <w:color w:val="000000"/>
          <w:sz w:val="24"/>
          <w:szCs w:val="24"/>
        </w:rPr>
      </w:pPr>
      <w:r w:rsidRPr="00501ECF">
        <w:rPr>
          <w:color w:val="000000"/>
          <w:sz w:val="24"/>
          <w:szCs w:val="24"/>
        </w:rPr>
        <w:t xml:space="preserve">Se a esto sumamos a prevalencia da protección ambiental sobre a ordenación territorial e urbanística, segundo o artigo 2 da Lei 42/2007, de 13 de decembro, do Patrimonio Natural e da Biodiversidade: </w:t>
      </w:r>
    </w:p>
    <w:p w14:paraId="7498B34E" w14:textId="77777777" w:rsidR="00F61B1B" w:rsidRPr="00743EBD" w:rsidRDefault="00F61B1B" w:rsidP="00F61B1B">
      <w:pPr>
        <w:pStyle w:val="Default"/>
        <w:ind w:left="993" w:right="720"/>
        <w:jc w:val="both"/>
        <w:rPr>
          <w:rFonts w:ascii="Calibri" w:hAnsi="Calibri" w:cs="Calibri"/>
          <w:i/>
          <w:iCs/>
          <w:sz w:val="22"/>
          <w:szCs w:val="22"/>
        </w:rPr>
      </w:pPr>
      <w:r w:rsidRPr="00743EBD">
        <w:rPr>
          <w:rFonts w:ascii="Calibri" w:hAnsi="Calibri" w:cs="Calibri"/>
          <w:i/>
          <w:iCs/>
          <w:sz w:val="22"/>
          <w:szCs w:val="22"/>
        </w:rPr>
        <w:t xml:space="preserve">Artigo 2. Principios. </w:t>
      </w:r>
    </w:p>
    <w:p w14:paraId="2123BAB0" w14:textId="77777777" w:rsidR="00F61B1B" w:rsidRPr="00743EBD" w:rsidRDefault="00F61B1B" w:rsidP="00F61B1B">
      <w:pPr>
        <w:pStyle w:val="Default"/>
        <w:spacing w:before="120"/>
        <w:ind w:left="993" w:right="720"/>
        <w:jc w:val="both"/>
        <w:rPr>
          <w:rFonts w:ascii="Calibri" w:hAnsi="Calibri" w:cs="Calibri"/>
          <w:i/>
          <w:iCs/>
          <w:sz w:val="22"/>
          <w:szCs w:val="22"/>
        </w:rPr>
      </w:pPr>
      <w:r w:rsidRPr="00743EBD">
        <w:rPr>
          <w:rFonts w:ascii="Calibri" w:hAnsi="Calibri" w:cs="Calibri"/>
          <w:i/>
          <w:iCs/>
          <w:sz w:val="22"/>
          <w:szCs w:val="22"/>
        </w:rPr>
        <w:t xml:space="preserve">Son principios que inspiran esta lei: </w:t>
      </w:r>
    </w:p>
    <w:p w14:paraId="72BDB572" w14:textId="77777777" w:rsidR="00F61B1B" w:rsidRPr="00743EBD" w:rsidRDefault="00F61B1B"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lastRenderedPageBreak/>
        <w:t xml:space="preserve">O mantemento dos procesos ecolóxicos esenciais e dos sistemas vitais básicos, apoiando os servizos dos ecosistemas para o benestar humano. </w:t>
      </w:r>
    </w:p>
    <w:p w14:paraId="72E6C980" w14:textId="77777777" w:rsidR="00F61B1B" w:rsidRPr="00743EBD" w:rsidRDefault="00F61B1B" w:rsidP="00F61B1B">
      <w:pPr>
        <w:pStyle w:val="Default"/>
        <w:ind w:left="993" w:right="720"/>
        <w:jc w:val="both"/>
        <w:rPr>
          <w:rFonts w:ascii="Calibri" w:hAnsi="Calibri" w:cs="Calibri"/>
          <w:sz w:val="22"/>
          <w:szCs w:val="22"/>
        </w:rPr>
      </w:pPr>
    </w:p>
    <w:p w14:paraId="1ACD33B4" w14:textId="77777777" w:rsidR="00F61B1B" w:rsidRPr="00743EBD" w:rsidRDefault="00F61B1B"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A conservación e restauración da biodiversidade e da xeodiversidade mediante a conservación dos hábitats naturais e da fauna e flora silvestres. As medidas que se adopten para esa fin terán en conta as esixencias económicas, sociais e culturais, así como, as particularidades rexionais e locais. </w:t>
      </w:r>
    </w:p>
    <w:p w14:paraId="4D455223" w14:textId="77777777" w:rsidR="00F61B1B" w:rsidRPr="00743EBD" w:rsidRDefault="00F61B1B" w:rsidP="00F61B1B">
      <w:pPr>
        <w:pStyle w:val="Default"/>
        <w:ind w:left="993" w:right="720"/>
        <w:jc w:val="both"/>
        <w:rPr>
          <w:rFonts w:ascii="Calibri" w:hAnsi="Calibri" w:cs="Calibri"/>
          <w:sz w:val="22"/>
          <w:szCs w:val="22"/>
        </w:rPr>
      </w:pPr>
    </w:p>
    <w:p w14:paraId="776CE912" w14:textId="77777777" w:rsidR="00F61B1B" w:rsidRPr="00743EBD" w:rsidRDefault="00F61B1B"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A utilización ordenada dos recursos para garantir o aproveitamento sostible do patrimonio natural, en particular, das especies e dos ecosistemas, a súa conservación, restauración e mellora e evitar a perda neta de biodiversidade. </w:t>
      </w:r>
    </w:p>
    <w:p w14:paraId="28364802" w14:textId="77777777" w:rsidR="00F61B1B" w:rsidRPr="00743EBD" w:rsidRDefault="00F61B1B" w:rsidP="00F61B1B">
      <w:pPr>
        <w:pStyle w:val="Default"/>
        <w:ind w:left="993" w:right="720"/>
        <w:jc w:val="both"/>
        <w:rPr>
          <w:rFonts w:ascii="Calibri" w:hAnsi="Calibri" w:cs="Calibri"/>
          <w:sz w:val="22"/>
          <w:szCs w:val="22"/>
        </w:rPr>
      </w:pPr>
    </w:p>
    <w:p w14:paraId="457540EE" w14:textId="77777777" w:rsidR="00F61B1B" w:rsidRPr="00743EBD" w:rsidRDefault="00F61B1B"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A conservación e preservación da variedade, singularidade e beleza dos ecosistemas naturais, da diversidade xeolóxica e da paisaxe (…). </w:t>
      </w:r>
    </w:p>
    <w:p w14:paraId="3E48B9E3" w14:textId="77777777" w:rsidR="00F61B1B" w:rsidRPr="00743EBD" w:rsidRDefault="00F61B1B" w:rsidP="00F61B1B">
      <w:pPr>
        <w:pStyle w:val="Prrafodelista"/>
        <w:ind w:left="993" w:right="720"/>
        <w:jc w:val="both"/>
        <w:rPr>
          <w:i/>
          <w:iCs/>
          <w:color w:val="000000"/>
        </w:rPr>
      </w:pPr>
    </w:p>
    <w:p w14:paraId="071001A0" w14:textId="77777777" w:rsidR="00F61B1B" w:rsidRPr="00743EBD" w:rsidRDefault="00F61B1B"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sz w:val="22"/>
          <w:szCs w:val="22"/>
        </w:rPr>
        <w:t>La integración de los requisitos de la conservación, uso sostenible, mejora y restauración del patrimonio natural y la biodiversidad en las políticas sectoriales y, en particular, en la toma de decisiones en el ámbito político, económico y social, así como la participación justa y equitativa en el reparto de beneficios que se deriven de la utilización de los recursos genéticos.</w:t>
      </w:r>
    </w:p>
    <w:p w14:paraId="0C1B0788" w14:textId="77777777" w:rsidR="00F61B1B" w:rsidRPr="00743EBD" w:rsidRDefault="00F61B1B" w:rsidP="00F61B1B">
      <w:pPr>
        <w:pStyle w:val="Prrafodelista"/>
        <w:ind w:left="993" w:right="720"/>
        <w:jc w:val="both"/>
        <w:rPr>
          <w:b/>
          <w:bCs/>
          <w:i/>
          <w:iCs/>
          <w:color w:val="000000"/>
        </w:rPr>
      </w:pPr>
    </w:p>
    <w:p w14:paraId="03FCACEC" w14:textId="77777777" w:rsidR="00F61B1B" w:rsidRPr="00743EBD" w:rsidRDefault="00F61B1B"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b/>
          <w:bCs/>
          <w:i/>
          <w:iCs/>
          <w:sz w:val="22"/>
          <w:szCs w:val="22"/>
        </w:rPr>
        <w:t xml:space="preserve">A prevalencia da protección ambiental sobre a ordenación territorial e urbanística e os supostos básicos dá devandita prevalencia”. </w:t>
      </w:r>
    </w:p>
    <w:p w14:paraId="0F829C46" w14:textId="77777777" w:rsidR="00F61B1B" w:rsidRPr="00743EBD" w:rsidRDefault="00F61B1B" w:rsidP="00F61B1B">
      <w:pPr>
        <w:pStyle w:val="Prrafodelista"/>
        <w:ind w:left="993" w:right="720"/>
        <w:rPr>
          <w:i/>
          <w:iCs/>
          <w:color w:val="000000"/>
        </w:rPr>
      </w:pPr>
    </w:p>
    <w:p w14:paraId="20B1E84C" w14:textId="77777777" w:rsidR="00F61B1B" w:rsidRPr="00743EBD" w:rsidRDefault="00F61B1B" w:rsidP="00F61B1B">
      <w:pPr>
        <w:pStyle w:val="Default"/>
        <w:ind w:left="993" w:right="720"/>
        <w:jc w:val="both"/>
        <w:rPr>
          <w:rFonts w:ascii="Calibri" w:hAnsi="Calibri" w:cs="Calibri"/>
          <w:i/>
          <w:iCs/>
          <w:sz w:val="22"/>
          <w:szCs w:val="22"/>
        </w:rPr>
      </w:pPr>
      <w:r w:rsidRPr="00743EBD">
        <w:rPr>
          <w:rFonts w:ascii="Calibri" w:hAnsi="Calibri" w:cs="Calibri"/>
          <w:i/>
          <w:iCs/>
          <w:sz w:val="22"/>
          <w:szCs w:val="22"/>
        </w:rPr>
        <w:t>...</w:t>
      </w:r>
    </w:p>
    <w:p w14:paraId="64296E4B" w14:textId="77777777" w:rsidR="00F61B1B" w:rsidRDefault="00F61B1B" w:rsidP="00F61B1B">
      <w:pPr>
        <w:spacing w:before="120"/>
        <w:ind w:left="709"/>
        <w:jc w:val="both"/>
        <w:rPr>
          <w:color w:val="000000"/>
          <w:sz w:val="24"/>
          <w:szCs w:val="24"/>
        </w:rPr>
      </w:pPr>
      <w:r w:rsidRPr="00501ECF">
        <w:rPr>
          <w:color w:val="000000"/>
          <w:sz w:val="24"/>
          <w:szCs w:val="24"/>
        </w:rPr>
        <w:t xml:space="preserve">Xunto á Directiva 92/43/CEE do Consello, de 21 de maio de 1992, relativa á conservación dos hábitats naturais e da fauna e flora silvestres, que impide que os hábitats naturais de interese comunitario podan ser nin eliminados nin degradados, deben ser conservados e manterse nun estado de conservación favorable. (Artigo 2), o Parque Eólico </w:t>
      </w:r>
      <w:r>
        <w:rPr>
          <w:color w:val="000000"/>
          <w:sz w:val="24"/>
          <w:szCs w:val="24"/>
        </w:rPr>
        <w:t>Toroña</w:t>
      </w:r>
      <w:r w:rsidRPr="00501ECF">
        <w:rPr>
          <w:color w:val="000000"/>
          <w:sz w:val="24"/>
          <w:szCs w:val="24"/>
        </w:rPr>
        <w:t xml:space="preserve"> non pode desenvolverse no </w:t>
      </w:r>
      <w:r>
        <w:rPr>
          <w:color w:val="000000"/>
          <w:sz w:val="24"/>
          <w:szCs w:val="24"/>
        </w:rPr>
        <w:t>solo</w:t>
      </w:r>
      <w:r w:rsidRPr="00501ECF">
        <w:rPr>
          <w:color w:val="000000"/>
          <w:sz w:val="24"/>
          <w:szCs w:val="24"/>
        </w:rPr>
        <w:t xml:space="preserve"> escollido.</w:t>
      </w:r>
    </w:p>
    <w:p w14:paraId="0FB79D58" w14:textId="77777777" w:rsidR="00FE118F" w:rsidRPr="00FE118F" w:rsidRDefault="00FE118F" w:rsidP="00FE118F"/>
    <w:p w14:paraId="089FA8BE" w14:textId="7FC53783" w:rsidR="00CC3D20" w:rsidRDefault="00CC3D20" w:rsidP="00CC3D20">
      <w:pPr>
        <w:pStyle w:val="Default"/>
        <w:shd w:val="clear" w:color="auto" w:fill="C6D9F1"/>
        <w:spacing w:before="120"/>
        <w:ind w:left="1701" w:hanging="1701"/>
        <w:jc w:val="both"/>
        <w:outlineLvl w:val="0"/>
        <w:rPr>
          <w:rFonts w:ascii="Calibri" w:hAnsi="Calibri" w:cs="Calibri"/>
          <w:b/>
          <w:bCs/>
        </w:rPr>
      </w:pPr>
      <w:bookmarkStart w:id="55" w:name="_Toc124874603"/>
      <w:r w:rsidRPr="00BC0247">
        <w:rPr>
          <w:rFonts w:ascii="Calibri" w:hAnsi="Calibri" w:cs="Calibri"/>
          <w:b/>
        </w:rPr>
        <w:t xml:space="preserve">ALEGACIÓN </w:t>
      </w:r>
      <w:r>
        <w:rPr>
          <w:rFonts w:ascii="Calibri" w:hAnsi="Calibri" w:cs="Calibri"/>
          <w:b/>
        </w:rPr>
        <w:t>1</w:t>
      </w:r>
      <w:r w:rsidR="006610CA">
        <w:rPr>
          <w:rFonts w:ascii="Calibri" w:hAnsi="Calibri" w:cs="Calibri"/>
          <w:b/>
        </w:rPr>
        <w:t>7</w:t>
      </w:r>
      <w:r w:rsidRPr="00BC0247">
        <w:rPr>
          <w:rFonts w:ascii="Calibri" w:hAnsi="Calibri" w:cs="Calibri"/>
          <w:b/>
        </w:rPr>
        <w:t>.</w:t>
      </w:r>
      <w:r>
        <w:rPr>
          <w:rFonts w:ascii="Calibri" w:hAnsi="Calibri" w:cs="Calibri"/>
          <w:b/>
        </w:rPr>
        <w:t>-</w:t>
      </w:r>
      <w:r>
        <w:rPr>
          <w:rFonts w:ascii="Calibri" w:hAnsi="Calibri" w:cs="Calibri"/>
        </w:rPr>
        <w:t xml:space="preserve"> </w:t>
      </w:r>
      <w:r w:rsidRPr="00CC3D20">
        <w:rPr>
          <w:rFonts w:ascii="Calibri" w:hAnsi="Calibri" w:cs="Calibri"/>
          <w:b/>
        </w:rPr>
        <w:t>A ADE á que fai referencia o EsIA donde se ubica o P.E. Toroña, non existe.</w:t>
      </w:r>
      <w:r w:rsidR="00FD5E34">
        <w:rPr>
          <w:rFonts w:ascii="Calibri" w:hAnsi="Calibri" w:cs="Calibri"/>
          <w:b/>
        </w:rPr>
        <w:t xml:space="preserve"> O P.E. Toroña non pode ocupar máis de unha ADE. O P.E. Toroña excede ilegalmente </w:t>
      </w:r>
      <w:r w:rsidR="00BC5531">
        <w:rPr>
          <w:rFonts w:ascii="Calibri" w:hAnsi="Calibri" w:cs="Calibri"/>
          <w:b/>
        </w:rPr>
        <w:t xml:space="preserve">a poligonal </w:t>
      </w:r>
      <w:r w:rsidR="00FD5E34">
        <w:rPr>
          <w:rFonts w:ascii="Calibri" w:hAnsi="Calibri" w:cs="Calibri"/>
          <w:b/>
        </w:rPr>
        <w:t>das ADEs.</w:t>
      </w:r>
      <w:bookmarkEnd w:id="55"/>
    </w:p>
    <w:p w14:paraId="3A48F8CB" w14:textId="4EAC9F41" w:rsidR="00CC3D20" w:rsidRDefault="0078491E" w:rsidP="00D46D97">
      <w:pPr>
        <w:pStyle w:val="Default"/>
        <w:spacing w:before="120"/>
        <w:jc w:val="both"/>
        <w:rPr>
          <w:rFonts w:ascii="Calibri" w:hAnsi="Calibri"/>
        </w:rPr>
      </w:pPr>
      <w:r>
        <w:rPr>
          <w:rFonts w:ascii="Calibri" w:hAnsi="Calibri"/>
        </w:rPr>
        <w:t>No EsIA, páxina 14 indícase que:</w:t>
      </w:r>
    </w:p>
    <w:p w14:paraId="7ECCC4EC" w14:textId="77777777" w:rsidR="0078491E" w:rsidRDefault="0078491E" w:rsidP="00D46D97">
      <w:pPr>
        <w:pStyle w:val="Default"/>
        <w:spacing w:before="120"/>
        <w:jc w:val="both"/>
        <w:rPr>
          <w:rFonts w:ascii="Calibri" w:hAnsi="Calibri"/>
        </w:rPr>
      </w:pPr>
    </w:p>
    <w:p w14:paraId="316DBCE6" w14:textId="20B9F98F" w:rsidR="0078491E" w:rsidRPr="0078491E" w:rsidRDefault="0078491E" w:rsidP="0078491E">
      <w:pPr>
        <w:autoSpaceDE w:val="0"/>
        <w:autoSpaceDN w:val="0"/>
        <w:adjustRightInd w:val="0"/>
        <w:spacing w:after="0" w:line="240" w:lineRule="auto"/>
        <w:ind w:left="708"/>
        <w:jc w:val="both"/>
        <w:rPr>
          <w:rFonts w:cs="Calibri"/>
          <w:i/>
          <w:sz w:val="20"/>
          <w:szCs w:val="20"/>
        </w:rPr>
      </w:pPr>
      <w:r w:rsidRPr="0078491E">
        <w:rPr>
          <w:rFonts w:cs="Calibri"/>
          <w:i/>
          <w:sz w:val="20"/>
          <w:szCs w:val="20"/>
        </w:rPr>
        <w:t>Esta poligonal se sitúa íntegramente dentro del Área de Desarrollo Eólico (ADE) coincidente con las áreas de investigación “Toroña 1” y “Toroña 2”, incluidas en el Plan</w:t>
      </w:r>
      <w:r>
        <w:rPr>
          <w:rFonts w:cs="Calibri"/>
          <w:i/>
          <w:sz w:val="20"/>
          <w:szCs w:val="20"/>
        </w:rPr>
        <w:t xml:space="preserve"> </w:t>
      </w:r>
      <w:r w:rsidRPr="0078491E">
        <w:rPr>
          <w:rFonts w:cs="Calibri"/>
          <w:i/>
          <w:sz w:val="20"/>
          <w:szCs w:val="20"/>
        </w:rPr>
        <w:t>Sectorial Eólico de Galicia (PSEG), ampliada en una franja de 500 metros prevista en el PSEG, de acuerdo con lo establecido en la disposición transitoria segunda de la Ley 8/2009, en su nueva redacción recogida en la Ley 5/2017.</w:t>
      </w:r>
    </w:p>
    <w:p w14:paraId="4F666624" w14:textId="3D7B08BE" w:rsidR="0078491E" w:rsidRDefault="0078491E" w:rsidP="00D46D97">
      <w:pPr>
        <w:pStyle w:val="Default"/>
        <w:spacing w:before="120"/>
        <w:jc w:val="both"/>
        <w:rPr>
          <w:rFonts w:ascii="Calibri" w:hAnsi="Calibri"/>
        </w:rPr>
      </w:pPr>
      <w:r>
        <w:rPr>
          <w:rFonts w:ascii="Calibri" w:hAnsi="Calibri"/>
        </w:rPr>
        <w:t>1.- As ADEs que figuran oficialmente</w:t>
      </w:r>
      <w:r w:rsidR="002D1F46">
        <w:rPr>
          <w:rFonts w:ascii="Calibri" w:hAnsi="Calibri"/>
        </w:rPr>
        <w:t xml:space="preserve"> no Rexistro Eólico Galego na serra da Groba, son dúas ADEs, a 157 e 158, mais unha Area de investigación en reserva: ADE 41 segundo se pode apreciar no seguinte mapa xunto a poligonal do P.E. Toroña:</w:t>
      </w:r>
    </w:p>
    <w:p w14:paraId="1C7D4F0D" w14:textId="350EFA3F" w:rsidR="00CC3D20" w:rsidRDefault="002D1F46" w:rsidP="002D1F46">
      <w:pPr>
        <w:pStyle w:val="Default"/>
        <w:spacing w:before="120"/>
        <w:jc w:val="center"/>
        <w:rPr>
          <w:rFonts w:ascii="Calibri" w:hAnsi="Calibri"/>
        </w:rPr>
      </w:pPr>
      <w:r>
        <w:rPr>
          <w:rFonts w:cstheme="minorHAnsi"/>
          <w:noProof/>
          <w:lang w:eastAsia="es-ES"/>
        </w:rPr>
        <w:lastRenderedPageBreak/>
        <w:drawing>
          <wp:inline distT="0" distB="0" distL="0" distR="0" wp14:anchorId="1AA309FF" wp14:editId="0670DED0">
            <wp:extent cx="1994505" cy="3446060"/>
            <wp:effectExtent l="0" t="0" r="635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996762" cy="3449960"/>
                    </a:xfrm>
                    <a:prstGeom prst="rect">
                      <a:avLst/>
                    </a:prstGeom>
                    <a:noFill/>
                    <a:ln>
                      <a:noFill/>
                    </a:ln>
                  </pic:spPr>
                </pic:pic>
              </a:graphicData>
            </a:graphic>
          </wp:inline>
        </w:drawing>
      </w:r>
    </w:p>
    <w:p w14:paraId="59B5E51D" w14:textId="77777777" w:rsidR="00063A03" w:rsidRDefault="00063A03" w:rsidP="00D46D97">
      <w:pPr>
        <w:pStyle w:val="Default"/>
        <w:spacing w:before="120"/>
        <w:jc w:val="both"/>
        <w:rPr>
          <w:rFonts w:ascii="Calibri" w:hAnsi="Calibri"/>
        </w:rPr>
      </w:pPr>
    </w:p>
    <w:p w14:paraId="14C4933D" w14:textId="77777777" w:rsidR="00063A03" w:rsidRDefault="00063A03" w:rsidP="00063A03">
      <w:pPr>
        <w:rPr>
          <w:rFonts w:cstheme="minorHAnsi"/>
        </w:rPr>
      </w:pPr>
      <w:r>
        <w:rPr>
          <w:rFonts w:cstheme="minorHAnsi"/>
        </w:rPr>
        <w:t>E segundo o PSEG:</w:t>
      </w:r>
    </w:p>
    <w:p w14:paraId="545136B1" w14:textId="77777777" w:rsidR="00063A03" w:rsidRPr="00E261D9" w:rsidRDefault="00063A03" w:rsidP="00E261D9">
      <w:pPr>
        <w:ind w:left="708"/>
        <w:rPr>
          <w:rFonts w:cstheme="minorHAnsi"/>
          <w:i/>
          <w:sz w:val="20"/>
          <w:szCs w:val="20"/>
        </w:rPr>
      </w:pPr>
      <w:r w:rsidRPr="00E261D9">
        <w:rPr>
          <w:rFonts w:cstheme="minorHAnsi"/>
          <w:i/>
          <w:sz w:val="20"/>
          <w:szCs w:val="20"/>
        </w:rPr>
        <w:t>2.2.2.2. Áreas de Reserva.</w:t>
      </w:r>
    </w:p>
    <w:p w14:paraId="4AAC1298" w14:textId="77777777" w:rsidR="00063A03" w:rsidRPr="00E261D9" w:rsidRDefault="00063A03" w:rsidP="00E261D9">
      <w:pPr>
        <w:ind w:left="1416"/>
        <w:jc w:val="both"/>
        <w:rPr>
          <w:rFonts w:cstheme="minorHAnsi"/>
          <w:i/>
          <w:sz w:val="20"/>
          <w:szCs w:val="20"/>
        </w:rPr>
      </w:pPr>
      <w:r w:rsidRPr="00E261D9">
        <w:rPr>
          <w:rFonts w:cstheme="minorHAnsi"/>
          <w:i/>
          <w:sz w:val="20"/>
          <w:szCs w:val="20"/>
        </w:rPr>
        <w:t>Áreas identificadas en el propio PSEGA en las que se estima que pueden existir recursos eólicos aprovechables.</w:t>
      </w:r>
    </w:p>
    <w:p w14:paraId="46523972" w14:textId="77777777" w:rsidR="00063A03" w:rsidRDefault="00063A03" w:rsidP="00E261D9">
      <w:pPr>
        <w:ind w:left="1416"/>
        <w:jc w:val="both"/>
        <w:rPr>
          <w:rFonts w:cstheme="minorHAnsi"/>
        </w:rPr>
      </w:pPr>
      <w:r w:rsidRPr="00E261D9">
        <w:rPr>
          <w:rFonts w:cstheme="minorHAnsi"/>
          <w:i/>
          <w:sz w:val="20"/>
          <w:szCs w:val="20"/>
        </w:rPr>
        <w:t>Se mantienen además, incorporadas a él como áreas de reserva, íntegramente ó modificadas, aquellas que habiendo renunciado promotores con Planes Eólicos Estratégicos aprobados, se considera que en el futuro, con la mejora de la tecnología, pueda aprovecharse el recurso. Estás áreas vienen reflejadas en el Plano 00.06 y sus coordenadas poligonales en el Anejo III</w:t>
      </w:r>
      <w:r w:rsidRPr="0052093C">
        <w:rPr>
          <w:rFonts w:cstheme="minorHAnsi"/>
        </w:rPr>
        <w:t>.</w:t>
      </w:r>
    </w:p>
    <w:p w14:paraId="5B72974A" w14:textId="5A63CF92" w:rsidR="00063A03" w:rsidRDefault="003E769D" w:rsidP="003E769D">
      <w:pPr>
        <w:jc w:val="center"/>
        <w:rPr>
          <w:rFonts w:cstheme="minorHAnsi"/>
        </w:rPr>
      </w:pPr>
      <w:r>
        <w:rPr>
          <w:rFonts w:cstheme="minorHAnsi"/>
          <w:noProof/>
          <w:lang w:eastAsia="es-ES"/>
        </w:rPr>
        <w:lastRenderedPageBreak/>
        <w:drawing>
          <wp:inline distT="0" distB="0" distL="0" distR="0" wp14:anchorId="0D92C7D4" wp14:editId="6D383DE8">
            <wp:extent cx="5143500" cy="35623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143500" cy="3562350"/>
                    </a:xfrm>
                    <a:prstGeom prst="rect">
                      <a:avLst/>
                    </a:prstGeom>
                    <a:noFill/>
                    <a:ln>
                      <a:noFill/>
                    </a:ln>
                  </pic:spPr>
                </pic:pic>
              </a:graphicData>
            </a:graphic>
          </wp:inline>
        </w:drawing>
      </w:r>
    </w:p>
    <w:p w14:paraId="7E808173" w14:textId="2EE9815D" w:rsidR="00063A03" w:rsidRDefault="00063A03" w:rsidP="00063A03">
      <w:pPr>
        <w:jc w:val="center"/>
        <w:rPr>
          <w:rFonts w:cstheme="minorHAnsi"/>
        </w:rPr>
      </w:pPr>
      <w:r>
        <w:rPr>
          <w:rFonts w:cstheme="minorHAnsi"/>
        </w:rPr>
        <w:t>PSEGA 2002.</w:t>
      </w:r>
      <w:r w:rsidR="003E769D">
        <w:rPr>
          <w:rFonts w:cstheme="minorHAnsi"/>
        </w:rPr>
        <w:t xml:space="preserve"> Áreas de investigación en reserva. </w:t>
      </w:r>
    </w:p>
    <w:p w14:paraId="6FDC3812" w14:textId="3933CC52" w:rsidR="00063A03" w:rsidRDefault="00063A03" w:rsidP="003E769D">
      <w:pPr>
        <w:pStyle w:val="Default"/>
        <w:spacing w:before="120"/>
        <w:jc w:val="center"/>
        <w:rPr>
          <w:rFonts w:ascii="Calibri" w:hAnsi="Calibri"/>
        </w:rPr>
      </w:pPr>
      <w:r>
        <w:rPr>
          <w:rFonts w:ascii="Calibri" w:hAnsi="Calibri"/>
          <w:noProof/>
          <w:lang w:eastAsia="es-ES"/>
        </w:rPr>
        <w:drawing>
          <wp:inline distT="0" distB="0" distL="0" distR="0" wp14:anchorId="3F0756DF" wp14:editId="40864C89">
            <wp:extent cx="4428699" cy="446256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428815" cy="4462683"/>
                    </a:xfrm>
                    <a:prstGeom prst="rect">
                      <a:avLst/>
                    </a:prstGeom>
                    <a:noFill/>
                    <a:ln>
                      <a:noFill/>
                    </a:ln>
                  </pic:spPr>
                </pic:pic>
              </a:graphicData>
            </a:graphic>
          </wp:inline>
        </w:drawing>
      </w:r>
    </w:p>
    <w:p w14:paraId="13322CE6" w14:textId="66F76BA4" w:rsidR="00063A03" w:rsidRDefault="00063A03" w:rsidP="00063A03">
      <w:pPr>
        <w:pStyle w:val="Default"/>
        <w:spacing w:before="120"/>
        <w:jc w:val="center"/>
        <w:rPr>
          <w:rFonts w:ascii="Calibri" w:hAnsi="Calibri"/>
          <w:sz w:val="18"/>
          <w:szCs w:val="18"/>
        </w:rPr>
      </w:pPr>
      <w:r>
        <w:rPr>
          <w:rFonts w:ascii="Calibri" w:hAnsi="Calibri"/>
          <w:sz w:val="18"/>
          <w:szCs w:val="18"/>
        </w:rPr>
        <w:t>PSEGA 2002</w:t>
      </w:r>
      <w:r w:rsidR="003E769D">
        <w:rPr>
          <w:rFonts w:ascii="Calibri" w:hAnsi="Calibri"/>
          <w:sz w:val="18"/>
          <w:szCs w:val="18"/>
        </w:rPr>
        <w:t>: Áreas de investigación</w:t>
      </w:r>
    </w:p>
    <w:p w14:paraId="07CF685C" w14:textId="77777777" w:rsidR="00063A03" w:rsidRPr="00063A03" w:rsidRDefault="00063A03" w:rsidP="00063A03">
      <w:pPr>
        <w:pStyle w:val="Default"/>
        <w:spacing w:before="120"/>
        <w:jc w:val="center"/>
        <w:rPr>
          <w:rFonts w:ascii="Calibri" w:hAnsi="Calibri"/>
          <w:sz w:val="18"/>
          <w:szCs w:val="18"/>
        </w:rPr>
      </w:pPr>
    </w:p>
    <w:p w14:paraId="0E4E6E42" w14:textId="31453602" w:rsidR="00CC3D20" w:rsidRDefault="002D1F46" w:rsidP="00D46D97">
      <w:pPr>
        <w:pStyle w:val="Default"/>
        <w:spacing w:before="120"/>
        <w:jc w:val="both"/>
        <w:rPr>
          <w:rFonts w:ascii="Calibri" w:hAnsi="Calibri"/>
        </w:rPr>
      </w:pPr>
      <w:r>
        <w:rPr>
          <w:rFonts w:ascii="Calibri" w:hAnsi="Calibri"/>
        </w:rPr>
        <w:lastRenderedPageBreak/>
        <w:t xml:space="preserve">Esto quere decir que a poligonal do P.E. Toroña </w:t>
      </w:r>
      <w:r w:rsidRPr="00C431EA">
        <w:rPr>
          <w:rFonts w:ascii="Calibri" w:hAnsi="Calibri"/>
          <w:b/>
        </w:rPr>
        <w:t>invade as tres ADEs</w:t>
      </w:r>
      <w:r>
        <w:rPr>
          <w:rFonts w:ascii="Calibri" w:hAnsi="Calibri"/>
        </w:rPr>
        <w:t xml:space="preserve"> existentes na serra da Groba.</w:t>
      </w:r>
      <w:r w:rsidR="00C431EA">
        <w:rPr>
          <w:rFonts w:ascii="Calibri" w:hAnsi="Calibri"/>
        </w:rPr>
        <w:t xml:space="preserve"> A falsa ADE única á que fai referencia o EsIA nunca foi única, xa que Toroña 1 e Toroña2, eran xa dúas ADEs na definición do Plan Sectorial Eólico Galego (1997) e permanecían intactas n</w:t>
      </w:r>
      <w:r w:rsidR="009E0C66">
        <w:rPr>
          <w:rFonts w:ascii="Calibri" w:hAnsi="Calibri"/>
        </w:rPr>
        <w:t>a</w:t>
      </w:r>
      <w:r w:rsidR="00C431EA">
        <w:rPr>
          <w:rFonts w:ascii="Calibri" w:hAnsi="Calibri"/>
        </w:rPr>
        <w:t xml:space="preserve"> súa modificación no ano 2002. Ainda así, </w:t>
      </w:r>
      <w:r w:rsidR="00BC5531">
        <w:rPr>
          <w:rFonts w:ascii="Calibri" w:hAnsi="Calibri"/>
        </w:rPr>
        <w:t>a</w:t>
      </w:r>
      <w:r w:rsidR="00C431EA">
        <w:rPr>
          <w:rFonts w:ascii="Calibri" w:hAnsi="Calibri"/>
        </w:rPr>
        <w:t xml:space="preserve"> ADE denominada daquela Toroña 1, correspóndese co actual ADE 158 e Toroña 2 co ADE 157.</w:t>
      </w:r>
    </w:p>
    <w:p w14:paraId="15EC772A" w14:textId="77777777" w:rsidR="00C7690A" w:rsidRDefault="00C7690A" w:rsidP="00D46D97">
      <w:pPr>
        <w:pStyle w:val="Default"/>
        <w:spacing w:before="120"/>
        <w:jc w:val="both"/>
        <w:rPr>
          <w:rFonts w:ascii="Calibri" w:hAnsi="Calibri"/>
        </w:rPr>
      </w:pPr>
    </w:p>
    <w:p w14:paraId="024F7B93" w14:textId="52916A17" w:rsidR="00C7690A" w:rsidRDefault="00C7690A" w:rsidP="00D46D97">
      <w:pPr>
        <w:pStyle w:val="Default"/>
        <w:spacing w:before="120"/>
        <w:jc w:val="both"/>
        <w:rPr>
          <w:rFonts w:asciiTheme="minorHAnsi" w:hAnsiTheme="minorHAnsi" w:cstheme="minorHAnsi"/>
        </w:rPr>
      </w:pPr>
      <w:r>
        <w:rPr>
          <w:rFonts w:ascii="Calibri" w:hAnsi="Calibri"/>
        </w:rPr>
        <w:t xml:space="preserve">2.- O Artigo 2.3 da Lei </w:t>
      </w:r>
      <w:r w:rsidRPr="00C7690A">
        <w:rPr>
          <w:rFonts w:asciiTheme="minorHAnsi" w:hAnsiTheme="minorHAnsi" w:cstheme="minorHAnsi"/>
        </w:rPr>
        <w:t>8/2009, de 22 de d</w:t>
      </w:r>
      <w:r>
        <w:rPr>
          <w:rFonts w:asciiTheme="minorHAnsi" w:hAnsiTheme="minorHAnsi" w:cstheme="minorHAnsi"/>
        </w:rPr>
        <w:t>e</w:t>
      </w:r>
      <w:r w:rsidRPr="00C7690A">
        <w:rPr>
          <w:rFonts w:asciiTheme="minorHAnsi" w:hAnsiTheme="minorHAnsi" w:cstheme="minorHAnsi"/>
        </w:rPr>
        <w:t>cembr</w:t>
      </w:r>
      <w:r>
        <w:rPr>
          <w:rFonts w:asciiTheme="minorHAnsi" w:hAnsiTheme="minorHAnsi" w:cstheme="minorHAnsi"/>
        </w:rPr>
        <w:t>o</w:t>
      </w:r>
      <w:r w:rsidRPr="00C7690A">
        <w:rPr>
          <w:rFonts w:asciiTheme="minorHAnsi" w:hAnsiTheme="minorHAnsi" w:cstheme="minorHAnsi"/>
        </w:rPr>
        <w:t>, po</w:t>
      </w:r>
      <w:r>
        <w:rPr>
          <w:rFonts w:asciiTheme="minorHAnsi" w:hAnsiTheme="minorHAnsi" w:cstheme="minorHAnsi"/>
        </w:rPr>
        <w:t>l</w:t>
      </w:r>
      <w:r w:rsidRPr="00C7690A">
        <w:rPr>
          <w:rFonts w:asciiTheme="minorHAnsi" w:hAnsiTheme="minorHAnsi" w:cstheme="minorHAnsi"/>
        </w:rPr>
        <w:t xml:space="preserve">a que se regula </w:t>
      </w:r>
      <w:r>
        <w:rPr>
          <w:rFonts w:asciiTheme="minorHAnsi" w:hAnsiTheme="minorHAnsi" w:cstheme="minorHAnsi"/>
        </w:rPr>
        <w:t>o</w:t>
      </w:r>
      <w:r w:rsidRPr="00C7690A">
        <w:rPr>
          <w:rFonts w:asciiTheme="minorHAnsi" w:hAnsiTheme="minorHAnsi" w:cstheme="minorHAnsi"/>
        </w:rPr>
        <w:t xml:space="preserve"> aprove</w:t>
      </w:r>
      <w:r>
        <w:rPr>
          <w:rFonts w:asciiTheme="minorHAnsi" w:hAnsiTheme="minorHAnsi" w:cstheme="minorHAnsi"/>
        </w:rPr>
        <w:t>itamento</w:t>
      </w:r>
      <w:r w:rsidRPr="00C7690A">
        <w:rPr>
          <w:rFonts w:asciiTheme="minorHAnsi" w:hAnsiTheme="minorHAnsi" w:cstheme="minorHAnsi"/>
        </w:rPr>
        <w:t xml:space="preserve"> eólico en Galicia </w:t>
      </w:r>
      <w:r>
        <w:rPr>
          <w:rFonts w:asciiTheme="minorHAnsi" w:hAnsiTheme="minorHAnsi" w:cstheme="minorHAnsi"/>
        </w:rPr>
        <w:t>e</w:t>
      </w:r>
      <w:r w:rsidRPr="00C7690A">
        <w:rPr>
          <w:rFonts w:asciiTheme="minorHAnsi" w:hAnsiTheme="minorHAnsi" w:cstheme="minorHAnsi"/>
        </w:rPr>
        <w:t xml:space="preserve"> se crean </w:t>
      </w:r>
      <w:r>
        <w:rPr>
          <w:rFonts w:asciiTheme="minorHAnsi" w:hAnsiTheme="minorHAnsi" w:cstheme="minorHAnsi"/>
        </w:rPr>
        <w:t>o</w:t>
      </w:r>
      <w:r w:rsidRPr="00C7690A">
        <w:rPr>
          <w:rFonts w:asciiTheme="minorHAnsi" w:hAnsiTheme="minorHAnsi" w:cstheme="minorHAnsi"/>
        </w:rPr>
        <w:t xml:space="preserve"> canon eólico </w:t>
      </w:r>
      <w:r>
        <w:rPr>
          <w:rFonts w:asciiTheme="minorHAnsi" w:hAnsiTheme="minorHAnsi" w:cstheme="minorHAnsi"/>
        </w:rPr>
        <w:t>e</w:t>
      </w:r>
      <w:r w:rsidRPr="00C7690A">
        <w:rPr>
          <w:rFonts w:asciiTheme="minorHAnsi" w:hAnsiTheme="minorHAnsi" w:cstheme="minorHAnsi"/>
        </w:rPr>
        <w:t xml:space="preserve"> </w:t>
      </w:r>
      <w:r>
        <w:rPr>
          <w:rFonts w:asciiTheme="minorHAnsi" w:hAnsiTheme="minorHAnsi" w:cstheme="minorHAnsi"/>
        </w:rPr>
        <w:t>o</w:t>
      </w:r>
      <w:r w:rsidRPr="00C7690A">
        <w:rPr>
          <w:rFonts w:asciiTheme="minorHAnsi" w:hAnsiTheme="minorHAnsi" w:cstheme="minorHAnsi"/>
        </w:rPr>
        <w:t xml:space="preserve"> </w:t>
      </w:r>
      <w:r>
        <w:rPr>
          <w:rFonts w:asciiTheme="minorHAnsi" w:hAnsiTheme="minorHAnsi" w:cstheme="minorHAnsi"/>
        </w:rPr>
        <w:t>Fondo de Compensación Ambiental, define as ADEs como:</w:t>
      </w:r>
    </w:p>
    <w:p w14:paraId="76E48CFA" w14:textId="77777777" w:rsidR="00C7690A" w:rsidRDefault="00C7690A" w:rsidP="00D46D97">
      <w:pPr>
        <w:pStyle w:val="Default"/>
        <w:spacing w:before="120"/>
        <w:jc w:val="both"/>
        <w:rPr>
          <w:rFonts w:asciiTheme="minorHAnsi" w:hAnsiTheme="minorHAnsi" w:cstheme="minorHAnsi"/>
        </w:rPr>
      </w:pPr>
    </w:p>
    <w:p w14:paraId="21DB58A6" w14:textId="77777777" w:rsidR="00C7690A" w:rsidRPr="00C7690A" w:rsidRDefault="00C7690A" w:rsidP="00C7690A">
      <w:pPr>
        <w:ind w:left="708"/>
        <w:jc w:val="both"/>
        <w:rPr>
          <w:i/>
          <w:sz w:val="18"/>
          <w:szCs w:val="18"/>
        </w:rPr>
      </w:pPr>
      <w:r w:rsidRPr="00C7690A">
        <w:rPr>
          <w:i/>
          <w:sz w:val="18"/>
          <w:szCs w:val="18"/>
        </w:rPr>
        <w:t xml:space="preserve">3. Área de desarrollo eólico (ADE): espacio territorial, delimitado en coordenadas UTM y comprendido dentro del ámbito del Plan sectorial eólico de Galicia, susceptible de acoger a </w:t>
      </w:r>
      <w:r w:rsidRPr="00C7690A">
        <w:rPr>
          <w:b/>
          <w:i/>
          <w:sz w:val="18"/>
          <w:szCs w:val="18"/>
          <w:u w:val="single"/>
        </w:rPr>
        <w:t>uno o a varios parques eólicos</w:t>
      </w:r>
      <w:r w:rsidRPr="00C7690A">
        <w:rPr>
          <w:i/>
          <w:sz w:val="18"/>
          <w:szCs w:val="18"/>
        </w:rPr>
        <w:t xml:space="preserve"> dedicados a la actividad de producción de energía eléctrica en régimen especial.</w:t>
      </w:r>
    </w:p>
    <w:p w14:paraId="581F47B0" w14:textId="77777777" w:rsidR="00EF524A" w:rsidRDefault="00C7690A" w:rsidP="00D46D97">
      <w:pPr>
        <w:pStyle w:val="Default"/>
        <w:spacing w:before="120"/>
        <w:jc w:val="both"/>
        <w:rPr>
          <w:rFonts w:ascii="Calibri" w:hAnsi="Calibri"/>
        </w:rPr>
      </w:pPr>
      <w:r>
        <w:rPr>
          <w:rFonts w:ascii="Calibri" w:hAnsi="Calibri"/>
        </w:rPr>
        <w:t>Esto quere decir que</w:t>
      </w:r>
      <w:r w:rsidR="00EF524A">
        <w:rPr>
          <w:rFonts w:ascii="Calibri" w:hAnsi="Calibri"/>
        </w:rPr>
        <w:t xml:space="preserve"> o espíritu do PSEG é que</w:t>
      </w:r>
      <w:r>
        <w:rPr>
          <w:rFonts w:ascii="Calibri" w:hAnsi="Calibri"/>
        </w:rPr>
        <w:t xml:space="preserve"> un P.E. non pode ocupar varias ADEs como sucede no caso que nos ocupa</w:t>
      </w:r>
      <w:r w:rsidR="00BC5531">
        <w:rPr>
          <w:rFonts w:ascii="Calibri" w:hAnsi="Calibri"/>
        </w:rPr>
        <w:t>, máis ben as ADEs se definen con superficies o suficientemente amplas como para acoller un ou máis parques eólicos</w:t>
      </w:r>
      <w:r>
        <w:rPr>
          <w:rFonts w:ascii="Calibri" w:hAnsi="Calibri"/>
        </w:rPr>
        <w:t>.</w:t>
      </w:r>
    </w:p>
    <w:p w14:paraId="3396531E" w14:textId="35EC3A26" w:rsidR="00EF524A" w:rsidRDefault="00EF524A" w:rsidP="00D46D97">
      <w:pPr>
        <w:pStyle w:val="Default"/>
        <w:spacing w:before="120"/>
        <w:jc w:val="both"/>
        <w:rPr>
          <w:rFonts w:ascii="Calibri" w:hAnsi="Calibri"/>
        </w:rPr>
      </w:pPr>
      <w:r>
        <w:rPr>
          <w:rFonts w:ascii="Calibri" w:hAnsi="Calibri"/>
        </w:rPr>
        <w:t>Con todo, o PSEG acepta o uso de áreas de investigación colindantes baixo un mesmo proxecto cumprindo os seguintes requisitos:</w:t>
      </w:r>
    </w:p>
    <w:p w14:paraId="6C448DCC" w14:textId="77777777" w:rsidR="00EF524A" w:rsidRDefault="00EF524A" w:rsidP="00D46D97">
      <w:pPr>
        <w:pStyle w:val="Default"/>
        <w:spacing w:before="120"/>
        <w:jc w:val="both"/>
        <w:rPr>
          <w:rFonts w:ascii="Calibri" w:hAnsi="Calibri"/>
        </w:rPr>
      </w:pPr>
    </w:p>
    <w:p w14:paraId="6EFA7A1C" w14:textId="77777777" w:rsidR="00EF524A" w:rsidRPr="00EF524A" w:rsidRDefault="00EF524A" w:rsidP="00EF524A">
      <w:pPr>
        <w:autoSpaceDE w:val="0"/>
        <w:autoSpaceDN w:val="0"/>
        <w:adjustRightInd w:val="0"/>
        <w:spacing w:after="0" w:line="240" w:lineRule="auto"/>
        <w:ind w:left="708"/>
        <w:jc w:val="both"/>
        <w:rPr>
          <w:rFonts w:asciiTheme="minorHAnsi" w:hAnsiTheme="minorHAnsi" w:cstheme="minorHAnsi"/>
          <w:b/>
          <w:bCs/>
          <w:i/>
          <w:sz w:val="18"/>
          <w:szCs w:val="18"/>
          <w:lang w:eastAsia="es-ES"/>
        </w:rPr>
      </w:pPr>
      <w:r w:rsidRPr="00EF524A">
        <w:rPr>
          <w:rFonts w:asciiTheme="minorHAnsi" w:hAnsiTheme="minorHAnsi" w:cstheme="minorHAnsi"/>
          <w:b/>
          <w:bCs/>
          <w:i/>
          <w:sz w:val="18"/>
          <w:szCs w:val="18"/>
          <w:lang w:eastAsia="es-ES"/>
        </w:rPr>
        <w:t>6.7. INCIDENCIA TERRITORIAL Y AMBIENTAL</w:t>
      </w:r>
    </w:p>
    <w:p w14:paraId="427FA4C3" w14:textId="77777777" w:rsidR="00EF524A" w:rsidRPr="00EF524A" w:rsidRDefault="00EF524A" w:rsidP="00EF524A">
      <w:pPr>
        <w:autoSpaceDE w:val="0"/>
        <w:autoSpaceDN w:val="0"/>
        <w:adjustRightInd w:val="0"/>
        <w:spacing w:after="0" w:line="240" w:lineRule="auto"/>
        <w:ind w:left="708"/>
        <w:jc w:val="both"/>
        <w:rPr>
          <w:rFonts w:asciiTheme="minorHAnsi" w:hAnsiTheme="minorHAnsi" w:cstheme="minorHAnsi"/>
          <w:b/>
          <w:bCs/>
          <w:i/>
          <w:sz w:val="18"/>
          <w:szCs w:val="18"/>
          <w:lang w:eastAsia="es-ES"/>
        </w:rPr>
      </w:pPr>
    </w:p>
    <w:p w14:paraId="1A2B84C0" w14:textId="77777777" w:rsidR="00EF524A" w:rsidRPr="00EF524A" w:rsidRDefault="00EF524A" w:rsidP="00EF524A">
      <w:pPr>
        <w:autoSpaceDE w:val="0"/>
        <w:autoSpaceDN w:val="0"/>
        <w:adjustRightInd w:val="0"/>
        <w:spacing w:after="0" w:line="240" w:lineRule="auto"/>
        <w:ind w:left="708"/>
        <w:jc w:val="both"/>
        <w:rPr>
          <w:rFonts w:asciiTheme="minorHAnsi" w:hAnsiTheme="minorHAnsi" w:cstheme="minorHAnsi"/>
          <w:b/>
          <w:bCs/>
          <w:i/>
          <w:sz w:val="18"/>
          <w:szCs w:val="18"/>
          <w:lang w:eastAsia="es-ES"/>
        </w:rPr>
      </w:pPr>
      <w:r w:rsidRPr="00EF524A">
        <w:rPr>
          <w:rFonts w:asciiTheme="minorHAnsi" w:hAnsiTheme="minorHAnsi" w:cstheme="minorHAnsi"/>
          <w:b/>
          <w:bCs/>
          <w:i/>
          <w:sz w:val="18"/>
          <w:szCs w:val="18"/>
          <w:lang w:eastAsia="es-ES"/>
        </w:rPr>
        <w:t>6.7.1.- INCIDENCIA TERRITORIAL</w:t>
      </w:r>
    </w:p>
    <w:p w14:paraId="35E0A854" w14:textId="77777777" w:rsidR="00EF524A" w:rsidRPr="00EF524A" w:rsidRDefault="00EF524A" w:rsidP="00EF524A">
      <w:pPr>
        <w:autoSpaceDE w:val="0"/>
        <w:autoSpaceDN w:val="0"/>
        <w:adjustRightInd w:val="0"/>
        <w:spacing w:after="0" w:line="240" w:lineRule="auto"/>
        <w:ind w:left="708"/>
        <w:jc w:val="both"/>
        <w:rPr>
          <w:rFonts w:asciiTheme="minorHAnsi" w:hAnsiTheme="minorHAnsi" w:cstheme="minorHAnsi"/>
          <w:b/>
          <w:bCs/>
          <w:i/>
          <w:sz w:val="18"/>
          <w:szCs w:val="18"/>
          <w:lang w:eastAsia="es-ES"/>
        </w:rPr>
      </w:pPr>
    </w:p>
    <w:p w14:paraId="129087E7" w14:textId="77777777" w:rsidR="00EF524A" w:rsidRPr="00EF524A" w:rsidRDefault="00EF524A" w:rsidP="00EF524A">
      <w:pPr>
        <w:autoSpaceDE w:val="0"/>
        <w:autoSpaceDN w:val="0"/>
        <w:adjustRightInd w:val="0"/>
        <w:spacing w:after="0" w:line="240" w:lineRule="auto"/>
        <w:ind w:left="708"/>
        <w:jc w:val="both"/>
        <w:rPr>
          <w:rFonts w:asciiTheme="minorHAnsi" w:hAnsiTheme="minorHAnsi" w:cstheme="minorHAnsi"/>
          <w:i/>
          <w:sz w:val="18"/>
          <w:szCs w:val="18"/>
          <w:lang w:eastAsia="es-ES"/>
        </w:rPr>
      </w:pPr>
      <w:r w:rsidRPr="00EF524A">
        <w:rPr>
          <w:rFonts w:asciiTheme="minorHAnsi" w:hAnsiTheme="minorHAnsi" w:cstheme="minorHAnsi"/>
          <w:i/>
          <w:sz w:val="18"/>
          <w:szCs w:val="18"/>
          <w:lang w:eastAsia="es-ES"/>
        </w:rPr>
        <w:t>En función de ello, se incluyen la siguiente determinación:</w:t>
      </w:r>
    </w:p>
    <w:p w14:paraId="06A6700B" w14:textId="77777777" w:rsidR="00EF524A" w:rsidRPr="00EF524A" w:rsidRDefault="00EF524A" w:rsidP="00EF524A">
      <w:pPr>
        <w:autoSpaceDE w:val="0"/>
        <w:autoSpaceDN w:val="0"/>
        <w:adjustRightInd w:val="0"/>
        <w:spacing w:after="0" w:line="240" w:lineRule="auto"/>
        <w:ind w:left="708"/>
        <w:jc w:val="both"/>
        <w:rPr>
          <w:rFonts w:asciiTheme="minorHAnsi" w:hAnsiTheme="minorHAnsi" w:cstheme="minorHAnsi"/>
          <w:i/>
          <w:sz w:val="18"/>
          <w:szCs w:val="18"/>
          <w:lang w:eastAsia="es-ES"/>
        </w:rPr>
      </w:pPr>
    </w:p>
    <w:p w14:paraId="4DBA6DB4" w14:textId="084DAE99" w:rsidR="00EF524A" w:rsidRPr="00EF524A" w:rsidRDefault="00EF524A" w:rsidP="00EF524A">
      <w:pPr>
        <w:pStyle w:val="Prrafodelista"/>
        <w:numPr>
          <w:ilvl w:val="0"/>
          <w:numId w:val="38"/>
        </w:numPr>
        <w:autoSpaceDE w:val="0"/>
        <w:autoSpaceDN w:val="0"/>
        <w:adjustRightInd w:val="0"/>
        <w:jc w:val="both"/>
        <w:rPr>
          <w:rFonts w:asciiTheme="minorHAnsi" w:hAnsiTheme="minorHAnsi" w:cstheme="minorHAnsi"/>
          <w:b/>
          <w:bCs/>
          <w:i/>
          <w:iCs/>
          <w:sz w:val="18"/>
          <w:szCs w:val="18"/>
          <w:lang w:eastAsia="es-ES"/>
        </w:rPr>
      </w:pPr>
      <w:r w:rsidRPr="00EF524A">
        <w:rPr>
          <w:rFonts w:asciiTheme="minorHAnsi" w:hAnsiTheme="minorHAnsi" w:cstheme="minorHAnsi"/>
          <w:b/>
          <w:bCs/>
          <w:i/>
          <w:iCs/>
          <w:sz w:val="18"/>
          <w:szCs w:val="18"/>
          <w:lang w:eastAsia="es-ES"/>
        </w:rPr>
        <w:t>ÁREAS DE INVESTIGACIÓN COLINDANTES</w:t>
      </w:r>
    </w:p>
    <w:p w14:paraId="6BADDEEA" w14:textId="77777777" w:rsidR="00EF524A" w:rsidRPr="00EF524A" w:rsidRDefault="00EF524A" w:rsidP="00EF524A">
      <w:pPr>
        <w:pStyle w:val="Prrafodelista"/>
        <w:autoSpaceDE w:val="0"/>
        <w:autoSpaceDN w:val="0"/>
        <w:adjustRightInd w:val="0"/>
        <w:ind w:left="1068"/>
        <w:jc w:val="both"/>
        <w:rPr>
          <w:rFonts w:asciiTheme="minorHAnsi" w:hAnsiTheme="minorHAnsi" w:cstheme="minorHAnsi"/>
          <w:b/>
          <w:bCs/>
          <w:i/>
          <w:iCs/>
          <w:sz w:val="18"/>
          <w:szCs w:val="18"/>
          <w:lang w:eastAsia="es-ES"/>
        </w:rPr>
      </w:pPr>
    </w:p>
    <w:p w14:paraId="5D4235EB" w14:textId="37C15176" w:rsidR="00EF524A" w:rsidRPr="00EF524A" w:rsidRDefault="00EF524A" w:rsidP="00EF524A">
      <w:pPr>
        <w:autoSpaceDE w:val="0"/>
        <w:autoSpaceDN w:val="0"/>
        <w:adjustRightInd w:val="0"/>
        <w:spacing w:after="0" w:line="240" w:lineRule="auto"/>
        <w:ind w:left="1068"/>
        <w:jc w:val="both"/>
        <w:rPr>
          <w:rFonts w:asciiTheme="minorHAnsi" w:hAnsiTheme="minorHAnsi" w:cstheme="minorHAnsi"/>
          <w:i/>
          <w:sz w:val="18"/>
          <w:szCs w:val="18"/>
          <w:lang w:eastAsia="es-ES"/>
        </w:rPr>
      </w:pPr>
      <w:r w:rsidRPr="00EF524A">
        <w:rPr>
          <w:rFonts w:asciiTheme="minorHAnsi" w:hAnsiTheme="minorHAnsi" w:cstheme="minorHAnsi"/>
          <w:i/>
          <w:sz w:val="18"/>
          <w:szCs w:val="18"/>
          <w:lang w:eastAsia="es-ES"/>
        </w:rPr>
        <w:t>En el caso de áreas de investigación colindantes, del mismo promotor, podrán desarrollase proyectos sectoriales que incluyan ámbitos de dos ó más áreas.</w:t>
      </w:r>
    </w:p>
    <w:p w14:paraId="0E5EE6E0" w14:textId="77777777" w:rsidR="00EF524A" w:rsidRPr="00EF524A" w:rsidRDefault="00EF524A" w:rsidP="00EF524A">
      <w:pPr>
        <w:autoSpaceDE w:val="0"/>
        <w:autoSpaceDN w:val="0"/>
        <w:adjustRightInd w:val="0"/>
        <w:spacing w:after="0" w:line="240" w:lineRule="auto"/>
        <w:ind w:left="1068"/>
        <w:jc w:val="both"/>
        <w:rPr>
          <w:rFonts w:asciiTheme="minorHAnsi" w:hAnsiTheme="minorHAnsi" w:cstheme="minorHAnsi"/>
          <w:i/>
          <w:sz w:val="18"/>
          <w:szCs w:val="18"/>
          <w:lang w:eastAsia="es-ES"/>
        </w:rPr>
      </w:pPr>
    </w:p>
    <w:p w14:paraId="74AA09E5" w14:textId="79702767" w:rsidR="00EF524A" w:rsidRPr="00EF524A" w:rsidRDefault="00EF524A" w:rsidP="00EF524A">
      <w:pPr>
        <w:autoSpaceDE w:val="0"/>
        <w:autoSpaceDN w:val="0"/>
        <w:adjustRightInd w:val="0"/>
        <w:spacing w:after="0" w:line="240" w:lineRule="auto"/>
        <w:ind w:left="1068"/>
        <w:jc w:val="both"/>
        <w:rPr>
          <w:rFonts w:asciiTheme="minorHAnsi" w:hAnsiTheme="minorHAnsi" w:cstheme="minorHAnsi"/>
          <w:i/>
          <w:sz w:val="18"/>
          <w:szCs w:val="18"/>
          <w:lang w:eastAsia="es-ES"/>
        </w:rPr>
      </w:pPr>
      <w:r w:rsidRPr="00EF524A">
        <w:rPr>
          <w:rFonts w:asciiTheme="minorHAnsi" w:hAnsiTheme="minorHAnsi" w:cstheme="minorHAnsi"/>
          <w:i/>
          <w:sz w:val="18"/>
          <w:szCs w:val="18"/>
          <w:lang w:eastAsia="es-ES"/>
        </w:rPr>
        <w:t>Asimismo, y aunque correspondan a distintos promotores, podrán desarrollarse en los mismos términos que en el supuesto anterior si bien, en este caso, será preceptiva la previa Autorización de la Consellería de Industria e Comercio.</w:t>
      </w:r>
    </w:p>
    <w:p w14:paraId="5EA49A18" w14:textId="77777777" w:rsidR="00EF524A" w:rsidRPr="00EF524A" w:rsidRDefault="00EF524A" w:rsidP="00EF524A">
      <w:pPr>
        <w:autoSpaceDE w:val="0"/>
        <w:autoSpaceDN w:val="0"/>
        <w:adjustRightInd w:val="0"/>
        <w:spacing w:after="0" w:line="240" w:lineRule="auto"/>
        <w:ind w:left="1068"/>
        <w:jc w:val="both"/>
        <w:rPr>
          <w:rFonts w:asciiTheme="minorHAnsi" w:hAnsiTheme="minorHAnsi" w:cstheme="minorHAnsi"/>
          <w:i/>
          <w:sz w:val="18"/>
          <w:szCs w:val="18"/>
          <w:lang w:eastAsia="es-ES"/>
        </w:rPr>
      </w:pPr>
    </w:p>
    <w:p w14:paraId="5761F5ED" w14:textId="1EED717B" w:rsidR="00EF524A" w:rsidRPr="00EF524A" w:rsidRDefault="00EF524A" w:rsidP="00EF524A">
      <w:pPr>
        <w:autoSpaceDE w:val="0"/>
        <w:autoSpaceDN w:val="0"/>
        <w:adjustRightInd w:val="0"/>
        <w:spacing w:after="0" w:line="240" w:lineRule="auto"/>
        <w:ind w:left="1068"/>
        <w:jc w:val="both"/>
        <w:rPr>
          <w:rFonts w:asciiTheme="minorHAnsi" w:hAnsiTheme="minorHAnsi" w:cstheme="minorHAnsi"/>
          <w:i/>
          <w:sz w:val="18"/>
          <w:szCs w:val="18"/>
          <w:lang w:eastAsia="es-ES"/>
        </w:rPr>
      </w:pPr>
      <w:r w:rsidRPr="00EF524A">
        <w:rPr>
          <w:rFonts w:asciiTheme="minorHAnsi" w:hAnsiTheme="minorHAnsi" w:cstheme="minorHAnsi"/>
          <w:i/>
          <w:sz w:val="18"/>
          <w:szCs w:val="18"/>
          <w:lang w:eastAsia="es-ES"/>
        </w:rPr>
        <w:t>También podrán plantearse proyectos sectoriales que afecten al ámbito de ambas, en los supuestos de existir colindancia física entre áreas de investigación y de reserva.</w:t>
      </w:r>
    </w:p>
    <w:p w14:paraId="1627474A" w14:textId="77777777" w:rsidR="00EF524A" w:rsidRPr="00EF524A" w:rsidRDefault="00EF524A" w:rsidP="00EF524A">
      <w:pPr>
        <w:autoSpaceDE w:val="0"/>
        <w:autoSpaceDN w:val="0"/>
        <w:adjustRightInd w:val="0"/>
        <w:spacing w:after="0" w:line="240" w:lineRule="auto"/>
        <w:ind w:left="1068"/>
        <w:jc w:val="both"/>
        <w:rPr>
          <w:rFonts w:asciiTheme="minorHAnsi" w:hAnsiTheme="minorHAnsi" w:cstheme="minorHAnsi"/>
          <w:i/>
          <w:sz w:val="18"/>
          <w:szCs w:val="18"/>
          <w:lang w:eastAsia="es-ES"/>
        </w:rPr>
      </w:pPr>
    </w:p>
    <w:p w14:paraId="5E7C5DA2" w14:textId="35FA5305" w:rsidR="00EF524A" w:rsidRPr="00EF524A" w:rsidRDefault="00EF524A" w:rsidP="00EF524A">
      <w:pPr>
        <w:autoSpaceDE w:val="0"/>
        <w:autoSpaceDN w:val="0"/>
        <w:adjustRightInd w:val="0"/>
        <w:spacing w:after="0" w:line="240" w:lineRule="auto"/>
        <w:ind w:left="1068"/>
        <w:jc w:val="both"/>
        <w:rPr>
          <w:rFonts w:asciiTheme="minorHAnsi" w:hAnsiTheme="minorHAnsi" w:cstheme="minorHAnsi"/>
          <w:i/>
          <w:sz w:val="18"/>
          <w:szCs w:val="18"/>
          <w:lang w:eastAsia="es-ES"/>
        </w:rPr>
      </w:pPr>
      <w:r w:rsidRPr="00EF524A">
        <w:rPr>
          <w:rFonts w:asciiTheme="minorHAnsi" w:hAnsiTheme="minorHAnsi" w:cstheme="minorHAnsi"/>
          <w:i/>
          <w:sz w:val="18"/>
          <w:szCs w:val="18"/>
          <w:lang w:eastAsia="es-ES"/>
        </w:rPr>
        <w:t xml:space="preserve">En estos casos, </w:t>
      </w:r>
      <w:r w:rsidRPr="00EF524A">
        <w:rPr>
          <w:rFonts w:asciiTheme="minorHAnsi" w:hAnsiTheme="minorHAnsi" w:cstheme="minorHAnsi"/>
          <w:b/>
          <w:i/>
          <w:sz w:val="18"/>
          <w:szCs w:val="18"/>
          <w:lang w:eastAsia="es-ES"/>
        </w:rPr>
        <w:t>el ámbito del área de reserva</w:t>
      </w:r>
      <w:r w:rsidRPr="00EF524A">
        <w:rPr>
          <w:rFonts w:asciiTheme="minorHAnsi" w:hAnsiTheme="minorHAnsi" w:cstheme="minorHAnsi"/>
          <w:i/>
          <w:sz w:val="18"/>
          <w:szCs w:val="18"/>
          <w:lang w:eastAsia="es-ES"/>
        </w:rPr>
        <w:t xml:space="preserve"> será objeto de competencia de proyectos para la autorización de instalaciones de parque eólico. </w:t>
      </w:r>
      <w:r w:rsidRPr="00EF524A">
        <w:rPr>
          <w:rFonts w:asciiTheme="minorHAnsi" w:hAnsiTheme="minorHAnsi" w:cstheme="minorHAnsi"/>
          <w:b/>
          <w:i/>
          <w:sz w:val="18"/>
          <w:szCs w:val="18"/>
          <w:lang w:eastAsia="es-ES"/>
        </w:rPr>
        <w:t>De no obtenerse de la Consellería de Industria e Comercio la autorización energética en el ámbito solicitado del área de reserva, el ámbito del proyecto sectorial podrá quedar reducido, exclusivamente, al incluido inicialmente en el área de investigación.</w:t>
      </w:r>
    </w:p>
    <w:p w14:paraId="5F4FA4EE" w14:textId="6F1D272B" w:rsidR="00EF524A" w:rsidRPr="00EF524A" w:rsidRDefault="00EF524A" w:rsidP="00EF524A">
      <w:pPr>
        <w:tabs>
          <w:tab w:val="left" w:pos="2644"/>
        </w:tabs>
        <w:autoSpaceDE w:val="0"/>
        <w:autoSpaceDN w:val="0"/>
        <w:adjustRightInd w:val="0"/>
        <w:spacing w:after="0" w:line="240" w:lineRule="auto"/>
        <w:ind w:left="1068"/>
        <w:jc w:val="both"/>
        <w:rPr>
          <w:rFonts w:asciiTheme="minorHAnsi" w:hAnsiTheme="minorHAnsi" w:cstheme="minorHAnsi"/>
          <w:sz w:val="18"/>
          <w:szCs w:val="18"/>
          <w:lang w:eastAsia="es-ES"/>
        </w:rPr>
      </w:pPr>
      <w:r w:rsidRPr="00EF524A">
        <w:rPr>
          <w:rFonts w:asciiTheme="minorHAnsi" w:hAnsiTheme="minorHAnsi" w:cstheme="minorHAnsi"/>
          <w:i/>
          <w:sz w:val="18"/>
          <w:szCs w:val="18"/>
          <w:lang w:eastAsia="es-ES"/>
        </w:rPr>
        <w:tab/>
      </w:r>
    </w:p>
    <w:p w14:paraId="2F9FD5D7" w14:textId="5A6F9F80" w:rsidR="00C7690A" w:rsidRDefault="00EF524A" w:rsidP="00EF524A">
      <w:pPr>
        <w:autoSpaceDE w:val="0"/>
        <w:autoSpaceDN w:val="0"/>
        <w:adjustRightInd w:val="0"/>
        <w:spacing w:after="0" w:line="240" w:lineRule="auto"/>
        <w:ind w:left="1068"/>
        <w:jc w:val="both"/>
        <w:rPr>
          <w:rFonts w:asciiTheme="minorHAnsi" w:hAnsiTheme="minorHAnsi" w:cstheme="minorHAnsi"/>
          <w:b/>
          <w:sz w:val="18"/>
          <w:szCs w:val="18"/>
        </w:rPr>
      </w:pPr>
      <w:r w:rsidRPr="00EF524A">
        <w:rPr>
          <w:rFonts w:asciiTheme="minorHAnsi" w:hAnsiTheme="minorHAnsi" w:cstheme="minorHAnsi"/>
          <w:b/>
          <w:sz w:val="18"/>
          <w:szCs w:val="18"/>
          <w:lang w:eastAsia="es-ES"/>
        </w:rPr>
        <w:t>Los generadores situados en los parques eólicos en el borde de las areas de potencial eólico, deberán guardar una distancia mínima de 200 m. a la poligonal que los delimita, en los casos de áreas colindantes, a no ser que exista acuerdo entre las partes.</w:t>
      </w:r>
      <w:r w:rsidR="00BC5531" w:rsidRPr="00EF524A">
        <w:rPr>
          <w:rFonts w:asciiTheme="minorHAnsi" w:hAnsiTheme="minorHAnsi" w:cstheme="minorHAnsi"/>
          <w:b/>
          <w:sz w:val="18"/>
          <w:szCs w:val="18"/>
        </w:rPr>
        <w:t xml:space="preserve"> </w:t>
      </w:r>
    </w:p>
    <w:p w14:paraId="4196A2C2" w14:textId="77777777" w:rsidR="00EF524A" w:rsidRDefault="00EF524A" w:rsidP="00EF524A">
      <w:pPr>
        <w:autoSpaceDE w:val="0"/>
        <w:autoSpaceDN w:val="0"/>
        <w:adjustRightInd w:val="0"/>
        <w:spacing w:after="0" w:line="240" w:lineRule="auto"/>
        <w:ind w:left="1068"/>
        <w:jc w:val="both"/>
        <w:rPr>
          <w:rFonts w:asciiTheme="minorHAnsi" w:hAnsiTheme="minorHAnsi" w:cstheme="minorHAnsi"/>
          <w:b/>
          <w:sz w:val="18"/>
          <w:szCs w:val="18"/>
        </w:rPr>
      </w:pPr>
    </w:p>
    <w:p w14:paraId="4AEEC0FF" w14:textId="53096E50" w:rsidR="00EF524A" w:rsidRDefault="00BD6F99" w:rsidP="00EF524A">
      <w:pPr>
        <w:autoSpaceDE w:val="0"/>
        <w:autoSpaceDN w:val="0"/>
        <w:adjustRightInd w:val="0"/>
        <w:spacing w:after="0" w:line="240" w:lineRule="auto"/>
        <w:jc w:val="both"/>
        <w:rPr>
          <w:rFonts w:asciiTheme="minorHAnsi" w:hAnsiTheme="minorHAnsi" w:cstheme="minorHAnsi"/>
          <w:sz w:val="24"/>
          <w:szCs w:val="24"/>
        </w:rPr>
      </w:pPr>
      <w:r w:rsidRPr="00BD6F99">
        <w:rPr>
          <w:rFonts w:asciiTheme="minorHAnsi" w:hAnsiTheme="minorHAnsi" w:cstheme="minorHAnsi"/>
          <w:sz w:val="24"/>
          <w:szCs w:val="24"/>
        </w:rPr>
        <w:t>Os aeroxeradores</w:t>
      </w:r>
      <w:r>
        <w:rPr>
          <w:rFonts w:asciiTheme="minorHAnsi" w:hAnsiTheme="minorHAnsi" w:cstheme="minorHAnsi"/>
          <w:sz w:val="24"/>
          <w:szCs w:val="24"/>
        </w:rPr>
        <w:t xml:space="preserve"> T1, T2 e T3 están a menos de 200 mts da poligonal da ADE 158 e concretamente o T3 fóra dela. </w:t>
      </w:r>
    </w:p>
    <w:p w14:paraId="19983DB3" w14:textId="77777777" w:rsidR="00BD6F99" w:rsidRDefault="00BD6F99" w:rsidP="00EF524A">
      <w:pPr>
        <w:autoSpaceDE w:val="0"/>
        <w:autoSpaceDN w:val="0"/>
        <w:adjustRightInd w:val="0"/>
        <w:spacing w:after="0" w:line="240" w:lineRule="auto"/>
        <w:jc w:val="both"/>
        <w:rPr>
          <w:rFonts w:asciiTheme="minorHAnsi" w:hAnsiTheme="minorHAnsi" w:cstheme="minorHAnsi"/>
          <w:sz w:val="24"/>
          <w:szCs w:val="24"/>
        </w:rPr>
      </w:pPr>
    </w:p>
    <w:p w14:paraId="2771C7C4" w14:textId="57B9F07B" w:rsidR="00BD6F99" w:rsidRPr="00BD6F99" w:rsidRDefault="00BD6F99" w:rsidP="00EF524A">
      <w:pPr>
        <w:autoSpaceDE w:val="0"/>
        <w:autoSpaceDN w:val="0"/>
        <w:adjustRightInd w:val="0"/>
        <w:spacing w:after="0" w:line="240" w:lineRule="auto"/>
        <w:jc w:val="both"/>
        <w:rPr>
          <w:rFonts w:asciiTheme="minorHAnsi" w:hAnsiTheme="minorHAnsi" w:cstheme="minorHAnsi"/>
          <w:sz w:val="24"/>
          <w:szCs w:val="24"/>
        </w:rPr>
      </w:pPr>
      <w:r>
        <w:rPr>
          <w:rFonts w:asciiTheme="minorHAnsi" w:hAnsiTheme="minorHAnsi" w:cstheme="minorHAnsi"/>
          <w:sz w:val="24"/>
          <w:szCs w:val="24"/>
        </w:rPr>
        <w:t>Na documentación presentada a exposición pública, non consta a preceptiva autorización enerxética da Consellería de Industria e Comercio para o uso da área de reserva (ADE  41).</w:t>
      </w:r>
    </w:p>
    <w:p w14:paraId="7EC6D05A" w14:textId="77777777" w:rsidR="00A306CD" w:rsidRDefault="00A306CD" w:rsidP="00D46D97">
      <w:pPr>
        <w:pStyle w:val="Default"/>
        <w:spacing w:before="120"/>
        <w:jc w:val="both"/>
        <w:rPr>
          <w:rFonts w:ascii="Calibri" w:hAnsi="Calibri"/>
        </w:rPr>
      </w:pPr>
    </w:p>
    <w:p w14:paraId="3E0FF3F4" w14:textId="0CBB19C9" w:rsidR="00C431EA" w:rsidRDefault="00C7690A" w:rsidP="00D46D97">
      <w:pPr>
        <w:pStyle w:val="Default"/>
        <w:spacing w:before="120"/>
        <w:jc w:val="both"/>
        <w:rPr>
          <w:rFonts w:ascii="Calibri" w:hAnsi="Calibri"/>
        </w:rPr>
      </w:pPr>
      <w:r>
        <w:rPr>
          <w:rFonts w:ascii="Calibri" w:hAnsi="Calibri"/>
        </w:rPr>
        <w:lastRenderedPageBreak/>
        <w:t>3</w:t>
      </w:r>
      <w:r w:rsidR="00C431EA">
        <w:rPr>
          <w:rFonts w:ascii="Calibri" w:hAnsi="Calibri"/>
        </w:rPr>
        <w:t xml:space="preserve">.- Lendo a disposición transitoria 2ª da Lei 8/2009 modificada pola Ley 5/2017 </w:t>
      </w:r>
      <w:r w:rsidR="00BC5531">
        <w:rPr>
          <w:rFonts w:ascii="Calibri" w:hAnsi="Calibri"/>
        </w:rPr>
        <w:t xml:space="preserve">á que fai referencia o promotor, </w:t>
      </w:r>
      <w:r w:rsidR="00C431EA">
        <w:rPr>
          <w:rFonts w:ascii="Calibri" w:hAnsi="Calibri"/>
        </w:rPr>
        <w:t>di:</w:t>
      </w:r>
    </w:p>
    <w:p w14:paraId="333F9748" w14:textId="77777777" w:rsidR="00FD5E34" w:rsidRDefault="00C431EA" w:rsidP="00FD5E34">
      <w:pPr>
        <w:pStyle w:val="Default"/>
        <w:spacing w:before="120"/>
        <w:ind w:left="708"/>
        <w:jc w:val="both"/>
        <w:rPr>
          <w:rFonts w:asciiTheme="minorHAnsi" w:hAnsiTheme="minorHAnsi" w:cstheme="minorHAnsi"/>
          <w:sz w:val="18"/>
          <w:szCs w:val="18"/>
        </w:rPr>
      </w:pPr>
      <w:r w:rsidRPr="00FD5E34">
        <w:rPr>
          <w:rFonts w:asciiTheme="minorHAnsi" w:hAnsiTheme="minorHAnsi" w:cstheme="minorHAnsi"/>
          <w:sz w:val="18"/>
          <w:szCs w:val="18"/>
        </w:rPr>
        <w:t xml:space="preserve">«Disposición transitoria segunda. Áreas de desarrollo eólico. </w:t>
      </w:r>
    </w:p>
    <w:p w14:paraId="4CB47632" w14:textId="77777777" w:rsidR="00FD5E34" w:rsidRDefault="00C431EA" w:rsidP="00FD5E34">
      <w:pPr>
        <w:pStyle w:val="Default"/>
        <w:spacing w:before="120"/>
        <w:ind w:left="708"/>
        <w:jc w:val="both"/>
        <w:rPr>
          <w:rFonts w:asciiTheme="minorHAnsi" w:hAnsiTheme="minorHAnsi" w:cstheme="minorHAnsi"/>
          <w:sz w:val="18"/>
          <w:szCs w:val="18"/>
        </w:rPr>
      </w:pPr>
      <w:r w:rsidRPr="00FD5E34">
        <w:rPr>
          <w:rFonts w:asciiTheme="minorHAnsi" w:hAnsiTheme="minorHAnsi" w:cstheme="minorHAnsi"/>
          <w:sz w:val="18"/>
          <w:szCs w:val="18"/>
        </w:rPr>
        <w:t xml:space="preserve">1. En tanto no se modifique el Plan sectorial eólico de Galicia, se consideran áreas de desarrollo eólico las áreas de reserva y áreas de investigación, así como la franja paralela a estas, previstas en el Plan sectorial eólico de Galicia vigente. </w:t>
      </w:r>
    </w:p>
    <w:p w14:paraId="535AC4F5" w14:textId="42274AC2" w:rsidR="00C431EA" w:rsidRDefault="00C431EA" w:rsidP="00FD5E34">
      <w:pPr>
        <w:pStyle w:val="Default"/>
        <w:spacing w:before="120"/>
        <w:ind w:left="708"/>
        <w:jc w:val="both"/>
        <w:rPr>
          <w:rFonts w:asciiTheme="minorHAnsi" w:hAnsiTheme="minorHAnsi" w:cstheme="minorHAnsi"/>
          <w:sz w:val="18"/>
          <w:szCs w:val="18"/>
        </w:rPr>
      </w:pPr>
      <w:r w:rsidRPr="00FD5E34">
        <w:rPr>
          <w:rFonts w:asciiTheme="minorHAnsi" w:hAnsiTheme="minorHAnsi" w:cstheme="minorHAnsi"/>
          <w:sz w:val="18"/>
          <w:szCs w:val="18"/>
        </w:rPr>
        <w:t xml:space="preserve">2. En caso de las áreas de desarrollo eólico en que se produzca superposición con la Red Natura, la zona de superposición que afecte a aquella no se considerará apta para implantar nuevos parques eólicos, excepto proyectos de modificación de parques eólicos en los términos indicados en el artículo 32 de la presente ley. Esta limitación se hará extensiva a la totalidad de las instalaciones del parque eólico contempladas en la poligonal establecida en su proyecto de ejecución.»  </w:t>
      </w:r>
    </w:p>
    <w:p w14:paraId="00D8F01E" w14:textId="77777777" w:rsidR="00BC5531" w:rsidRPr="00FD5E34" w:rsidRDefault="00BC5531" w:rsidP="00FD5E34">
      <w:pPr>
        <w:pStyle w:val="Default"/>
        <w:spacing w:before="120"/>
        <w:ind w:left="708"/>
        <w:jc w:val="both"/>
        <w:rPr>
          <w:rFonts w:asciiTheme="minorHAnsi" w:hAnsiTheme="minorHAnsi" w:cstheme="minorHAnsi"/>
          <w:sz w:val="18"/>
          <w:szCs w:val="18"/>
        </w:rPr>
      </w:pPr>
    </w:p>
    <w:p w14:paraId="71E886DB" w14:textId="0C3A0BE7" w:rsidR="00CC3D20" w:rsidRDefault="00C7690A" w:rsidP="00D46D97">
      <w:pPr>
        <w:pStyle w:val="Default"/>
        <w:spacing w:before="120"/>
        <w:jc w:val="both"/>
        <w:rPr>
          <w:rFonts w:ascii="Calibri" w:hAnsi="Calibri"/>
        </w:rPr>
      </w:pPr>
      <w:r>
        <w:rPr>
          <w:rFonts w:ascii="Calibri" w:hAnsi="Calibri"/>
        </w:rPr>
        <w:t xml:space="preserve">Esa franxa da que fala a disposición transitoria segunda, parece ser a que </w:t>
      </w:r>
      <w:r w:rsidR="00BC5531">
        <w:rPr>
          <w:rFonts w:ascii="Calibri" w:hAnsi="Calibri"/>
        </w:rPr>
        <w:t xml:space="preserve">supostamente </w:t>
      </w:r>
      <w:r>
        <w:rPr>
          <w:rFonts w:ascii="Calibri" w:hAnsi="Calibri"/>
        </w:rPr>
        <w:t xml:space="preserve">habilita </w:t>
      </w:r>
      <w:r w:rsidR="00BC5531">
        <w:rPr>
          <w:rFonts w:ascii="Calibri" w:hAnsi="Calibri"/>
        </w:rPr>
        <w:t>á</w:t>
      </w:r>
      <w:r>
        <w:rPr>
          <w:rFonts w:ascii="Calibri" w:hAnsi="Calibri"/>
        </w:rPr>
        <w:t xml:space="preserve"> empresa promotora a ampliar en 500 mts a poligonal da ADE 158</w:t>
      </w:r>
      <w:r w:rsidR="003E769D">
        <w:rPr>
          <w:rFonts w:ascii="Calibri" w:hAnsi="Calibri"/>
        </w:rPr>
        <w:t xml:space="preserve"> cara o norte, </w:t>
      </w:r>
      <w:r>
        <w:rPr>
          <w:rFonts w:ascii="Calibri" w:hAnsi="Calibri"/>
        </w:rPr>
        <w:t xml:space="preserve"> e a ocupar o espa</w:t>
      </w:r>
      <w:r w:rsidR="009E0C66">
        <w:rPr>
          <w:rFonts w:ascii="Calibri" w:hAnsi="Calibri"/>
        </w:rPr>
        <w:t>zo existente entre a 158 e a 41, pero o PSEG Indica que:</w:t>
      </w:r>
    </w:p>
    <w:p w14:paraId="79FE3226" w14:textId="77777777" w:rsidR="006D23AA" w:rsidRDefault="006D23AA" w:rsidP="00D46D97">
      <w:pPr>
        <w:pStyle w:val="Default"/>
        <w:spacing w:before="120"/>
        <w:jc w:val="both"/>
        <w:rPr>
          <w:rFonts w:ascii="Calibri" w:hAnsi="Calibri"/>
        </w:rPr>
      </w:pPr>
    </w:p>
    <w:p w14:paraId="7D0E9EA4" w14:textId="77777777" w:rsidR="009E0C66" w:rsidRPr="00BA280A" w:rsidRDefault="009E0C66" w:rsidP="006D23AA">
      <w:pPr>
        <w:ind w:left="708"/>
        <w:jc w:val="both"/>
        <w:rPr>
          <w:rFonts w:cstheme="minorHAnsi"/>
          <w:i/>
          <w:sz w:val="18"/>
          <w:szCs w:val="18"/>
        </w:rPr>
      </w:pPr>
      <w:r w:rsidRPr="00BA280A">
        <w:rPr>
          <w:rFonts w:cstheme="minorHAnsi"/>
          <w:i/>
          <w:sz w:val="18"/>
          <w:szCs w:val="18"/>
        </w:rPr>
        <w:t xml:space="preserve">2.2.3.3. Desafectación de suelos comprendidos en las </w:t>
      </w:r>
      <w:r w:rsidRPr="00BA280A">
        <w:rPr>
          <w:rFonts w:cstheme="minorHAnsi"/>
          <w:b/>
          <w:i/>
          <w:sz w:val="18"/>
          <w:szCs w:val="18"/>
        </w:rPr>
        <w:t>áreas de investigación</w:t>
      </w:r>
      <w:r w:rsidRPr="00BA280A">
        <w:rPr>
          <w:rFonts w:cstheme="minorHAnsi"/>
          <w:i/>
          <w:sz w:val="18"/>
          <w:szCs w:val="18"/>
        </w:rPr>
        <w:t>, en función de su desarrollo a través de los proyectos sectoriales.</w:t>
      </w:r>
    </w:p>
    <w:p w14:paraId="34E90060" w14:textId="77777777" w:rsidR="009E0C66" w:rsidRPr="00BA280A" w:rsidRDefault="009E0C66" w:rsidP="006D23AA">
      <w:pPr>
        <w:ind w:left="708"/>
        <w:jc w:val="both"/>
        <w:rPr>
          <w:rFonts w:cstheme="minorHAnsi"/>
          <w:i/>
          <w:sz w:val="18"/>
          <w:szCs w:val="18"/>
        </w:rPr>
      </w:pPr>
      <w:r w:rsidRPr="00BA280A">
        <w:rPr>
          <w:rFonts w:cstheme="minorHAnsi"/>
          <w:i/>
          <w:sz w:val="18"/>
          <w:szCs w:val="18"/>
        </w:rPr>
        <w:t>La desafectación de suelos comprendidos en las áreas de investigación, en función de su desarrollo, deberá tener lugar según el procedimiento previsto en el Decreto 80/2000 para el caso de modificaciones de planes sectoriales.</w:t>
      </w:r>
    </w:p>
    <w:p w14:paraId="69C03405" w14:textId="77777777" w:rsidR="009E0C66" w:rsidRPr="00BA280A" w:rsidRDefault="009E0C66" w:rsidP="006D23AA">
      <w:pPr>
        <w:ind w:left="708"/>
        <w:jc w:val="both"/>
        <w:rPr>
          <w:rFonts w:cstheme="minorHAnsi"/>
          <w:i/>
          <w:sz w:val="18"/>
          <w:szCs w:val="18"/>
        </w:rPr>
      </w:pPr>
      <w:r w:rsidRPr="00BA280A">
        <w:rPr>
          <w:rFonts w:cstheme="minorHAnsi"/>
          <w:i/>
          <w:sz w:val="18"/>
          <w:szCs w:val="18"/>
        </w:rPr>
        <w:t>Esta desafectación podrá tener lugar:</w:t>
      </w:r>
    </w:p>
    <w:p w14:paraId="0D989928" w14:textId="77777777" w:rsidR="009E0C66" w:rsidRPr="00BA280A" w:rsidRDefault="009E0C66" w:rsidP="006D23AA">
      <w:pPr>
        <w:ind w:left="708"/>
        <w:jc w:val="both"/>
        <w:rPr>
          <w:rFonts w:cstheme="minorHAnsi"/>
          <w:i/>
          <w:sz w:val="18"/>
          <w:szCs w:val="18"/>
        </w:rPr>
      </w:pPr>
      <w:r w:rsidRPr="00BA280A">
        <w:rPr>
          <w:rFonts w:cstheme="minorHAnsi"/>
          <w:i/>
          <w:sz w:val="18"/>
          <w:szCs w:val="18"/>
        </w:rPr>
        <w:t xml:space="preserve">A) Por optimización del recurso eólico, </w:t>
      </w:r>
      <w:r w:rsidRPr="00BC5531">
        <w:rPr>
          <w:rFonts w:cstheme="minorHAnsi"/>
          <w:b/>
          <w:i/>
          <w:sz w:val="18"/>
          <w:szCs w:val="18"/>
          <w:u w:val="single"/>
        </w:rPr>
        <w:t>excluyendo</w:t>
      </w:r>
      <w:r w:rsidRPr="00BA280A">
        <w:rPr>
          <w:rFonts w:cstheme="minorHAnsi"/>
          <w:b/>
          <w:i/>
          <w:sz w:val="18"/>
          <w:szCs w:val="18"/>
        </w:rPr>
        <w:t xml:space="preserve"> del Área de Investigación una porción de suelo comprendido inicialmente en ella., </w:t>
      </w:r>
      <w:r w:rsidRPr="00BC5531">
        <w:rPr>
          <w:rFonts w:cstheme="minorHAnsi"/>
          <w:b/>
          <w:i/>
          <w:sz w:val="18"/>
          <w:szCs w:val="18"/>
          <w:u w:val="single"/>
        </w:rPr>
        <w:t>sustituyéndolo</w:t>
      </w:r>
      <w:r w:rsidRPr="00BA280A">
        <w:rPr>
          <w:rFonts w:cstheme="minorHAnsi"/>
          <w:b/>
          <w:i/>
          <w:sz w:val="18"/>
          <w:szCs w:val="18"/>
        </w:rPr>
        <w:t xml:space="preserve"> por otra equivalente y exterior a la misma</w:t>
      </w:r>
      <w:r w:rsidRPr="00BA280A">
        <w:rPr>
          <w:rFonts w:cstheme="minorHAnsi"/>
          <w:i/>
          <w:sz w:val="18"/>
          <w:szCs w:val="18"/>
        </w:rPr>
        <w:t>. En ningún caso se podrán superar conjuntamente los parámetros siguientes:</w:t>
      </w:r>
    </w:p>
    <w:p w14:paraId="3238583E" w14:textId="75E82072" w:rsidR="009E0C66" w:rsidRPr="00BA280A" w:rsidRDefault="009E0C66" w:rsidP="00246A53">
      <w:pPr>
        <w:pStyle w:val="Prrafodelista"/>
        <w:numPr>
          <w:ilvl w:val="0"/>
          <w:numId w:val="26"/>
        </w:numPr>
        <w:jc w:val="both"/>
        <w:rPr>
          <w:rFonts w:cstheme="minorHAnsi"/>
          <w:i/>
          <w:sz w:val="18"/>
          <w:szCs w:val="18"/>
        </w:rPr>
      </w:pPr>
      <w:r w:rsidRPr="00BA280A">
        <w:rPr>
          <w:rFonts w:cstheme="minorHAnsi"/>
          <w:i/>
          <w:sz w:val="18"/>
          <w:szCs w:val="18"/>
        </w:rPr>
        <w:t>10% de variación del área</w:t>
      </w:r>
    </w:p>
    <w:p w14:paraId="369E0BA8" w14:textId="794180FC" w:rsidR="009E0C66" w:rsidRPr="00BA280A" w:rsidRDefault="009E0C66" w:rsidP="00246A53">
      <w:pPr>
        <w:pStyle w:val="Prrafodelista"/>
        <w:numPr>
          <w:ilvl w:val="0"/>
          <w:numId w:val="26"/>
        </w:numPr>
        <w:jc w:val="both"/>
        <w:rPr>
          <w:rFonts w:cstheme="minorHAnsi"/>
          <w:b/>
          <w:i/>
          <w:sz w:val="18"/>
          <w:szCs w:val="18"/>
        </w:rPr>
      </w:pPr>
      <w:r w:rsidRPr="00BA280A">
        <w:rPr>
          <w:rFonts w:cstheme="minorHAnsi"/>
          <w:b/>
          <w:i/>
          <w:sz w:val="18"/>
          <w:szCs w:val="18"/>
        </w:rPr>
        <w:t>Franja paralela a la poligonal de delimitación a 500 m.</w:t>
      </w:r>
    </w:p>
    <w:p w14:paraId="6831EA4B" w14:textId="6BDC1F82" w:rsidR="009E0C66" w:rsidRPr="00BA280A" w:rsidRDefault="009E0C66" w:rsidP="00246A53">
      <w:pPr>
        <w:pStyle w:val="Prrafodelista"/>
        <w:numPr>
          <w:ilvl w:val="0"/>
          <w:numId w:val="26"/>
        </w:numPr>
        <w:jc w:val="both"/>
        <w:rPr>
          <w:rFonts w:cstheme="minorHAnsi"/>
          <w:i/>
          <w:sz w:val="18"/>
          <w:szCs w:val="18"/>
        </w:rPr>
      </w:pPr>
      <w:r w:rsidRPr="00BA280A">
        <w:rPr>
          <w:rFonts w:cstheme="minorHAnsi"/>
          <w:i/>
          <w:sz w:val="18"/>
          <w:szCs w:val="18"/>
        </w:rPr>
        <w:t>10% aerogeneradores fuera del área.</w:t>
      </w:r>
    </w:p>
    <w:p w14:paraId="1167A086" w14:textId="77777777" w:rsidR="003E769D" w:rsidRPr="00BA280A" w:rsidRDefault="003E769D" w:rsidP="003E769D">
      <w:pPr>
        <w:pStyle w:val="Prrafodelista"/>
        <w:ind w:left="2136"/>
        <w:jc w:val="both"/>
        <w:rPr>
          <w:rFonts w:cstheme="minorHAnsi"/>
          <w:i/>
          <w:sz w:val="18"/>
          <w:szCs w:val="18"/>
        </w:rPr>
      </w:pPr>
    </w:p>
    <w:p w14:paraId="02B8E83E" w14:textId="77777777" w:rsidR="00BA280A" w:rsidRPr="00BA280A" w:rsidRDefault="003E769D" w:rsidP="00BA280A">
      <w:pPr>
        <w:autoSpaceDE w:val="0"/>
        <w:autoSpaceDN w:val="0"/>
        <w:adjustRightInd w:val="0"/>
        <w:ind w:left="708"/>
        <w:jc w:val="both"/>
        <w:rPr>
          <w:rFonts w:asciiTheme="minorHAnsi" w:hAnsiTheme="minorHAnsi" w:cstheme="minorHAnsi"/>
          <w:i/>
          <w:sz w:val="18"/>
          <w:szCs w:val="18"/>
          <w:lang w:eastAsia="es-ES"/>
        </w:rPr>
      </w:pPr>
      <w:r w:rsidRPr="00BA280A">
        <w:rPr>
          <w:rFonts w:asciiTheme="minorHAnsi" w:hAnsiTheme="minorHAnsi" w:cstheme="minorHAnsi"/>
          <w:i/>
          <w:sz w:val="18"/>
          <w:szCs w:val="18"/>
          <w:lang w:eastAsia="es-ES"/>
        </w:rPr>
        <w:t xml:space="preserve">B) Por </w:t>
      </w:r>
      <w:r w:rsidRPr="00BA280A">
        <w:rPr>
          <w:rFonts w:asciiTheme="minorHAnsi" w:hAnsiTheme="minorHAnsi" w:cstheme="minorHAnsi"/>
          <w:i/>
          <w:iCs/>
          <w:sz w:val="18"/>
          <w:szCs w:val="18"/>
          <w:lang w:eastAsia="es-ES"/>
        </w:rPr>
        <w:t xml:space="preserve">agotamiento de la potencia autorizada </w:t>
      </w:r>
      <w:r w:rsidRPr="00BA280A">
        <w:rPr>
          <w:rFonts w:asciiTheme="minorHAnsi" w:hAnsiTheme="minorHAnsi" w:cstheme="minorHAnsi"/>
          <w:i/>
          <w:sz w:val="18"/>
          <w:szCs w:val="18"/>
          <w:lang w:eastAsia="es-ES"/>
        </w:rPr>
        <w:t>en el Plan Eólico Estratégico o de la prevista para el área de reserva.</w:t>
      </w:r>
    </w:p>
    <w:p w14:paraId="6F086437" w14:textId="0AB2488D" w:rsidR="003E769D" w:rsidRPr="00BA280A" w:rsidRDefault="003E769D" w:rsidP="00BA280A">
      <w:pPr>
        <w:autoSpaceDE w:val="0"/>
        <w:autoSpaceDN w:val="0"/>
        <w:adjustRightInd w:val="0"/>
        <w:ind w:left="708"/>
        <w:rPr>
          <w:rFonts w:asciiTheme="minorHAnsi" w:hAnsiTheme="minorHAnsi" w:cstheme="minorHAnsi"/>
          <w:i/>
          <w:sz w:val="18"/>
          <w:szCs w:val="18"/>
          <w:lang w:eastAsia="es-ES"/>
        </w:rPr>
      </w:pPr>
      <w:r w:rsidRPr="00BA280A">
        <w:rPr>
          <w:rFonts w:asciiTheme="minorHAnsi" w:hAnsiTheme="minorHAnsi" w:cstheme="minorHAnsi"/>
          <w:i/>
          <w:sz w:val="18"/>
          <w:szCs w:val="18"/>
          <w:lang w:eastAsia="es-ES"/>
        </w:rPr>
        <w:t>Se requerirá la declaración expresa de la Consellería de Industria e Comercio de</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haber agotado el recurso autorizado en el Plan Eólico Estratégico (PEE), dictada en</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expediente contradictorio y previa audiencia de sus titulares. Determinará una</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declaración expresa de desafectación y consiguiente liberación de los suelos del área</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territorial de incidencia, del de su incidencia energética y, en su caso, del Suelo</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Protegido. No obstante se garantizará un posterior derecho preferente de</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adjudicación de áreas, siempre y cuando presente solicitud de ampliación de dicho</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plan eólico empresarial en la convocatoria inmediatamente posterior.</w:t>
      </w:r>
    </w:p>
    <w:p w14:paraId="5B544594" w14:textId="3D5805F1" w:rsidR="003E769D" w:rsidRPr="00BA280A" w:rsidRDefault="003E769D" w:rsidP="00BA280A">
      <w:pPr>
        <w:autoSpaceDE w:val="0"/>
        <w:autoSpaceDN w:val="0"/>
        <w:adjustRightInd w:val="0"/>
        <w:ind w:left="708"/>
        <w:jc w:val="both"/>
        <w:rPr>
          <w:rFonts w:asciiTheme="minorHAnsi" w:hAnsiTheme="minorHAnsi" w:cstheme="minorHAnsi"/>
          <w:i/>
          <w:sz w:val="18"/>
          <w:szCs w:val="18"/>
          <w:lang w:eastAsia="es-ES"/>
        </w:rPr>
      </w:pPr>
      <w:r w:rsidRPr="00BA280A">
        <w:rPr>
          <w:rFonts w:asciiTheme="minorHAnsi" w:hAnsiTheme="minorHAnsi" w:cstheme="minorHAnsi"/>
          <w:i/>
          <w:sz w:val="18"/>
          <w:szCs w:val="18"/>
          <w:lang w:eastAsia="es-ES"/>
        </w:rPr>
        <w:t>C) Por desafectaciones consecuencia de modificaciones de Planes Eólicos</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Empresariales aprobados.</w:t>
      </w:r>
    </w:p>
    <w:p w14:paraId="4AFE15AF" w14:textId="77777777" w:rsidR="003E769D" w:rsidRPr="00BA280A" w:rsidRDefault="003E769D" w:rsidP="00BA280A">
      <w:pPr>
        <w:autoSpaceDE w:val="0"/>
        <w:autoSpaceDN w:val="0"/>
        <w:adjustRightInd w:val="0"/>
        <w:ind w:left="708"/>
        <w:rPr>
          <w:rFonts w:asciiTheme="minorHAnsi" w:hAnsiTheme="minorHAnsi" w:cstheme="minorHAnsi"/>
          <w:i/>
          <w:sz w:val="18"/>
          <w:szCs w:val="18"/>
          <w:lang w:eastAsia="es-ES"/>
        </w:rPr>
      </w:pPr>
      <w:r w:rsidRPr="00BA280A">
        <w:rPr>
          <w:rFonts w:asciiTheme="minorHAnsi" w:hAnsiTheme="minorHAnsi" w:cstheme="minorHAnsi"/>
          <w:i/>
          <w:sz w:val="18"/>
          <w:szCs w:val="18"/>
          <w:lang w:eastAsia="es-ES"/>
        </w:rPr>
        <w:t xml:space="preserve">D) Por </w:t>
      </w:r>
      <w:r w:rsidRPr="00BA280A">
        <w:rPr>
          <w:rFonts w:asciiTheme="minorHAnsi" w:hAnsiTheme="minorHAnsi" w:cstheme="minorHAnsi"/>
          <w:i/>
          <w:iCs/>
          <w:sz w:val="18"/>
          <w:szCs w:val="18"/>
          <w:lang w:eastAsia="es-ES"/>
        </w:rPr>
        <w:t>actualización de cada área</w:t>
      </w:r>
      <w:r w:rsidRPr="00BA280A">
        <w:rPr>
          <w:rFonts w:asciiTheme="minorHAnsi" w:hAnsiTheme="minorHAnsi" w:cstheme="minorHAnsi"/>
          <w:i/>
          <w:sz w:val="18"/>
          <w:szCs w:val="18"/>
          <w:lang w:eastAsia="es-ES"/>
        </w:rPr>
        <w:t>, según su desarrollo en proyectos sectoriales.</w:t>
      </w:r>
    </w:p>
    <w:p w14:paraId="5B7D96B8" w14:textId="450941BC" w:rsidR="003E769D" w:rsidRPr="00BA280A" w:rsidRDefault="003E769D" w:rsidP="00BA280A">
      <w:pPr>
        <w:autoSpaceDE w:val="0"/>
        <w:autoSpaceDN w:val="0"/>
        <w:adjustRightInd w:val="0"/>
        <w:ind w:left="708"/>
        <w:jc w:val="both"/>
        <w:rPr>
          <w:rFonts w:asciiTheme="minorHAnsi" w:hAnsiTheme="minorHAnsi" w:cstheme="minorHAnsi"/>
          <w:i/>
          <w:sz w:val="18"/>
          <w:szCs w:val="18"/>
          <w:lang w:eastAsia="es-ES"/>
        </w:rPr>
      </w:pPr>
      <w:r w:rsidRPr="00BA280A">
        <w:rPr>
          <w:rFonts w:asciiTheme="minorHAnsi" w:hAnsiTheme="minorHAnsi" w:cstheme="minorHAnsi"/>
          <w:i/>
          <w:sz w:val="18"/>
          <w:szCs w:val="18"/>
          <w:lang w:eastAsia="es-ES"/>
        </w:rPr>
        <w:t>En el Anejo IV y en el plano nº 00.09 se muestra la relación de áreas que han sido</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actualizadas a partir de su desarrollo en proyectos sectoriales. En estas</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actualizaciones se pueden considerar los siguientes casos.</w:t>
      </w:r>
    </w:p>
    <w:p w14:paraId="7C0BF2D9" w14:textId="77777777" w:rsidR="003E769D" w:rsidRPr="00BA280A" w:rsidRDefault="003E769D" w:rsidP="00BA280A">
      <w:pPr>
        <w:autoSpaceDE w:val="0"/>
        <w:autoSpaceDN w:val="0"/>
        <w:adjustRightInd w:val="0"/>
        <w:ind w:left="1416"/>
        <w:rPr>
          <w:rFonts w:asciiTheme="minorHAnsi" w:hAnsiTheme="minorHAnsi" w:cstheme="minorHAnsi"/>
          <w:i/>
          <w:iCs/>
          <w:sz w:val="18"/>
          <w:szCs w:val="18"/>
          <w:lang w:eastAsia="es-ES"/>
        </w:rPr>
      </w:pPr>
      <w:r w:rsidRPr="00BA280A">
        <w:rPr>
          <w:rFonts w:asciiTheme="minorHAnsi" w:hAnsiTheme="minorHAnsi" w:cstheme="minorHAnsi"/>
          <w:i/>
          <w:sz w:val="18"/>
          <w:szCs w:val="18"/>
          <w:lang w:eastAsia="es-ES"/>
        </w:rPr>
        <w:t xml:space="preserve">D.1) </w:t>
      </w:r>
      <w:r w:rsidRPr="00BA280A">
        <w:rPr>
          <w:rFonts w:asciiTheme="minorHAnsi" w:hAnsiTheme="minorHAnsi" w:cstheme="minorHAnsi"/>
          <w:i/>
          <w:iCs/>
          <w:sz w:val="18"/>
          <w:szCs w:val="18"/>
          <w:lang w:eastAsia="es-ES"/>
        </w:rPr>
        <w:t>Áreas colindantes</w:t>
      </w:r>
    </w:p>
    <w:p w14:paraId="5AD679DB" w14:textId="6D508E95" w:rsidR="003E769D" w:rsidRPr="00BA280A" w:rsidRDefault="003E769D" w:rsidP="00BA280A">
      <w:pPr>
        <w:autoSpaceDE w:val="0"/>
        <w:autoSpaceDN w:val="0"/>
        <w:adjustRightInd w:val="0"/>
        <w:ind w:left="1776"/>
        <w:jc w:val="both"/>
        <w:rPr>
          <w:rFonts w:asciiTheme="minorHAnsi" w:hAnsiTheme="minorHAnsi" w:cstheme="minorHAnsi"/>
          <w:i/>
          <w:sz w:val="18"/>
          <w:szCs w:val="18"/>
          <w:lang w:eastAsia="es-ES"/>
        </w:rPr>
      </w:pPr>
      <w:r w:rsidRPr="00BA280A">
        <w:rPr>
          <w:rFonts w:asciiTheme="minorHAnsi" w:hAnsiTheme="minorHAnsi" w:cstheme="minorHAnsi"/>
          <w:i/>
          <w:sz w:val="18"/>
          <w:szCs w:val="18"/>
          <w:lang w:eastAsia="es-ES"/>
        </w:rPr>
        <w:t>Los Promotores que tengan en tramitación diferentes Parques Eólicos cuyo</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aprovechamiento energético no se haya materializado o explotado en su</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integridad a la aprobación de la Revisión del PSEGA, tendrán derecho a ser</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mantenidos en la potencia de explotación de que sean titulares, que les será</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reservada de manera provisional. Agotado el recurso, procederá la</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declaración de desafectación en los mismos términos previstos en el apartado</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anterior.</w:t>
      </w:r>
    </w:p>
    <w:p w14:paraId="710DB6E0" w14:textId="77777777" w:rsidR="003E769D" w:rsidRPr="00BA280A" w:rsidRDefault="003E769D" w:rsidP="00BA280A">
      <w:pPr>
        <w:autoSpaceDE w:val="0"/>
        <w:autoSpaceDN w:val="0"/>
        <w:adjustRightInd w:val="0"/>
        <w:ind w:left="1416"/>
        <w:jc w:val="both"/>
        <w:rPr>
          <w:rFonts w:asciiTheme="minorHAnsi" w:hAnsiTheme="minorHAnsi" w:cstheme="minorHAnsi"/>
          <w:i/>
          <w:iCs/>
          <w:sz w:val="18"/>
          <w:szCs w:val="18"/>
          <w:lang w:eastAsia="es-ES"/>
        </w:rPr>
      </w:pPr>
      <w:r w:rsidRPr="00BA280A">
        <w:rPr>
          <w:rFonts w:asciiTheme="minorHAnsi" w:hAnsiTheme="minorHAnsi" w:cstheme="minorHAnsi"/>
          <w:i/>
          <w:sz w:val="18"/>
          <w:szCs w:val="18"/>
          <w:lang w:eastAsia="es-ES"/>
        </w:rPr>
        <w:t xml:space="preserve">D.2) </w:t>
      </w:r>
      <w:r w:rsidRPr="00BA280A">
        <w:rPr>
          <w:rFonts w:asciiTheme="minorHAnsi" w:hAnsiTheme="minorHAnsi" w:cstheme="minorHAnsi"/>
          <w:i/>
          <w:iCs/>
          <w:sz w:val="18"/>
          <w:szCs w:val="18"/>
          <w:lang w:eastAsia="es-ES"/>
        </w:rPr>
        <w:t>Áreas dispersas</w:t>
      </w:r>
    </w:p>
    <w:p w14:paraId="21C9C08C" w14:textId="73A12287" w:rsidR="003E769D" w:rsidRPr="00BA280A" w:rsidRDefault="003E769D" w:rsidP="00BA280A">
      <w:pPr>
        <w:autoSpaceDE w:val="0"/>
        <w:autoSpaceDN w:val="0"/>
        <w:adjustRightInd w:val="0"/>
        <w:ind w:left="1776"/>
        <w:jc w:val="both"/>
        <w:rPr>
          <w:rFonts w:asciiTheme="minorHAnsi" w:hAnsiTheme="minorHAnsi" w:cstheme="minorHAnsi"/>
          <w:i/>
          <w:sz w:val="18"/>
          <w:szCs w:val="18"/>
          <w:lang w:eastAsia="es-ES"/>
        </w:rPr>
      </w:pPr>
      <w:r w:rsidRPr="00BA280A">
        <w:rPr>
          <w:rFonts w:asciiTheme="minorHAnsi" w:hAnsiTheme="minorHAnsi" w:cstheme="minorHAnsi"/>
          <w:i/>
          <w:sz w:val="18"/>
          <w:szCs w:val="18"/>
          <w:lang w:eastAsia="es-ES"/>
        </w:rPr>
        <w:lastRenderedPageBreak/>
        <w:t>Los titulares de Planes Estratégicos autorizados sobre diferentes áreas,</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discontinuas o dispersas, podrán solicitar y obtener de la Consellería de</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Industria e Comercio la Transferencia del Aprovechamiento energético del</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que sean titulares sobre las diferentes áreas, pudiendo compensar en + / - el</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recurso de cada una, por hasta un máximo equivalente al total que le hubiese</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sido autorizado en el conjunto de todas ellas.</w:t>
      </w:r>
    </w:p>
    <w:p w14:paraId="5F96269F" w14:textId="39B86EFC" w:rsidR="003E769D" w:rsidRPr="00BA280A" w:rsidRDefault="003E769D" w:rsidP="00BA280A">
      <w:pPr>
        <w:autoSpaceDE w:val="0"/>
        <w:autoSpaceDN w:val="0"/>
        <w:adjustRightInd w:val="0"/>
        <w:ind w:left="1776"/>
        <w:jc w:val="both"/>
        <w:rPr>
          <w:rFonts w:asciiTheme="minorHAnsi" w:hAnsiTheme="minorHAnsi" w:cstheme="minorHAnsi"/>
          <w:i/>
          <w:sz w:val="18"/>
          <w:szCs w:val="18"/>
        </w:rPr>
      </w:pPr>
      <w:r w:rsidRPr="00BA280A">
        <w:rPr>
          <w:rFonts w:asciiTheme="minorHAnsi" w:hAnsiTheme="minorHAnsi" w:cstheme="minorHAnsi"/>
          <w:i/>
          <w:sz w:val="18"/>
          <w:szCs w:val="18"/>
          <w:lang w:eastAsia="es-ES"/>
        </w:rPr>
        <w:t>Procederá la desafectación de aquellas áreas en las que, como consecuencia</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de su transferencia, se haya agotado el recurso. No obstante, por la</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Consellería de Industria e Comercio se podrá fijar las condiciones para la</w:t>
      </w:r>
      <w:r w:rsidR="00BA280A" w:rsidRPr="00BA280A">
        <w:rPr>
          <w:rFonts w:asciiTheme="minorHAnsi" w:hAnsiTheme="minorHAnsi" w:cstheme="minorHAnsi"/>
          <w:i/>
          <w:sz w:val="18"/>
          <w:szCs w:val="18"/>
          <w:lang w:eastAsia="es-ES"/>
        </w:rPr>
        <w:t xml:space="preserve"> </w:t>
      </w:r>
      <w:r w:rsidRPr="00BA280A">
        <w:rPr>
          <w:rFonts w:asciiTheme="minorHAnsi" w:hAnsiTheme="minorHAnsi" w:cstheme="minorHAnsi"/>
          <w:i/>
          <w:sz w:val="18"/>
          <w:szCs w:val="18"/>
          <w:lang w:eastAsia="es-ES"/>
        </w:rPr>
        <w:t>obtención, en estos casos, de suplementos de explotación</w:t>
      </w:r>
    </w:p>
    <w:p w14:paraId="5D854FA4" w14:textId="77777777" w:rsidR="006D23AA" w:rsidRPr="006D23AA" w:rsidRDefault="006D23AA" w:rsidP="00050F93">
      <w:pPr>
        <w:pStyle w:val="Prrafodelista"/>
        <w:ind w:left="2136"/>
        <w:jc w:val="both"/>
        <w:rPr>
          <w:rFonts w:cstheme="minorHAnsi"/>
          <w:sz w:val="18"/>
          <w:szCs w:val="18"/>
        </w:rPr>
      </w:pPr>
    </w:p>
    <w:p w14:paraId="28290D20" w14:textId="77777777" w:rsidR="00E86862" w:rsidRDefault="006D23AA" w:rsidP="00D46D97">
      <w:pPr>
        <w:pStyle w:val="Default"/>
        <w:spacing w:before="120"/>
        <w:jc w:val="both"/>
        <w:rPr>
          <w:rFonts w:ascii="Calibri" w:hAnsi="Calibri"/>
        </w:rPr>
      </w:pPr>
      <w:r>
        <w:rPr>
          <w:rFonts w:ascii="Calibri" w:hAnsi="Calibri"/>
        </w:rPr>
        <w:t>Esto quere decir que a ampliación de 500 mts</w:t>
      </w:r>
      <w:r w:rsidR="00E86862">
        <w:rPr>
          <w:rFonts w:ascii="Calibri" w:hAnsi="Calibri"/>
        </w:rPr>
        <w:t xml:space="preserve"> á que fai referencia o promotor</w:t>
      </w:r>
      <w:r>
        <w:rPr>
          <w:rFonts w:ascii="Calibri" w:hAnsi="Calibri"/>
        </w:rPr>
        <w:t>, solo p</w:t>
      </w:r>
      <w:r w:rsidR="00BC5531">
        <w:rPr>
          <w:rFonts w:ascii="Calibri" w:hAnsi="Calibri"/>
        </w:rPr>
        <w:t>u</w:t>
      </w:r>
      <w:r>
        <w:rPr>
          <w:rFonts w:ascii="Calibri" w:hAnsi="Calibri"/>
        </w:rPr>
        <w:t>d</w:t>
      </w:r>
      <w:r w:rsidR="00BC5531">
        <w:rPr>
          <w:rFonts w:ascii="Calibri" w:hAnsi="Calibri"/>
        </w:rPr>
        <w:t>o ter</w:t>
      </w:r>
      <w:r>
        <w:rPr>
          <w:rFonts w:ascii="Calibri" w:hAnsi="Calibri"/>
        </w:rPr>
        <w:t xml:space="preserve"> </w:t>
      </w:r>
      <w:r w:rsidR="00050F93">
        <w:rPr>
          <w:rFonts w:ascii="Calibri" w:hAnsi="Calibri"/>
        </w:rPr>
        <w:t>suced</w:t>
      </w:r>
      <w:r w:rsidR="00BC5531">
        <w:rPr>
          <w:rFonts w:ascii="Calibri" w:hAnsi="Calibri"/>
        </w:rPr>
        <w:t>ido</w:t>
      </w:r>
      <w:r>
        <w:rPr>
          <w:rFonts w:ascii="Calibri" w:hAnsi="Calibri"/>
        </w:rPr>
        <w:t xml:space="preserve"> </w:t>
      </w:r>
      <w:r w:rsidR="00BA280A">
        <w:rPr>
          <w:rFonts w:ascii="Calibri" w:hAnsi="Calibri"/>
        </w:rPr>
        <w:t xml:space="preserve">se con anterioridade </w:t>
      </w:r>
      <w:r w:rsidR="00E86862">
        <w:rPr>
          <w:rFonts w:ascii="Calibri" w:hAnsi="Calibri"/>
        </w:rPr>
        <w:t xml:space="preserve"> t</w:t>
      </w:r>
      <w:r>
        <w:rPr>
          <w:rFonts w:ascii="Calibri" w:hAnsi="Calibri"/>
        </w:rPr>
        <w:t>iña sido desafectada unha superficie equivalente da área de investigación para ser sustituida pola franxa de 500 mts ampliada, feito que non  figura na documentación presentada</w:t>
      </w:r>
      <w:r w:rsidR="00050F93">
        <w:rPr>
          <w:rFonts w:ascii="Calibri" w:hAnsi="Calibri"/>
        </w:rPr>
        <w:t xml:space="preserve"> porque non sucedeu</w:t>
      </w:r>
      <w:r>
        <w:rPr>
          <w:rFonts w:ascii="Calibri" w:hAnsi="Calibri"/>
        </w:rPr>
        <w:t xml:space="preserve">. </w:t>
      </w:r>
    </w:p>
    <w:p w14:paraId="24EB970D" w14:textId="1CDA8F48" w:rsidR="009E0C66" w:rsidRDefault="00E261D9" w:rsidP="00D46D97">
      <w:pPr>
        <w:pStyle w:val="Default"/>
        <w:spacing w:before="120"/>
        <w:jc w:val="both"/>
        <w:rPr>
          <w:rFonts w:ascii="Calibri" w:hAnsi="Calibri"/>
        </w:rPr>
      </w:pPr>
      <w:r>
        <w:rPr>
          <w:rFonts w:ascii="Calibri" w:hAnsi="Calibri"/>
        </w:rPr>
        <w:t>Polo tanto,</w:t>
      </w:r>
      <w:r w:rsidR="00E86862">
        <w:rPr>
          <w:rFonts w:ascii="Calibri" w:hAnsi="Calibri"/>
        </w:rPr>
        <w:t xml:space="preserve"> dita ampliación é manifestamente ilegal por non existir desafectación previa, polo que hai que modificar a poligonal d</w:t>
      </w:r>
      <w:r>
        <w:rPr>
          <w:rFonts w:ascii="Calibri" w:hAnsi="Calibri"/>
        </w:rPr>
        <w:t>o</w:t>
      </w:r>
      <w:r w:rsidR="00E86862">
        <w:rPr>
          <w:rFonts w:ascii="Calibri" w:hAnsi="Calibri"/>
        </w:rPr>
        <w:t xml:space="preserve"> parque circunscribíndoo dentro das ADEs existentes e modificar a ubicación do aeroxenerador T3 que ocupa a franxa de 500 mts ó norte da ADE 158</w:t>
      </w:r>
      <w:r w:rsidR="005F7AD0">
        <w:rPr>
          <w:rFonts w:ascii="Calibri" w:hAnsi="Calibri"/>
        </w:rPr>
        <w:t>, e situar o T1 e T2 a cando menos 200 mts da poligonal da ADE 158.</w:t>
      </w:r>
    </w:p>
    <w:p w14:paraId="5DEB5BC7" w14:textId="77777777" w:rsidR="00E86862" w:rsidRDefault="00E86862" w:rsidP="00D46D97">
      <w:pPr>
        <w:pStyle w:val="Default"/>
        <w:spacing w:before="120"/>
        <w:jc w:val="both"/>
        <w:rPr>
          <w:rFonts w:ascii="Calibri" w:hAnsi="Calibri"/>
        </w:rPr>
      </w:pPr>
    </w:p>
    <w:p w14:paraId="54592D1C" w14:textId="401A439E" w:rsidR="009E719D" w:rsidRDefault="009E719D" w:rsidP="009E719D">
      <w:pPr>
        <w:pStyle w:val="Default"/>
        <w:shd w:val="clear" w:color="auto" w:fill="C6D9F1"/>
        <w:spacing w:before="120"/>
        <w:ind w:left="1701" w:hanging="1701"/>
        <w:jc w:val="both"/>
        <w:outlineLvl w:val="0"/>
        <w:rPr>
          <w:rFonts w:ascii="Calibri" w:hAnsi="Calibri" w:cs="Calibri"/>
          <w:b/>
          <w:bCs/>
        </w:rPr>
      </w:pPr>
      <w:bookmarkStart w:id="56" w:name="_Toc124874604"/>
      <w:r w:rsidRPr="00BC0247">
        <w:rPr>
          <w:rFonts w:ascii="Calibri" w:hAnsi="Calibri" w:cs="Calibri"/>
          <w:b/>
        </w:rPr>
        <w:t xml:space="preserve">ALEGACIÓN </w:t>
      </w:r>
      <w:r>
        <w:rPr>
          <w:rFonts w:ascii="Calibri" w:hAnsi="Calibri" w:cs="Calibri"/>
          <w:b/>
        </w:rPr>
        <w:t>1</w:t>
      </w:r>
      <w:r w:rsidR="006610CA">
        <w:rPr>
          <w:rFonts w:ascii="Calibri" w:hAnsi="Calibri" w:cs="Calibri"/>
          <w:b/>
        </w:rPr>
        <w:t>8</w:t>
      </w:r>
      <w:r w:rsidRPr="00BC0247">
        <w:rPr>
          <w:rFonts w:ascii="Calibri" w:hAnsi="Calibri" w:cs="Calibri"/>
          <w:b/>
        </w:rPr>
        <w:t>.</w:t>
      </w:r>
      <w:r>
        <w:rPr>
          <w:rFonts w:ascii="Calibri" w:hAnsi="Calibri" w:cs="Calibri"/>
          <w:b/>
        </w:rPr>
        <w:t>-</w:t>
      </w:r>
      <w:r>
        <w:rPr>
          <w:rFonts w:ascii="Calibri" w:hAnsi="Calibri" w:cs="Calibri"/>
        </w:rPr>
        <w:t xml:space="preserve"> </w:t>
      </w:r>
      <w:r w:rsidRPr="009E719D">
        <w:rPr>
          <w:rFonts w:ascii="Calibri" w:hAnsi="Calibri" w:cs="Calibri"/>
          <w:b/>
        </w:rPr>
        <w:t xml:space="preserve">O P.E. Toroña, nunca debeu ser tramitado pola Xunta de Galicia pola súa superposición cos P.E. Albariño I e o P.E. </w:t>
      </w:r>
      <w:r w:rsidR="008579BE">
        <w:rPr>
          <w:rFonts w:ascii="Calibri" w:hAnsi="Calibri" w:cs="Calibri"/>
          <w:b/>
        </w:rPr>
        <w:t>Torroña I</w:t>
      </w:r>
      <w:r w:rsidRPr="009E719D">
        <w:rPr>
          <w:rFonts w:ascii="Calibri" w:hAnsi="Calibri" w:cs="Calibri"/>
          <w:b/>
        </w:rPr>
        <w:t xml:space="preserve"> presentados con anterioridade na Dirección </w:t>
      </w:r>
      <w:r>
        <w:rPr>
          <w:rFonts w:ascii="Calibri" w:hAnsi="Calibri" w:cs="Calibri"/>
          <w:b/>
        </w:rPr>
        <w:t>Xeral</w:t>
      </w:r>
      <w:r w:rsidRPr="009E719D">
        <w:rPr>
          <w:rFonts w:ascii="Calibri" w:hAnsi="Calibri" w:cs="Calibri"/>
          <w:b/>
        </w:rPr>
        <w:t xml:space="preserve"> de Planificación Ener</w:t>
      </w:r>
      <w:r>
        <w:rPr>
          <w:rFonts w:ascii="Calibri" w:hAnsi="Calibri" w:cs="Calibri"/>
          <w:b/>
        </w:rPr>
        <w:t>x</w:t>
      </w:r>
      <w:r w:rsidRPr="009E719D">
        <w:rPr>
          <w:rFonts w:ascii="Calibri" w:hAnsi="Calibri" w:cs="Calibri"/>
          <w:b/>
        </w:rPr>
        <w:t xml:space="preserve">ética </w:t>
      </w:r>
      <w:r>
        <w:rPr>
          <w:rFonts w:ascii="Calibri" w:hAnsi="Calibri" w:cs="Calibri"/>
          <w:b/>
        </w:rPr>
        <w:t>e</w:t>
      </w:r>
      <w:r w:rsidRPr="009E719D">
        <w:rPr>
          <w:rFonts w:ascii="Calibri" w:hAnsi="Calibri" w:cs="Calibri"/>
          <w:b/>
        </w:rPr>
        <w:t xml:space="preserve"> Recursos Minera</w:t>
      </w:r>
      <w:r>
        <w:rPr>
          <w:rFonts w:ascii="Calibri" w:hAnsi="Calibri" w:cs="Calibri"/>
          <w:b/>
        </w:rPr>
        <w:t>is</w:t>
      </w:r>
      <w:r w:rsidRPr="009E719D">
        <w:rPr>
          <w:rFonts w:ascii="Calibri" w:hAnsi="Calibri" w:cs="Calibri"/>
          <w:b/>
        </w:rPr>
        <w:t xml:space="preserve"> da Xunta de Galicia.</w:t>
      </w:r>
      <w:r w:rsidR="00446B26">
        <w:rPr>
          <w:rFonts w:ascii="Calibri" w:hAnsi="Calibri" w:cs="Calibri"/>
          <w:b/>
        </w:rPr>
        <w:t xml:space="preserve"> Asimesmo existe superposición coa </w:t>
      </w:r>
      <w:r w:rsidR="00446B26" w:rsidRPr="008B3D59">
        <w:rPr>
          <w:rFonts w:ascii="Calibri" w:hAnsi="Calibri" w:cs="Calibri"/>
          <w:b/>
          <w:i/>
        </w:rPr>
        <w:t>“</w:t>
      </w:r>
      <w:r w:rsidR="00446B26" w:rsidRPr="008B3D59">
        <w:rPr>
          <w:rFonts w:ascii="Calibri" w:hAnsi="Calibri" w:cs="Calibri"/>
          <w:b/>
          <w:bCs/>
          <w:i/>
          <w:spacing w:val="1"/>
        </w:rPr>
        <w:t>Central</w:t>
      </w:r>
      <w:r w:rsidR="00446B26" w:rsidRPr="008B3D59">
        <w:rPr>
          <w:rFonts w:ascii="Calibri" w:hAnsi="Calibri" w:cs="Calibri"/>
          <w:b/>
          <w:bCs/>
          <w:i/>
          <w:spacing w:val="2"/>
        </w:rPr>
        <w:t xml:space="preserve"> </w:t>
      </w:r>
      <w:r w:rsidR="00446B26" w:rsidRPr="008B3D59">
        <w:rPr>
          <w:rFonts w:ascii="Calibri" w:hAnsi="Calibri" w:cs="Calibri"/>
          <w:b/>
          <w:bCs/>
          <w:i/>
        </w:rPr>
        <w:t>Hidroeléctrica</w:t>
      </w:r>
      <w:r w:rsidR="00446B26" w:rsidRPr="008B3D59">
        <w:rPr>
          <w:rFonts w:ascii="Calibri" w:hAnsi="Calibri" w:cs="Calibri"/>
          <w:b/>
          <w:bCs/>
          <w:i/>
          <w:spacing w:val="5"/>
        </w:rPr>
        <w:t xml:space="preserve"> </w:t>
      </w:r>
      <w:r w:rsidR="00446B26" w:rsidRPr="008B3D59">
        <w:rPr>
          <w:rFonts w:ascii="Calibri" w:hAnsi="Calibri" w:cs="Calibri"/>
          <w:b/>
          <w:bCs/>
          <w:i/>
          <w:spacing w:val="-2"/>
        </w:rPr>
        <w:t>Reversible</w:t>
      </w:r>
      <w:r w:rsidR="00446B26" w:rsidRPr="008B3D59">
        <w:rPr>
          <w:rFonts w:ascii="Calibri" w:hAnsi="Calibri" w:cs="Calibri"/>
          <w:b/>
          <w:bCs/>
          <w:i/>
        </w:rPr>
        <w:t xml:space="preserve"> de</w:t>
      </w:r>
      <w:r w:rsidR="00446B26" w:rsidRPr="008B3D59">
        <w:rPr>
          <w:rFonts w:ascii="Calibri" w:hAnsi="Calibri" w:cs="Calibri"/>
          <w:b/>
          <w:bCs/>
          <w:i/>
          <w:spacing w:val="5"/>
        </w:rPr>
        <w:t xml:space="preserve"> </w:t>
      </w:r>
      <w:r w:rsidR="00446B26" w:rsidRPr="008B3D59">
        <w:rPr>
          <w:rFonts w:ascii="Calibri" w:hAnsi="Calibri" w:cs="Calibri"/>
          <w:b/>
          <w:bCs/>
          <w:i/>
          <w:spacing w:val="-4"/>
        </w:rPr>
        <w:t>a</w:t>
      </w:r>
      <w:r w:rsidR="008B3D59">
        <w:rPr>
          <w:rFonts w:ascii="Calibri" w:hAnsi="Calibri" w:cs="Calibri"/>
          <w:b/>
          <w:bCs/>
          <w:i/>
          <w:spacing w:val="-4"/>
        </w:rPr>
        <w:t>u</w:t>
      </w:r>
      <w:r w:rsidR="008B3D59" w:rsidRPr="008B3D59">
        <w:rPr>
          <w:rFonts w:ascii="Calibri" w:hAnsi="Calibri" w:cs="Calibri"/>
          <w:b/>
          <w:bCs/>
          <w:i/>
          <w:spacing w:val="-4"/>
        </w:rPr>
        <w:t>g</w:t>
      </w:r>
      <w:r w:rsidR="00446B26" w:rsidRPr="008B3D59">
        <w:rPr>
          <w:rFonts w:ascii="Calibri" w:hAnsi="Calibri" w:cs="Calibri"/>
          <w:b/>
          <w:bCs/>
          <w:i/>
          <w:spacing w:val="-4"/>
        </w:rPr>
        <w:t>a</w:t>
      </w:r>
      <w:r w:rsidR="008B3D59">
        <w:rPr>
          <w:rFonts w:ascii="Calibri" w:hAnsi="Calibri" w:cs="Calibri"/>
          <w:b/>
          <w:bCs/>
          <w:i/>
          <w:spacing w:val="5"/>
        </w:rPr>
        <w:t xml:space="preserve"> mariñ</w:t>
      </w:r>
      <w:r w:rsidR="00446B26" w:rsidRPr="008B3D59">
        <w:rPr>
          <w:rFonts w:ascii="Calibri" w:hAnsi="Calibri" w:cs="Calibri"/>
          <w:b/>
          <w:bCs/>
          <w:i/>
          <w:spacing w:val="5"/>
        </w:rPr>
        <w:t>a en Punta Centinela</w:t>
      </w:r>
      <w:r w:rsidR="00446B26" w:rsidRPr="008B3D59">
        <w:rPr>
          <w:rFonts w:ascii="Calibri" w:hAnsi="Calibri" w:cs="Calibri"/>
          <w:b/>
          <w:bCs/>
          <w:i/>
        </w:rPr>
        <w:t>,</w:t>
      </w:r>
      <w:r w:rsidR="00446B26" w:rsidRPr="008B3D59">
        <w:rPr>
          <w:rFonts w:ascii="Calibri" w:hAnsi="Calibri" w:cs="Calibri"/>
          <w:b/>
          <w:bCs/>
          <w:i/>
          <w:spacing w:val="2"/>
        </w:rPr>
        <w:t xml:space="preserve"> </w:t>
      </w:r>
      <w:r w:rsidR="00446B26" w:rsidRPr="008B3D59">
        <w:rPr>
          <w:rFonts w:ascii="Calibri" w:hAnsi="Calibri" w:cs="Calibri"/>
          <w:b/>
          <w:bCs/>
          <w:i/>
        </w:rPr>
        <w:t>O</w:t>
      </w:r>
      <w:r w:rsidR="00446B26" w:rsidRPr="008B3D59">
        <w:rPr>
          <w:rFonts w:ascii="Calibri" w:hAnsi="Calibri" w:cs="Calibri"/>
          <w:b/>
          <w:bCs/>
          <w:i/>
          <w:spacing w:val="-2"/>
        </w:rPr>
        <w:t>I</w:t>
      </w:r>
      <w:r w:rsidR="00446B26" w:rsidRPr="008B3D59">
        <w:rPr>
          <w:rFonts w:ascii="Calibri" w:hAnsi="Calibri" w:cs="Calibri"/>
          <w:b/>
          <w:bCs/>
          <w:i/>
        </w:rPr>
        <w:t>A</w:t>
      </w:r>
      <w:r w:rsidR="00446B26" w:rsidRPr="008B3D59">
        <w:rPr>
          <w:rFonts w:ascii="Calibri" w:hAnsi="Calibri" w:cs="Calibri"/>
          <w:b/>
          <w:bCs/>
          <w:i/>
          <w:spacing w:val="2"/>
        </w:rPr>
        <w:t xml:space="preserve"> </w:t>
      </w:r>
      <w:r w:rsidR="00446B26" w:rsidRPr="008B3D59">
        <w:rPr>
          <w:rFonts w:ascii="Calibri" w:hAnsi="Calibri" w:cs="Calibri"/>
          <w:b/>
          <w:bCs/>
          <w:i/>
          <w:spacing w:val="-2"/>
        </w:rPr>
        <w:t>(</w:t>
      </w:r>
      <w:r w:rsidR="00446B26" w:rsidRPr="008B3D59">
        <w:rPr>
          <w:rFonts w:ascii="Calibri" w:hAnsi="Calibri" w:cs="Calibri"/>
          <w:b/>
          <w:bCs/>
          <w:i/>
          <w:spacing w:val="-5"/>
        </w:rPr>
        <w:t>P</w:t>
      </w:r>
      <w:r w:rsidR="00446B26" w:rsidRPr="008B3D59">
        <w:rPr>
          <w:rFonts w:ascii="Calibri" w:hAnsi="Calibri" w:cs="Calibri"/>
          <w:b/>
          <w:bCs/>
          <w:i/>
          <w:spacing w:val="-1"/>
        </w:rPr>
        <w:t>o</w:t>
      </w:r>
      <w:r w:rsidR="00446B26" w:rsidRPr="008B3D59">
        <w:rPr>
          <w:rFonts w:ascii="Calibri" w:hAnsi="Calibri" w:cs="Calibri"/>
          <w:b/>
          <w:bCs/>
          <w:i/>
          <w:spacing w:val="-3"/>
        </w:rPr>
        <w:t>n</w:t>
      </w:r>
      <w:r w:rsidR="00446B26" w:rsidRPr="008B3D59">
        <w:rPr>
          <w:rFonts w:ascii="Calibri" w:hAnsi="Calibri" w:cs="Calibri"/>
          <w:b/>
          <w:bCs/>
          <w:i/>
          <w:spacing w:val="-2"/>
        </w:rPr>
        <w:t>t</w:t>
      </w:r>
      <w:r w:rsidR="00446B26" w:rsidRPr="008B3D59">
        <w:rPr>
          <w:rFonts w:ascii="Calibri" w:hAnsi="Calibri" w:cs="Calibri"/>
          <w:b/>
          <w:bCs/>
          <w:i/>
          <w:spacing w:val="-1"/>
        </w:rPr>
        <w:t>eved</w:t>
      </w:r>
      <w:r w:rsidR="00446B26" w:rsidRPr="008B3D59">
        <w:rPr>
          <w:rFonts w:ascii="Calibri" w:hAnsi="Calibri" w:cs="Calibri"/>
          <w:b/>
          <w:bCs/>
          <w:i/>
          <w:spacing w:val="-4"/>
        </w:rPr>
        <w:t>r</w:t>
      </w:r>
      <w:r w:rsidR="00446B26" w:rsidRPr="008B3D59">
        <w:rPr>
          <w:rFonts w:ascii="Calibri" w:hAnsi="Calibri" w:cs="Calibri"/>
          <w:b/>
          <w:bCs/>
          <w:i/>
          <w:spacing w:val="-1"/>
        </w:rPr>
        <w:t>a</w:t>
      </w:r>
      <w:r w:rsidR="00446B26" w:rsidRPr="008B3D59">
        <w:rPr>
          <w:rFonts w:ascii="Calibri" w:hAnsi="Calibri" w:cs="Calibri"/>
          <w:b/>
          <w:bCs/>
          <w:i/>
          <w:spacing w:val="3"/>
        </w:rPr>
        <w:t xml:space="preserve">) </w:t>
      </w:r>
      <w:r w:rsidR="00446B26" w:rsidRPr="008B3D59">
        <w:rPr>
          <w:rFonts w:ascii="Calibri" w:hAnsi="Calibri" w:cs="Calibri"/>
          <w:b/>
          <w:bCs/>
          <w:i/>
          <w:spacing w:val="1"/>
        </w:rPr>
        <w:t>(</w:t>
      </w:r>
      <w:r w:rsidR="00446B26" w:rsidRPr="008B3D59">
        <w:rPr>
          <w:rFonts w:ascii="Calibri" w:hAnsi="Calibri" w:cs="Calibri"/>
          <w:b/>
          <w:bCs/>
          <w:i/>
          <w:spacing w:val="-3"/>
        </w:rPr>
        <w:t>e</w:t>
      </w:r>
      <w:r w:rsidR="00446B26" w:rsidRPr="008B3D59">
        <w:rPr>
          <w:rFonts w:ascii="Calibri" w:hAnsi="Calibri" w:cs="Calibri"/>
          <w:b/>
          <w:bCs/>
          <w:i/>
        </w:rPr>
        <w:t>x</w:t>
      </w:r>
      <w:r w:rsidR="00446B26" w:rsidRPr="008B3D59">
        <w:rPr>
          <w:rFonts w:ascii="Calibri" w:hAnsi="Calibri" w:cs="Calibri"/>
          <w:b/>
          <w:bCs/>
          <w:i/>
          <w:spacing w:val="-2"/>
        </w:rPr>
        <w:t>p</w:t>
      </w:r>
      <w:r w:rsidR="00446B26" w:rsidRPr="008B3D59">
        <w:rPr>
          <w:rFonts w:ascii="Calibri" w:hAnsi="Calibri" w:cs="Calibri"/>
          <w:b/>
          <w:bCs/>
          <w:i/>
          <w:spacing w:val="-1"/>
        </w:rPr>
        <w:t>ed</w:t>
      </w:r>
      <w:r w:rsidR="00446B26" w:rsidRPr="008B3D59">
        <w:rPr>
          <w:rFonts w:ascii="Calibri" w:hAnsi="Calibri" w:cs="Calibri"/>
          <w:b/>
          <w:bCs/>
          <w:i/>
          <w:spacing w:val="1"/>
        </w:rPr>
        <w:t>i</w:t>
      </w:r>
      <w:r w:rsidR="00446B26" w:rsidRPr="008B3D59">
        <w:rPr>
          <w:rFonts w:ascii="Calibri" w:hAnsi="Calibri" w:cs="Calibri"/>
          <w:b/>
          <w:bCs/>
          <w:i/>
          <w:spacing w:val="-1"/>
        </w:rPr>
        <w:t>e</w:t>
      </w:r>
      <w:r w:rsidR="00446B26" w:rsidRPr="008B3D59">
        <w:rPr>
          <w:rFonts w:ascii="Calibri" w:hAnsi="Calibri" w:cs="Calibri"/>
          <w:b/>
          <w:bCs/>
          <w:i/>
          <w:spacing w:val="-3"/>
        </w:rPr>
        <w:t>n</w:t>
      </w:r>
      <w:r w:rsidR="00446B26" w:rsidRPr="008B3D59">
        <w:rPr>
          <w:rFonts w:ascii="Calibri" w:hAnsi="Calibri" w:cs="Calibri"/>
          <w:b/>
          <w:bCs/>
          <w:i/>
          <w:spacing w:val="-2"/>
        </w:rPr>
        <w:t>t</w:t>
      </w:r>
      <w:r w:rsidR="00446B26" w:rsidRPr="008B3D59">
        <w:rPr>
          <w:rFonts w:ascii="Calibri" w:hAnsi="Calibri" w:cs="Calibri"/>
          <w:b/>
          <w:bCs/>
          <w:i/>
        </w:rPr>
        <w:t>e</w:t>
      </w:r>
      <w:r w:rsidR="00446B26" w:rsidRPr="008B3D59">
        <w:rPr>
          <w:rFonts w:ascii="Calibri" w:hAnsi="Calibri" w:cs="Calibri"/>
          <w:b/>
          <w:bCs/>
          <w:i/>
          <w:spacing w:val="3"/>
        </w:rPr>
        <w:t xml:space="preserve"> </w:t>
      </w:r>
      <w:r w:rsidR="00446B26" w:rsidRPr="008B3D59">
        <w:rPr>
          <w:rFonts w:ascii="Calibri" w:hAnsi="Calibri" w:cs="Calibri"/>
          <w:b/>
          <w:bCs/>
          <w:i/>
          <w:spacing w:val="-2"/>
        </w:rPr>
        <w:t>C</w:t>
      </w:r>
      <w:r w:rsidR="00446B26" w:rsidRPr="008B3D59">
        <w:rPr>
          <w:rFonts w:ascii="Calibri" w:hAnsi="Calibri" w:cs="Calibri"/>
          <w:b/>
          <w:bCs/>
          <w:i/>
          <w:spacing w:val="1"/>
        </w:rPr>
        <w:t>N</w:t>
      </w:r>
      <w:r w:rsidR="00446B26" w:rsidRPr="008B3D59">
        <w:rPr>
          <w:rFonts w:ascii="Calibri" w:hAnsi="Calibri" w:cs="Calibri"/>
          <w:b/>
          <w:bCs/>
          <w:i/>
          <w:spacing w:val="-2"/>
        </w:rPr>
        <w:t>C</w:t>
      </w:r>
      <w:r w:rsidR="00446B26" w:rsidRPr="008B3D59">
        <w:rPr>
          <w:rFonts w:ascii="Calibri" w:hAnsi="Calibri" w:cs="Calibri"/>
          <w:b/>
          <w:bCs/>
          <w:i/>
          <w:spacing w:val="1"/>
        </w:rPr>
        <w:t>0</w:t>
      </w:r>
      <w:r w:rsidR="00446B26" w:rsidRPr="008B3D59">
        <w:rPr>
          <w:rFonts w:ascii="Calibri" w:hAnsi="Calibri" w:cs="Calibri"/>
          <w:b/>
          <w:bCs/>
          <w:i/>
          <w:spacing w:val="-2"/>
        </w:rPr>
        <w:t>2</w:t>
      </w:r>
      <w:r w:rsidR="00446B26" w:rsidRPr="008B3D59">
        <w:rPr>
          <w:rFonts w:ascii="Calibri" w:hAnsi="Calibri" w:cs="Calibri"/>
          <w:b/>
          <w:bCs/>
          <w:i/>
          <w:spacing w:val="1"/>
        </w:rPr>
        <w:t>/</w:t>
      </w:r>
      <w:r w:rsidR="00446B26" w:rsidRPr="008B3D59">
        <w:rPr>
          <w:rFonts w:ascii="Calibri" w:hAnsi="Calibri" w:cs="Calibri"/>
          <w:b/>
          <w:bCs/>
          <w:i/>
          <w:spacing w:val="-2"/>
        </w:rPr>
        <w:t>2</w:t>
      </w:r>
      <w:r w:rsidR="00446B26" w:rsidRPr="008B3D59">
        <w:rPr>
          <w:rFonts w:ascii="Calibri" w:hAnsi="Calibri" w:cs="Calibri"/>
          <w:b/>
          <w:bCs/>
          <w:i/>
          <w:spacing w:val="1"/>
        </w:rPr>
        <w:t>2</w:t>
      </w:r>
      <w:r w:rsidR="00446B26" w:rsidRPr="008B3D59">
        <w:rPr>
          <w:rFonts w:ascii="Calibri" w:hAnsi="Calibri" w:cs="Calibri"/>
          <w:b/>
          <w:bCs/>
          <w:i/>
          <w:spacing w:val="-1"/>
        </w:rPr>
        <w:t>/</w:t>
      </w:r>
      <w:r w:rsidR="00446B26" w:rsidRPr="008B3D59">
        <w:rPr>
          <w:rFonts w:ascii="Calibri" w:hAnsi="Calibri" w:cs="Calibri"/>
          <w:b/>
          <w:bCs/>
          <w:i/>
          <w:spacing w:val="1"/>
        </w:rPr>
        <w:t>3</w:t>
      </w:r>
      <w:r w:rsidR="00446B26" w:rsidRPr="008B3D59">
        <w:rPr>
          <w:rFonts w:ascii="Calibri" w:hAnsi="Calibri" w:cs="Calibri"/>
          <w:b/>
          <w:bCs/>
          <w:i/>
          <w:spacing w:val="-2"/>
        </w:rPr>
        <w:t>6</w:t>
      </w:r>
      <w:r w:rsidR="00446B26" w:rsidRPr="008B3D59">
        <w:rPr>
          <w:rFonts w:ascii="Calibri" w:hAnsi="Calibri" w:cs="Calibri"/>
          <w:b/>
          <w:bCs/>
          <w:i/>
          <w:spacing w:val="1"/>
        </w:rPr>
        <w:t>/</w:t>
      </w:r>
      <w:r w:rsidR="00446B26" w:rsidRPr="008B3D59">
        <w:rPr>
          <w:rFonts w:ascii="Calibri" w:hAnsi="Calibri" w:cs="Calibri"/>
          <w:b/>
          <w:bCs/>
          <w:i/>
          <w:spacing w:val="-2"/>
        </w:rPr>
        <w:t>0</w:t>
      </w:r>
      <w:r w:rsidR="00446B26" w:rsidRPr="008B3D59">
        <w:rPr>
          <w:rFonts w:ascii="Calibri" w:hAnsi="Calibri" w:cs="Calibri"/>
          <w:b/>
          <w:bCs/>
          <w:i/>
          <w:spacing w:val="1"/>
        </w:rPr>
        <w:t>0</w:t>
      </w:r>
      <w:r w:rsidR="00446B26" w:rsidRPr="008B3D59">
        <w:rPr>
          <w:rFonts w:ascii="Calibri" w:hAnsi="Calibri" w:cs="Calibri"/>
          <w:b/>
          <w:bCs/>
          <w:i/>
          <w:spacing w:val="-2"/>
        </w:rPr>
        <w:t>0</w:t>
      </w:r>
      <w:r w:rsidR="00446B26" w:rsidRPr="008B3D59">
        <w:rPr>
          <w:rFonts w:ascii="Calibri" w:hAnsi="Calibri" w:cs="Calibri"/>
          <w:b/>
          <w:bCs/>
          <w:i/>
          <w:spacing w:val="1"/>
        </w:rPr>
        <w:t>1</w:t>
      </w:r>
      <w:r w:rsidR="00446B26" w:rsidRPr="008B3D59">
        <w:rPr>
          <w:rFonts w:ascii="Calibri" w:hAnsi="Calibri" w:cs="Calibri"/>
          <w:b/>
          <w:bCs/>
          <w:i/>
        </w:rPr>
        <w:t>)”</w:t>
      </w:r>
      <w:r w:rsidR="00446B26" w:rsidRPr="008B3D59">
        <w:rPr>
          <w:rFonts w:ascii="Calibri" w:hAnsi="Calibri" w:cs="Calibri"/>
          <w:b/>
          <w:bCs/>
          <w:i/>
          <w:spacing w:val="8"/>
        </w:rPr>
        <w:t xml:space="preserve"> </w:t>
      </w:r>
      <w:r w:rsidR="00446B26" w:rsidRPr="008B3D59">
        <w:rPr>
          <w:rFonts w:ascii="Calibri" w:hAnsi="Calibri" w:cs="Calibri"/>
          <w:b/>
          <w:i/>
        </w:rPr>
        <w:t xml:space="preserve"> </w:t>
      </w:r>
      <w:r w:rsidR="00446B26">
        <w:rPr>
          <w:rFonts w:ascii="Calibri" w:hAnsi="Calibri" w:cs="Calibri"/>
          <w:b/>
        </w:rPr>
        <w:t>que non foi avaliada no seu conxunto.</w:t>
      </w:r>
      <w:bookmarkEnd w:id="56"/>
    </w:p>
    <w:p w14:paraId="122B9721" w14:textId="57A43BA1" w:rsidR="00B13217" w:rsidRDefault="00B13217" w:rsidP="00D46D97">
      <w:pPr>
        <w:pStyle w:val="Default"/>
        <w:spacing w:before="120"/>
        <w:jc w:val="both"/>
        <w:rPr>
          <w:rFonts w:ascii="Calibri" w:hAnsi="Calibri"/>
        </w:rPr>
      </w:pPr>
      <w:r>
        <w:rPr>
          <w:rFonts w:ascii="Calibri" w:hAnsi="Calibri"/>
        </w:rPr>
        <w:t>Ainda que o EsIA na súa páxina 66 afirma que:</w:t>
      </w:r>
    </w:p>
    <w:p w14:paraId="27A4CC67" w14:textId="77777777" w:rsidR="00B13217" w:rsidRDefault="00B13217" w:rsidP="00D46D97">
      <w:pPr>
        <w:pStyle w:val="Default"/>
        <w:spacing w:before="120"/>
        <w:jc w:val="both"/>
        <w:rPr>
          <w:rFonts w:ascii="Calibri" w:hAnsi="Calibri"/>
        </w:rPr>
      </w:pPr>
    </w:p>
    <w:p w14:paraId="590EE0BA" w14:textId="77777777" w:rsidR="00B13217" w:rsidRPr="00B13217" w:rsidRDefault="00B13217" w:rsidP="00B13217">
      <w:pPr>
        <w:autoSpaceDE w:val="0"/>
        <w:autoSpaceDN w:val="0"/>
        <w:adjustRightInd w:val="0"/>
        <w:spacing w:after="0" w:line="240" w:lineRule="auto"/>
        <w:ind w:left="708"/>
        <w:jc w:val="both"/>
        <w:rPr>
          <w:rFonts w:asciiTheme="minorHAnsi" w:hAnsiTheme="minorHAnsi" w:cstheme="minorHAnsi"/>
          <w:b/>
          <w:bCs/>
          <w:sz w:val="16"/>
          <w:szCs w:val="16"/>
          <w:lang w:eastAsia="es-ES"/>
        </w:rPr>
      </w:pPr>
      <w:r w:rsidRPr="00B13217">
        <w:rPr>
          <w:rFonts w:asciiTheme="minorHAnsi" w:hAnsiTheme="minorHAnsi" w:cstheme="minorHAnsi"/>
          <w:b/>
          <w:bCs/>
          <w:sz w:val="16"/>
          <w:szCs w:val="16"/>
          <w:lang w:eastAsia="es-ES"/>
        </w:rPr>
        <w:t>6.3. SOLAPAMIENTO CON OTR AS PLANTAS EÓLICAS</w:t>
      </w:r>
    </w:p>
    <w:p w14:paraId="52906A73" w14:textId="6F2CE046" w:rsidR="00B13217" w:rsidRPr="00B13217" w:rsidRDefault="00B13217" w:rsidP="00B13217">
      <w:pPr>
        <w:autoSpaceDE w:val="0"/>
        <w:autoSpaceDN w:val="0"/>
        <w:adjustRightInd w:val="0"/>
        <w:spacing w:after="0" w:line="240" w:lineRule="auto"/>
        <w:ind w:left="708"/>
        <w:jc w:val="both"/>
        <w:rPr>
          <w:rFonts w:asciiTheme="minorHAnsi" w:hAnsiTheme="minorHAnsi" w:cstheme="minorHAnsi"/>
          <w:sz w:val="16"/>
          <w:szCs w:val="16"/>
        </w:rPr>
      </w:pPr>
      <w:r w:rsidRPr="00B13217">
        <w:rPr>
          <w:rFonts w:asciiTheme="minorHAnsi" w:hAnsiTheme="minorHAnsi" w:cstheme="minorHAnsi"/>
          <w:sz w:val="16"/>
          <w:szCs w:val="16"/>
          <w:lang w:eastAsia="es-ES"/>
        </w:rPr>
        <w:t>De acuerdo con la información recogida en el Registro Eólico de Galicia, en el entorno</w:t>
      </w:r>
      <w:r>
        <w:rPr>
          <w:rFonts w:asciiTheme="minorHAnsi" w:hAnsiTheme="minorHAnsi" w:cstheme="minorHAnsi"/>
          <w:sz w:val="16"/>
          <w:szCs w:val="16"/>
          <w:lang w:eastAsia="es-ES"/>
        </w:rPr>
        <w:t xml:space="preserve"> </w:t>
      </w:r>
      <w:r w:rsidRPr="00B13217">
        <w:rPr>
          <w:rFonts w:asciiTheme="minorHAnsi" w:hAnsiTheme="minorHAnsi" w:cstheme="minorHAnsi"/>
          <w:sz w:val="16"/>
          <w:szCs w:val="16"/>
          <w:lang w:eastAsia="es-ES"/>
        </w:rPr>
        <w:t xml:space="preserve">del Parque Eólico Toroña </w:t>
      </w:r>
      <w:r w:rsidRPr="00B13217">
        <w:rPr>
          <w:rFonts w:asciiTheme="minorHAnsi" w:hAnsiTheme="minorHAnsi" w:cstheme="minorHAnsi"/>
          <w:b/>
          <w:sz w:val="16"/>
          <w:szCs w:val="16"/>
          <w:lang w:eastAsia="es-ES"/>
        </w:rPr>
        <w:t>no existe ningún otro parque eólico en fase de operación, autorizado o en fase de tramitación administrativa con el que se produzca solapamiento</w:t>
      </w:r>
      <w:r w:rsidRPr="00B13217">
        <w:rPr>
          <w:rFonts w:asciiTheme="minorHAnsi" w:hAnsiTheme="minorHAnsi" w:cstheme="minorHAnsi"/>
          <w:sz w:val="16"/>
          <w:szCs w:val="16"/>
          <w:lang w:eastAsia="es-ES"/>
        </w:rPr>
        <w:t xml:space="preserve"> a los</w:t>
      </w:r>
      <w:r>
        <w:rPr>
          <w:rFonts w:asciiTheme="minorHAnsi" w:hAnsiTheme="minorHAnsi" w:cstheme="minorHAnsi"/>
          <w:sz w:val="16"/>
          <w:szCs w:val="16"/>
          <w:lang w:eastAsia="es-ES"/>
        </w:rPr>
        <w:t xml:space="preserve"> </w:t>
      </w:r>
      <w:r w:rsidRPr="00B13217">
        <w:rPr>
          <w:rFonts w:asciiTheme="minorHAnsi" w:hAnsiTheme="minorHAnsi" w:cstheme="minorHAnsi"/>
          <w:sz w:val="16"/>
          <w:szCs w:val="16"/>
          <w:lang w:eastAsia="es-ES"/>
        </w:rPr>
        <w:t>efectos de lo indicado en el Art. 31 de la Ley 8/2009, de 22 de diciembre, por la que se regula</w:t>
      </w:r>
      <w:r>
        <w:rPr>
          <w:rFonts w:asciiTheme="minorHAnsi" w:hAnsiTheme="minorHAnsi" w:cstheme="minorHAnsi"/>
          <w:sz w:val="16"/>
          <w:szCs w:val="16"/>
          <w:lang w:eastAsia="es-ES"/>
        </w:rPr>
        <w:t xml:space="preserve"> </w:t>
      </w:r>
      <w:r w:rsidRPr="00B13217">
        <w:rPr>
          <w:rFonts w:asciiTheme="minorHAnsi" w:hAnsiTheme="minorHAnsi" w:cstheme="minorHAnsi"/>
          <w:sz w:val="16"/>
          <w:szCs w:val="16"/>
          <w:lang w:eastAsia="es-ES"/>
        </w:rPr>
        <w:t>el aprovechamiento eólico en Galicia y se crean el canon eólico y el Fondo de Compensación Ambiental.</w:t>
      </w:r>
    </w:p>
    <w:p w14:paraId="551965A9" w14:textId="437BA006" w:rsidR="00BA280A" w:rsidRDefault="00BA280A" w:rsidP="00D46D97">
      <w:pPr>
        <w:pStyle w:val="Default"/>
        <w:spacing w:before="120"/>
        <w:jc w:val="both"/>
        <w:rPr>
          <w:rFonts w:ascii="Calibri" w:hAnsi="Calibri"/>
        </w:rPr>
      </w:pPr>
      <w:r>
        <w:rPr>
          <w:rFonts w:ascii="Calibri" w:hAnsi="Calibri"/>
        </w:rPr>
        <w:t xml:space="preserve">Hai dous parques eólicos que comparten espacio co P.E. Toroña. Cronolóxicamente o primeiro presentado </w:t>
      </w:r>
      <w:r w:rsidR="00405A9C">
        <w:rPr>
          <w:rFonts w:ascii="Calibri" w:hAnsi="Calibri"/>
        </w:rPr>
        <w:t xml:space="preserve">na administración </w:t>
      </w:r>
      <w:r>
        <w:rPr>
          <w:rFonts w:ascii="Calibri" w:hAnsi="Calibri"/>
        </w:rPr>
        <w:t>para a súa admisión a trámite, foi o Albariño I</w:t>
      </w:r>
      <w:r w:rsidR="00446B26">
        <w:rPr>
          <w:rFonts w:ascii="Calibri" w:hAnsi="Calibri"/>
        </w:rPr>
        <w:t xml:space="preserve"> </w:t>
      </w:r>
      <w:r w:rsidR="00446B26" w:rsidRPr="00446B26">
        <w:rPr>
          <w:rFonts w:asciiTheme="minorHAnsi" w:hAnsiTheme="minorHAnsi" w:cstheme="minorHAnsi"/>
          <w:i/>
          <w:iCs/>
          <w:lang w:eastAsia="es-ES"/>
        </w:rPr>
        <w:t>(</w:t>
      </w:r>
      <w:r w:rsidR="00446B26">
        <w:rPr>
          <w:rFonts w:asciiTheme="minorHAnsi" w:hAnsiTheme="minorHAnsi" w:cstheme="minorHAnsi"/>
          <w:i/>
          <w:iCs/>
          <w:lang w:eastAsia="es-ES"/>
        </w:rPr>
        <w:t xml:space="preserve">expediente: </w:t>
      </w:r>
      <w:r w:rsidR="00446B26" w:rsidRPr="00446B26">
        <w:rPr>
          <w:rFonts w:asciiTheme="minorHAnsi" w:hAnsiTheme="minorHAnsi" w:cstheme="minorHAnsi"/>
          <w:i/>
          <w:iCs/>
          <w:lang w:eastAsia="es-ES"/>
        </w:rPr>
        <w:t>IN661A 2007/1-4)</w:t>
      </w:r>
      <w:r>
        <w:rPr>
          <w:rFonts w:ascii="Calibri" w:hAnsi="Calibri"/>
        </w:rPr>
        <w:t>, seguido do Tor</w:t>
      </w:r>
      <w:r w:rsidR="002922D2">
        <w:rPr>
          <w:rFonts w:ascii="Calibri" w:hAnsi="Calibri"/>
        </w:rPr>
        <w:t>r</w:t>
      </w:r>
      <w:r>
        <w:rPr>
          <w:rFonts w:ascii="Calibri" w:hAnsi="Calibri"/>
        </w:rPr>
        <w:t xml:space="preserve">oña I, e </w:t>
      </w:r>
      <w:r w:rsidR="00405A9C">
        <w:rPr>
          <w:rFonts w:ascii="Calibri" w:hAnsi="Calibri"/>
        </w:rPr>
        <w:t>finalmente o 18/12/2020 o P.E. Toroña.</w:t>
      </w:r>
    </w:p>
    <w:p w14:paraId="72557AE9" w14:textId="4BC6BB0E" w:rsidR="009E719D" w:rsidRDefault="00AB218A" w:rsidP="00D46D97">
      <w:pPr>
        <w:pStyle w:val="Default"/>
        <w:spacing w:before="120"/>
        <w:jc w:val="both"/>
        <w:rPr>
          <w:rFonts w:asciiTheme="minorHAnsi" w:hAnsiTheme="minorHAnsi" w:cstheme="minorHAnsi"/>
        </w:rPr>
      </w:pPr>
      <w:r>
        <w:rPr>
          <w:rFonts w:ascii="Calibri" w:hAnsi="Calibri"/>
        </w:rPr>
        <w:t xml:space="preserve">O Artigo 29.4.h da Lei </w:t>
      </w:r>
      <w:r w:rsidR="000009EB" w:rsidRPr="00C7690A">
        <w:rPr>
          <w:rFonts w:asciiTheme="minorHAnsi" w:hAnsiTheme="minorHAnsi" w:cstheme="minorHAnsi"/>
        </w:rPr>
        <w:t>8/2009, de 22 de d</w:t>
      </w:r>
      <w:r w:rsidR="000009EB">
        <w:rPr>
          <w:rFonts w:asciiTheme="minorHAnsi" w:hAnsiTheme="minorHAnsi" w:cstheme="minorHAnsi"/>
        </w:rPr>
        <w:t>e</w:t>
      </w:r>
      <w:r w:rsidR="000009EB" w:rsidRPr="00C7690A">
        <w:rPr>
          <w:rFonts w:asciiTheme="minorHAnsi" w:hAnsiTheme="minorHAnsi" w:cstheme="minorHAnsi"/>
        </w:rPr>
        <w:t>cembr</w:t>
      </w:r>
      <w:r w:rsidR="000009EB">
        <w:rPr>
          <w:rFonts w:asciiTheme="minorHAnsi" w:hAnsiTheme="minorHAnsi" w:cstheme="minorHAnsi"/>
        </w:rPr>
        <w:t>o</w:t>
      </w:r>
      <w:r w:rsidR="000009EB" w:rsidRPr="00C7690A">
        <w:rPr>
          <w:rFonts w:asciiTheme="minorHAnsi" w:hAnsiTheme="minorHAnsi" w:cstheme="minorHAnsi"/>
        </w:rPr>
        <w:t>, po</w:t>
      </w:r>
      <w:r w:rsidR="000009EB">
        <w:rPr>
          <w:rFonts w:asciiTheme="minorHAnsi" w:hAnsiTheme="minorHAnsi" w:cstheme="minorHAnsi"/>
        </w:rPr>
        <w:t>l</w:t>
      </w:r>
      <w:r w:rsidR="000009EB" w:rsidRPr="00C7690A">
        <w:rPr>
          <w:rFonts w:asciiTheme="minorHAnsi" w:hAnsiTheme="minorHAnsi" w:cstheme="minorHAnsi"/>
        </w:rPr>
        <w:t xml:space="preserve">a que se regula </w:t>
      </w:r>
      <w:r w:rsidR="000009EB">
        <w:rPr>
          <w:rFonts w:asciiTheme="minorHAnsi" w:hAnsiTheme="minorHAnsi" w:cstheme="minorHAnsi"/>
        </w:rPr>
        <w:t>o</w:t>
      </w:r>
      <w:r w:rsidR="000009EB" w:rsidRPr="00C7690A">
        <w:rPr>
          <w:rFonts w:asciiTheme="minorHAnsi" w:hAnsiTheme="minorHAnsi" w:cstheme="minorHAnsi"/>
        </w:rPr>
        <w:t xml:space="preserve"> aprove</w:t>
      </w:r>
      <w:r w:rsidR="000009EB">
        <w:rPr>
          <w:rFonts w:asciiTheme="minorHAnsi" w:hAnsiTheme="minorHAnsi" w:cstheme="minorHAnsi"/>
        </w:rPr>
        <w:t>itamento</w:t>
      </w:r>
      <w:r w:rsidR="000009EB" w:rsidRPr="00C7690A">
        <w:rPr>
          <w:rFonts w:asciiTheme="minorHAnsi" w:hAnsiTheme="minorHAnsi" w:cstheme="minorHAnsi"/>
        </w:rPr>
        <w:t xml:space="preserve"> eólico en Galicia </w:t>
      </w:r>
      <w:r w:rsidR="000009EB">
        <w:rPr>
          <w:rFonts w:asciiTheme="minorHAnsi" w:hAnsiTheme="minorHAnsi" w:cstheme="minorHAnsi"/>
        </w:rPr>
        <w:t>e</w:t>
      </w:r>
      <w:r w:rsidR="000009EB" w:rsidRPr="00C7690A">
        <w:rPr>
          <w:rFonts w:asciiTheme="minorHAnsi" w:hAnsiTheme="minorHAnsi" w:cstheme="minorHAnsi"/>
        </w:rPr>
        <w:t xml:space="preserve"> se crean </w:t>
      </w:r>
      <w:r w:rsidR="000009EB">
        <w:rPr>
          <w:rFonts w:asciiTheme="minorHAnsi" w:hAnsiTheme="minorHAnsi" w:cstheme="minorHAnsi"/>
        </w:rPr>
        <w:t>o</w:t>
      </w:r>
      <w:r w:rsidR="000009EB" w:rsidRPr="00C7690A">
        <w:rPr>
          <w:rFonts w:asciiTheme="minorHAnsi" w:hAnsiTheme="minorHAnsi" w:cstheme="minorHAnsi"/>
        </w:rPr>
        <w:t xml:space="preserve"> canon eólico </w:t>
      </w:r>
      <w:r w:rsidR="000009EB">
        <w:rPr>
          <w:rFonts w:asciiTheme="minorHAnsi" w:hAnsiTheme="minorHAnsi" w:cstheme="minorHAnsi"/>
        </w:rPr>
        <w:t>e</w:t>
      </w:r>
      <w:r w:rsidR="000009EB" w:rsidRPr="00C7690A">
        <w:rPr>
          <w:rFonts w:asciiTheme="minorHAnsi" w:hAnsiTheme="minorHAnsi" w:cstheme="minorHAnsi"/>
        </w:rPr>
        <w:t xml:space="preserve"> </w:t>
      </w:r>
      <w:r w:rsidR="000009EB">
        <w:rPr>
          <w:rFonts w:asciiTheme="minorHAnsi" w:hAnsiTheme="minorHAnsi" w:cstheme="minorHAnsi"/>
        </w:rPr>
        <w:t>o</w:t>
      </w:r>
      <w:r w:rsidR="000009EB" w:rsidRPr="00C7690A">
        <w:rPr>
          <w:rFonts w:asciiTheme="minorHAnsi" w:hAnsiTheme="minorHAnsi" w:cstheme="minorHAnsi"/>
        </w:rPr>
        <w:t xml:space="preserve"> </w:t>
      </w:r>
      <w:r w:rsidR="000009EB">
        <w:rPr>
          <w:rFonts w:asciiTheme="minorHAnsi" w:hAnsiTheme="minorHAnsi" w:cstheme="minorHAnsi"/>
        </w:rPr>
        <w:t xml:space="preserve">Fondo de Compensación Ambiental, fala do </w:t>
      </w:r>
      <w:r w:rsidR="000009EB" w:rsidRPr="000009EB">
        <w:rPr>
          <w:rFonts w:asciiTheme="minorHAnsi" w:hAnsiTheme="minorHAnsi" w:cstheme="minorHAnsi"/>
        </w:rPr>
        <w:t xml:space="preserve"> modelo normalizado de solicitud</w:t>
      </w:r>
      <w:r w:rsidR="000009EB">
        <w:rPr>
          <w:rFonts w:asciiTheme="minorHAnsi" w:hAnsiTheme="minorHAnsi" w:cstheme="minorHAnsi"/>
        </w:rPr>
        <w:t>e</w:t>
      </w:r>
      <w:r w:rsidR="000009EB" w:rsidRPr="000009EB">
        <w:rPr>
          <w:rFonts w:asciiTheme="minorHAnsi" w:hAnsiTheme="minorHAnsi" w:cstheme="minorHAnsi"/>
        </w:rPr>
        <w:t xml:space="preserve"> de autorización </w:t>
      </w:r>
      <w:r w:rsidR="000009EB">
        <w:rPr>
          <w:rFonts w:asciiTheme="minorHAnsi" w:hAnsiTheme="minorHAnsi" w:cstheme="minorHAnsi"/>
        </w:rPr>
        <w:t xml:space="preserve">que </w:t>
      </w:r>
      <w:r w:rsidR="000009EB" w:rsidRPr="000009EB">
        <w:rPr>
          <w:rFonts w:asciiTheme="minorHAnsi" w:hAnsiTheme="minorHAnsi" w:cstheme="minorHAnsi"/>
        </w:rPr>
        <w:t>se aprobará por orden da conse</w:t>
      </w:r>
      <w:r w:rsidR="000009EB">
        <w:rPr>
          <w:rFonts w:asciiTheme="minorHAnsi" w:hAnsiTheme="minorHAnsi" w:cstheme="minorHAnsi"/>
        </w:rPr>
        <w:t>ll</w:t>
      </w:r>
      <w:r w:rsidR="000009EB" w:rsidRPr="000009EB">
        <w:rPr>
          <w:rFonts w:asciiTheme="minorHAnsi" w:hAnsiTheme="minorHAnsi" w:cstheme="minorHAnsi"/>
        </w:rPr>
        <w:t>ería competente en materia de ener</w:t>
      </w:r>
      <w:r w:rsidR="000009EB">
        <w:rPr>
          <w:rFonts w:asciiTheme="minorHAnsi" w:hAnsiTheme="minorHAnsi" w:cstheme="minorHAnsi"/>
        </w:rPr>
        <w:t>x</w:t>
      </w:r>
      <w:r w:rsidR="000009EB" w:rsidRPr="000009EB">
        <w:rPr>
          <w:rFonts w:asciiTheme="minorHAnsi" w:hAnsiTheme="minorHAnsi" w:cstheme="minorHAnsi"/>
        </w:rPr>
        <w:t xml:space="preserve">ía, así como a documentación necesaria que se acompañará </w:t>
      </w:r>
      <w:r w:rsidR="000009EB">
        <w:rPr>
          <w:rFonts w:asciiTheme="minorHAnsi" w:hAnsiTheme="minorHAnsi" w:cstheme="minorHAnsi"/>
        </w:rPr>
        <w:t>á</w:t>
      </w:r>
      <w:r w:rsidR="000009EB" w:rsidRPr="000009EB">
        <w:rPr>
          <w:rFonts w:asciiTheme="minorHAnsi" w:hAnsiTheme="minorHAnsi" w:cstheme="minorHAnsi"/>
        </w:rPr>
        <w:t xml:space="preserve"> m</w:t>
      </w:r>
      <w:r w:rsidR="000009EB">
        <w:rPr>
          <w:rFonts w:asciiTheme="minorHAnsi" w:hAnsiTheme="minorHAnsi" w:cstheme="minorHAnsi"/>
        </w:rPr>
        <w:t>e</w:t>
      </w:r>
      <w:r w:rsidR="000009EB" w:rsidRPr="000009EB">
        <w:rPr>
          <w:rFonts w:asciiTheme="minorHAnsi" w:hAnsiTheme="minorHAnsi" w:cstheme="minorHAnsi"/>
        </w:rPr>
        <w:t xml:space="preserve">sma, que se presentará en formato electrónico </w:t>
      </w:r>
      <w:r w:rsidR="000009EB">
        <w:rPr>
          <w:rFonts w:asciiTheme="minorHAnsi" w:hAnsiTheme="minorHAnsi" w:cstheme="minorHAnsi"/>
        </w:rPr>
        <w:t>e</w:t>
      </w:r>
      <w:r w:rsidR="000009EB" w:rsidRPr="000009EB">
        <w:rPr>
          <w:rFonts w:asciiTheme="minorHAnsi" w:hAnsiTheme="minorHAnsi" w:cstheme="minorHAnsi"/>
        </w:rPr>
        <w:t>, al</w:t>
      </w:r>
      <w:r w:rsidR="000009EB">
        <w:rPr>
          <w:rFonts w:asciiTheme="minorHAnsi" w:hAnsiTheme="minorHAnsi" w:cstheme="minorHAnsi"/>
        </w:rPr>
        <w:t>o</w:t>
      </w:r>
      <w:r w:rsidR="000009EB" w:rsidRPr="000009EB">
        <w:rPr>
          <w:rFonts w:asciiTheme="minorHAnsi" w:hAnsiTheme="minorHAnsi" w:cstheme="minorHAnsi"/>
        </w:rPr>
        <w:t xml:space="preserve"> menos, contendrá:</w:t>
      </w:r>
    </w:p>
    <w:p w14:paraId="2202F123" w14:textId="30976664" w:rsidR="000009EB" w:rsidRDefault="000009EB" w:rsidP="00D46D97">
      <w:pPr>
        <w:pStyle w:val="Default"/>
        <w:spacing w:before="120"/>
        <w:jc w:val="both"/>
        <w:rPr>
          <w:rFonts w:asciiTheme="minorHAnsi" w:hAnsiTheme="minorHAnsi" w:cstheme="minorHAnsi"/>
        </w:rPr>
      </w:pPr>
      <w:r>
        <w:rPr>
          <w:rFonts w:asciiTheme="minorHAnsi" w:hAnsiTheme="minorHAnsi" w:cstheme="minorHAnsi"/>
        </w:rPr>
        <w:t>…</w:t>
      </w:r>
    </w:p>
    <w:p w14:paraId="78D2F83C" w14:textId="2F5725FE" w:rsidR="000009EB" w:rsidRPr="000009EB" w:rsidRDefault="000009EB" w:rsidP="000009EB">
      <w:pPr>
        <w:autoSpaceDE w:val="0"/>
        <w:autoSpaceDN w:val="0"/>
        <w:adjustRightInd w:val="0"/>
        <w:ind w:left="1416"/>
        <w:jc w:val="both"/>
        <w:rPr>
          <w:rFonts w:cstheme="minorHAnsi"/>
          <w:b/>
          <w:i/>
          <w:color w:val="000000"/>
          <w:sz w:val="18"/>
          <w:szCs w:val="18"/>
        </w:rPr>
      </w:pPr>
      <w:r w:rsidRPr="000009EB">
        <w:rPr>
          <w:rFonts w:cstheme="minorHAnsi"/>
          <w:b/>
          <w:i/>
          <w:color w:val="000000"/>
          <w:sz w:val="18"/>
          <w:szCs w:val="18"/>
        </w:rPr>
        <w:t xml:space="preserve">h) Para aquellos casos en que se produzca </w:t>
      </w:r>
      <w:r w:rsidRPr="000009EB">
        <w:rPr>
          <w:rFonts w:cstheme="minorHAnsi"/>
          <w:b/>
          <w:i/>
          <w:color w:val="000000"/>
          <w:sz w:val="18"/>
          <w:szCs w:val="18"/>
          <w:u w:val="single"/>
        </w:rPr>
        <w:t>solapamiento</w:t>
      </w:r>
      <w:r w:rsidRPr="000009EB">
        <w:rPr>
          <w:rFonts w:cstheme="minorHAnsi"/>
          <w:b/>
          <w:i/>
          <w:color w:val="000000"/>
          <w:sz w:val="18"/>
          <w:szCs w:val="18"/>
        </w:rPr>
        <w:t xml:space="preserve"> en los términos establecidos en el artículo 31, </w:t>
      </w:r>
      <w:r w:rsidRPr="00405A9C">
        <w:rPr>
          <w:rFonts w:cstheme="minorHAnsi"/>
          <w:b/>
          <w:i/>
          <w:color w:val="000000"/>
          <w:sz w:val="18"/>
          <w:szCs w:val="18"/>
          <w:u w:val="single"/>
        </w:rPr>
        <w:t>escritura pública del acuerdo entre las partes</w:t>
      </w:r>
      <w:r w:rsidRPr="000009EB">
        <w:rPr>
          <w:rFonts w:cstheme="minorHAnsi"/>
          <w:b/>
          <w:i/>
          <w:color w:val="000000"/>
          <w:sz w:val="18"/>
          <w:szCs w:val="18"/>
        </w:rPr>
        <w:t xml:space="preserve"> a que hace mención dicho artículo.</w:t>
      </w:r>
    </w:p>
    <w:p w14:paraId="5EC15877" w14:textId="77777777" w:rsidR="000009EB" w:rsidRPr="000009EB" w:rsidRDefault="000009EB" w:rsidP="000009EB">
      <w:pPr>
        <w:pStyle w:val="Prrafodelista"/>
        <w:autoSpaceDE w:val="0"/>
        <w:autoSpaceDN w:val="0"/>
        <w:adjustRightInd w:val="0"/>
        <w:ind w:left="1776"/>
        <w:jc w:val="both"/>
        <w:rPr>
          <w:rFonts w:cstheme="minorHAnsi"/>
          <w:b/>
          <w:i/>
          <w:color w:val="000000"/>
          <w:sz w:val="18"/>
          <w:szCs w:val="18"/>
        </w:rPr>
      </w:pPr>
    </w:p>
    <w:p w14:paraId="1B077D03" w14:textId="77777777" w:rsidR="000009EB" w:rsidRDefault="000009EB" w:rsidP="000009EB">
      <w:pPr>
        <w:ind w:left="708"/>
        <w:jc w:val="both"/>
        <w:rPr>
          <w:rFonts w:cstheme="minorHAnsi"/>
          <w:i/>
          <w:color w:val="000000"/>
          <w:sz w:val="18"/>
          <w:szCs w:val="18"/>
        </w:rPr>
      </w:pPr>
      <w:r w:rsidRPr="000009EB">
        <w:rPr>
          <w:rFonts w:cstheme="minorHAnsi"/>
          <w:i/>
          <w:color w:val="000000"/>
          <w:sz w:val="18"/>
          <w:szCs w:val="18"/>
        </w:rPr>
        <w:t>5. Si la solicitud presentada no reuniera los requisitos exigidos en el apartado anterior, se requerirá a la persona interesada para su subsanación, concediéndole un plazo de diez días, con indicación de que, si así no lo hiciese, se tendrá por desistida de la misma.</w:t>
      </w:r>
    </w:p>
    <w:p w14:paraId="374384FD" w14:textId="4A2C70E3" w:rsidR="00A40A75" w:rsidRDefault="00A40A75" w:rsidP="000009EB">
      <w:pPr>
        <w:ind w:left="708"/>
        <w:jc w:val="both"/>
        <w:rPr>
          <w:rFonts w:cstheme="minorHAnsi"/>
          <w:i/>
          <w:color w:val="000000"/>
          <w:sz w:val="18"/>
          <w:szCs w:val="18"/>
        </w:rPr>
      </w:pPr>
      <w:r>
        <w:rPr>
          <w:rFonts w:cstheme="minorHAnsi"/>
          <w:i/>
          <w:color w:val="000000"/>
          <w:sz w:val="18"/>
          <w:szCs w:val="18"/>
        </w:rPr>
        <w:lastRenderedPageBreak/>
        <w:t>…</w:t>
      </w:r>
    </w:p>
    <w:p w14:paraId="536A2B30" w14:textId="77777777" w:rsidR="00A40A75" w:rsidRPr="00A40A75" w:rsidRDefault="00A40A75" w:rsidP="00A40A75">
      <w:pPr>
        <w:ind w:left="708"/>
        <w:jc w:val="both"/>
        <w:rPr>
          <w:sz w:val="18"/>
          <w:szCs w:val="18"/>
        </w:rPr>
      </w:pPr>
      <w:r w:rsidRPr="00A40A75">
        <w:rPr>
          <w:b/>
          <w:sz w:val="18"/>
          <w:szCs w:val="18"/>
        </w:rPr>
        <w:t>Artículo 31</w:t>
      </w:r>
      <w:r w:rsidRPr="00A40A75">
        <w:rPr>
          <w:sz w:val="18"/>
          <w:szCs w:val="18"/>
        </w:rPr>
        <w:t xml:space="preserve">. Requisitos de las solicitudes de autorización previa y de construcción de parques eólicos. </w:t>
      </w:r>
    </w:p>
    <w:p w14:paraId="2B07B7B1" w14:textId="77777777" w:rsidR="00A40A75" w:rsidRPr="00A40A75" w:rsidRDefault="00A40A75" w:rsidP="00A40A75">
      <w:pPr>
        <w:pStyle w:val="Prrafodelista"/>
        <w:ind w:left="1428"/>
        <w:jc w:val="both"/>
        <w:rPr>
          <w:b/>
          <w:sz w:val="18"/>
          <w:szCs w:val="18"/>
        </w:rPr>
      </w:pPr>
      <w:r w:rsidRPr="00A40A75">
        <w:rPr>
          <w:b/>
          <w:sz w:val="18"/>
          <w:szCs w:val="18"/>
        </w:rPr>
        <w:t xml:space="preserve">1. Las solicitudes a que se refiere el artículo 29 </w:t>
      </w:r>
      <w:r w:rsidRPr="00A40A75">
        <w:rPr>
          <w:b/>
          <w:sz w:val="18"/>
          <w:szCs w:val="18"/>
          <w:u w:val="single"/>
        </w:rPr>
        <w:t>no podrán solaparse, en el momento de la solicitud, con ningún parque eólico en explotación, autorizado pendiente de construcción o  en fase de tramitación administrativa, salvo que exista un acuerdo entre los titulares de los parques eólicos afectados</w:t>
      </w:r>
      <w:r w:rsidRPr="00A40A75">
        <w:rPr>
          <w:b/>
          <w:sz w:val="18"/>
          <w:szCs w:val="18"/>
        </w:rPr>
        <w:t>.</w:t>
      </w:r>
    </w:p>
    <w:p w14:paraId="621EC050" w14:textId="77777777" w:rsidR="00A40A75" w:rsidRPr="00A40A75" w:rsidRDefault="00A40A75" w:rsidP="00A40A75">
      <w:pPr>
        <w:pStyle w:val="Prrafodelista"/>
        <w:ind w:left="1428"/>
        <w:jc w:val="both"/>
        <w:rPr>
          <w:b/>
          <w:sz w:val="18"/>
          <w:szCs w:val="18"/>
        </w:rPr>
      </w:pPr>
      <w:r w:rsidRPr="00A40A75">
        <w:rPr>
          <w:sz w:val="18"/>
          <w:szCs w:val="18"/>
        </w:rPr>
        <w:t xml:space="preserve">2. A estos efectos, se establecerán reglamentariamente los criterios que determinen la existencia de solapamiento entre parques eólicos. </w:t>
      </w:r>
    </w:p>
    <w:p w14:paraId="50C4B40C" w14:textId="77777777" w:rsidR="00A40A75" w:rsidRPr="00A40A75" w:rsidRDefault="00A40A75" w:rsidP="00A40A75">
      <w:pPr>
        <w:pStyle w:val="Prrafodelista"/>
        <w:ind w:left="1428"/>
        <w:jc w:val="both"/>
        <w:rPr>
          <w:b/>
          <w:sz w:val="18"/>
          <w:szCs w:val="18"/>
        </w:rPr>
      </w:pPr>
      <w:r w:rsidRPr="00A40A75">
        <w:rPr>
          <w:sz w:val="18"/>
          <w:szCs w:val="18"/>
        </w:rPr>
        <w:t>3. Se considerará que un parque eólico se halla en fase de tramitación administrativa desde el momento en que la persona solicitante presente la correspondiente solicitud, siempre que en la fecha de presentación de la misma cumpliese con los requisitos necesarios para su admisión a trámite</w:t>
      </w:r>
    </w:p>
    <w:p w14:paraId="69F0BC06" w14:textId="77777777" w:rsidR="00A40A75" w:rsidRPr="000009EB" w:rsidRDefault="00A40A75" w:rsidP="000009EB">
      <w:pPr>
        <w:ind w:left="708"/>
        <w:jc w:val="both"/>
        <w:rPr>
          <w:rFonts w:cstheme="minorHAnsi"/>
          <w:i/>
          <w:color w:val="000000"/>
          <w:sz w:val="18"/>
          <w:szCs w:val="18"/>
        </w:rPr>
      </w:pPr>
    </w:p>
    <w:p w14:paraId="3B3FE418" w14:textId="494F7D1A" w:rsidR="000009EB" w:rsidRDefault="000009EB" w:rsidP="00D46D97">
      <w:pPr>
        <w:pStyle w:val="Default"/>
        <w:spacing w:before="120"/>
        <w:jc w:val="both"/>
        <w:rPr>
          <w:rFonts w:ascii="Calibri" w:hAnsi="Calibri"/>
        </w:rPr>
      </w:pPr>
      <w:r>
        <w:rPr>
          <w:rFonts w:ascii="Calibri" w:hAnsi="Calibri"/>
        </w:rPr>
        <w:t>O solapamento é evidente como pode comprobarse no seguinte gráfico:</w:t>
      </w:r>
    </w:p>
    <w:p w14:paraId="097F2644" w14:textId="264191A8" w:rsidR="000009EB" w:rsidRDefault="000009EB" w:rsidP="000009EB">
      <w:pPr>
        <w:pStyle w:val="Default"/>
        <w:spacing w:before="120"/>
        <w:jc w:val="center"/>
        <w:rPr>
          <w:rFonts w:ascii="Calibri" w:hAnsi="Calibri"/>
        </w:rPr>
      </w:pPr>
      <w:r>
        <w:rPr>
          <w:rFonts w:ascii="Calibri" w:hAnsi="Calibri"/>
          <w:noProof/>
          <w:lang w:eastAsia="es-ES"/>
        </w:rPr>
        <w:drawing>
          <wp:inline distT="0" distB="0" distL="0" distR="0" wp14:anchorId="779575CA" wp14:editId="6088D76B">
            <wp:extent cx="3466531" cy="4461629"/>
            <wp:effectExtent l="0" t="0" r="63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466625" cy="4461750"/>
                    </a:xfrm>
                    <a:prstGeom prst="rect">
                      <a:avLst/>
                    </a:prstGeom>
                    <a:noFill/>
                    <a:ln>
                      <a:noFill/>
                    </a:ln>
                  </pic:spPr>
                </pic:pic>
              </a:graphicData>
            </a:graphic>
          </wp:inline>
        </w:drawing>
      </w:r>
    </w:p>
    <w:p w14:paraId="7CBD18E8" w14:textId="2E8B73D6" w:rsidR="000009EB" w:rsidRDefault="000009EB" w:rsidP="00A40A75">
      <w:pPr>
        <w:pStyle w:val="Default"/>
        <w:spacing w:before="120"/>
        <w:jc w:val="both"/>
        <w:rPr>
          <w:rFonts w:ascii="Calibri" w:hAnsi="Calibri"/>
        </w:rPr>
      </w:pPr>
      <w:r>
        <w:rPr>
          <w:rFonts w:ascii="Calibri" w:hAnsi="Calibri"/>
        </w:rPr>
        <w:t>E na documentación de ningún dos tres parques eólicos</w:t>
      </w:r>
      <w:r w:rsidR="00A40A75">
        <w:rPr>
          <w:rFonts w:ascii="Calibri" w:hAnsi="Calibri"/>
        </w:rPr>
        <w:t xml:space="preserve"> </w:t>
      </w:r>
      <w:r w:rsidR="008579BE">
        <w:rPr>
          <w:rFonts w:ascii="Calibri" w:hAnsi="Calibri"/>
        </w:rPr>
        <w:t xml:space="preserve">solapados (Albariño I, Torroña I o Toroña) </w:t>
      </w:r>
      <w:r w:rsidR="00A40A75">
        <w:rPr>
          <w:rFonts w:ascii="Calibri" w:hAnsi="Calibri"/>
        </w:rPr>
        <w:t xml:space="preserve">figura </w:t>
      </w:r>
      <w:r w:rsidR="00DE3C18">
        <w:rPr>
          <w:rFonts w:ascii="Calibri" w:hAnsi="Calibri"/>
        </w:rPr>
        <w:t>a</w:t>
      </w:r>
      <w:r w:rsidR="00A40A75">
        <w:rPr>
          <w:rFonts w:ascii="Calibri" w:hAnsi="Calibri"/>
        </w:rPr>
        <w:t xml:space="preserve"> preceptiv</w:t>
      </w:r>
      <w:r w:rsidR="00DE3C18">
        <w:rPr>
          <w:rFonts w:ascii="Calibri" w:hAnsi="Calibri"/>
        </w:rPr>
        <w:t>a</w:t>
      </w:r>
      <w:r w:rsidR="00A40A75">
        <w:rPr>
          <w:rFonts w:ascii="Calibri" w:hAnsi="Calibri"/>
        </w:rPr>
        <w:t xml:space="preserve"> </w:t>
      </w:r>
      <w:r w:rsidR="00DE3C18">
        <w:rPr>
          <w:rFonts w:ascii="Calibri" w:hAnsi="Calibri"/>
        </w:rPr>
        <w:t xml:space="preserve">escritura pública de </w:t>
      </w:r>
      <w:r w:rsidR="00A40A75">
        <w:rPr>
          <w:rFonts w:ascii="Calibri" w:hAnsi="Calibri"/>
        </w:rPr>
        <w:t>acordo entre os tit</w:t>
      </w:r>
      <w:r w:rsidR="00C23B5C">
        <w:rPr>
          <w:rFonts w:ascii="Calibri" w:hAnsi="Calibri"/>
        </w:rPr>
        <w:t>u</w:t>
      </w:r>
      <w:r w:rsidR="00A40A75">
        <w:rPr>
          <w:rFonts w:ascii="Calibri" w:hAnsi="Calibri"/>
        </w:rPr>
        <w:t>lares, e dado que o último</w:t>
      </w:r>
      <w:r w:rsidR="00C23B5C">
        <w:rPr>
          <w:rFonts w:ascii="Calibri" w:hAnsi="Calibri"/>
        </w:rPr>
        <w:t xml:space="preserve"> P.E.</w:t>
      </w:r>
      <w:r w:rsidR="00A40A75">
        <w:rPr>
          <w:rFonts w:ascii="Calibri" w:hAnsi="Calibri"/>
        </w:rPr>
        <w:t xml:space="preserve"> presentado </w:t>
      </w:r>
      <w:r w:rsidR="00C23B5C">
        <w:rPr>
          <w:rFonts w:ascii="Calibri" w:hAnsi="Calibri"/>
        </w:rPr>
        <w:t xml:space="preserve">na administración </w:t>
      </w:r>
      <w:r w:rsidR="00A40A75">
        <w:rPr>
          <w:rFonts w:ascii="Calibri" w:hAnsi="Calibri"/>
        </w:rPr>
        <w:t>foi o P.E. Toroña, éste nunca debeu ser admitido a trámite pola administración.</w:t>
      </w:r>
    </w:p>
    <w:p w14:paraId="78B6E6C2" w14:textId="222A871B" w:rsidR="00446B26" w:rsidRDefault="00446B26" w:rsidP="00A40A75">
      <w:pPr>
        <w:pStyle w:val="Default"/>
        <w:spacing w:before="120"/>
        <w:jc w:val="both"/>
        <w:rPr>
          <w:rFonts w:ascii="Calibri" w:hAnsi="Calibri" w:cs="Calibri"/>
          <w:bCs/>
        </w:rPr>
      </w:pPr>
      <w:r>
        <w:rPr>
          <w:rFonts w:ascii="Calibri" w:hAnsi="Calibri"/>
        </w:rPr>
        <w:t xml:space="preserve">Asimesmo a </w:t>
      </w:r>
      <w:r w:rsidRPr="00446B26">
        <w:rPr>
          <w:rFonts w:ascii="Calibri" w:hAnsi="Calibri" w:cs="Calibri"/>
        </w:rPr>
        <w:t>“</w:t>
      </w:r>
      <w:r w:rsidRPr="00446B26">
        <w:rPr>
          <w:rFonts w:ascii="Calibri" w:hAnsi="Calibri" w:cs="Calibri"/>
          <w:bCs/>
          <w:spacing w:val="1"/>
        </w:rPr>
        <w:t>Central</w:t>
      </w:r>
      <w:r w:rsidRPr="00446B26">
        <w:rPr>
          <w:rFonts w:ascii="Calibri" w:hAnsi="Calibri" w:cs="Calibri"/>
          <w:bCs/>
          <w:spacing w:val="2"/>
        </w:rPr>
        <w:t xml:space="preserve"> </w:t>
      </w:r>
      <w:r w:rsidRPr="00446B26">
        <w:rPr>
          <w:rFonts w:ascii="Calibri" w:hAnsi="Calibri" w:cs="Calibri"/>
          <w:bCs/>
        </w:rPr>
        <w:t>Hidroeléctrica</w:t>
      </w:r>
      <w:r w:rsidRPr="00446B26">
        <w:rPr>
          <w:rFonts w:ascii="Calibri" w:hAnsi="Calibri" w:cs="Calibri"/>
          <w:bCs/>
          <w:spacing w:val="5"/>
        </w:rPr>
        <w:t xml:space="preserve"> </w:t>
      </w:r>
      <w:r w:rsidRPr="00446B26">
        <w:rPr>
          <w:rFonts w:ascii="Calibri" w:hAnsi="Calibri" w:cs="Calibri"/>
          <w:bCs/>
          <w:spacing w:val="-2"/>
        </w:rPr>
        <w:t>Reversible</w:t>
      </w:r>
      <w:r w:rsidRPr="00446B26">
        <w:rPr>
          <w:rFonts w:ascii="Calibri" w:hAnsi="Calibri" w:cs="Calibri"/>
          <w:bCs/>
        </w:rPr>
        <w:t xml:space="preserve"> de</w:t>
      </w:r>
      <w:r w:rsidRPr="00446B26">
        <w:rPr>
          <w:rFonts w:ascii="Calibri" w:hAnsi="Calibri" w:cs="Calibri"/>
          <w:bCs/>
          <w:spacing w:val="5"/>
        </w:rPr>
        <w:t xml:space="preserve"> </w:t>
      </w:r>
      <w:r w:rsidRPr="00446B26">
        <w:rPr>
          <w:rFonts w:ascii="Calibri" w:hAnsi="Calibri" w:cs="Calibri"/>
          <w:bCs/>
          <w:spacing w:val="-4"/>
        </w:rPr>
        <w:t>agua</w:t>
      </w:r>
      <w:r w:rsidRPr="00446B26">
        <w:rPr>
          <w:rFonts w:ascii="Calibri" w:hAnsi="Calibri" w:cs="Calibri"/>
          <w:bCs/>
          <w:spacing w:val="5"/>
        </w:rPr>
        <w:t xml:space="preserve"> marina en Punta Centinela</w:t>
      </w:r>
      <w:r w:rsidRPr="00446B26">
        <w:rPr>
          <w:rFonts w:ascii="Calibri" w:hAnsi="Calibri" w:cs="Calibri"/>
          <w:bCs/>
        </w:rPr>
        <w:t>,</w:t>
      </w:r>
      <w:r w:rsidRPr="00446B26">
        <w:rPr>
          <w:rFonts w:ascii="Calibri" w:hAnsi="Calibri" w:cs="Calibri"/>
          <w:bCs/>
          <w:spacing w:val="2"/>
        </w:rPr>
        <w:t xml:space="preserve"> </w:t>
      </w:r>
      <w:r w:rsidRPr="00446B26">
        <w:rPr>
          <w:rFonts w:ascii="Calibri" w:hAnsi="Calibri" w:cs="Calibri"/>
          <w:bCs/>
        </w:rPr>
        <w:t>O</w:t>
      </w:r>
      <w:r w:rsidRPr="00446B26">
        <w:rPr>
          <w:rFonts w:ascii="Calibri" w:hAnsi="Calibri" w:cs="Calibri"/>
          <w:bCs/>
          <w:spacing w:val="-2"/>
        </w:rPr>
        <w:t>I</w:t>
      </w:r>
      <w:r w:rsidRPr="00446B26">
        <w:rPr>
          <w:rFonts w:ascii="Calibri" w:hAnsi="Calibri" w:cs="Calibri"/>
          <w:bCs/>
        </w:rPr>
        <w:t>A</w:t>
      </w:r>
      <w:r w:rsidRPr="00446B26">
        <w:rPr>
          <w:rFonts w:ascii="Calibri" w:hAnsi="Calibri" w:cs="Calibri"/>
          <w:bCs/>
          <w:spacing w:val="2"/>
        </w:rPr>
        <w:t xml:space="preserve"> </w:t>
      </w:r>
      <w:r w:rsidRPr="00446B26">
        <w:rPr>
          <w:rFonts w:ascii="Calibri" w:hAnsi="Calibri" w:cs="Calibri"/>
          <w:bCs/>
          <w:spacing w:val="-2"/>
        </w:rPr>
        <w:t>(</w:t>
      </w:r>
      <w:r w:rsidRPr="00446B26">
        <w:rPr>
          <w:rFonts w:ascii="Calibri" w:hAnsi="Calibri" w:cs="Calibri"/>
          <w:bCs/>
          <w:spacing w:val="-5"/>
        </w:rPr>
        <w:t>P</w:t>
      </w:r>
      <w:r w:rsidRPr="00446B26">
        <w:rPr>
          <w:rFonts w:ascii="Calibri" w:hAnsi="Calibri" w:cs="Calibri"/>
          <w:bCs/>
          <w:spacing w:val="-1"/>
        </w:rPr>
        <w:t>o</w:t>
      </w:r>
      <w:r w:rsidRPr="00446B26">
        <w:rPr>
          <w:rFonts w:ascii="Calibri" w:hAnsi="Calibri" w:cs="Calibri"/>
          <w:bCs/>
          <w:spacing w:val="-3"/>
        </w:rPr>
        <w:t>n</w:t>
      </w:r>
      <w:r w:rsidRPr="00446B26">
        <w:rPr>
          <w:rFonts w:ascii="Calibri" w:hAnsi="Calibri" w:cs="Calibri"/>
          <w:bCs/>
          <w:spacing w:val="-2"/>
        </w:rPr>
        <w:t>t</w:t>
      </w:r>
      <w:r w:rsidRPr="00446B26">
        <w:rPr>
          <w:rFonts w:ascii="Calibri" w:hAnsi="Calibri" w:cs="Calibri"/>
          <w:bCs/>
          <w:spacing w:val="-1"/>
        </w:rPr>
        <w:t>eved</w:t>
      </w:r>
      <w:r w:rsidRPr="00446B26">
        <w:rPr>
          <w:rFonts w:ascii="Calibri" w:hAnsi="Calibri" w:cs="Calibri"/>
          <w:bCs/>
          <w:spacing w:val="-4"/>
        </w:rPr>
        <w:t>r</w:t>
      </w:r>
      <w:r w:rsidRPr="00446B26">
        <w:rPr>
          <w:rFonts w:ascii="Calibri" w:hAnsi="Calibri" w:cs="Calibri"/>
          <w:bCs/>
          <w:spacing w:val="-1"/>
        </w:rPr>
        <w:t>a</w:t>
      </w:r>
      <w:r w:rsidRPr="00446B26">
        <w:rPr>
          <w:rFonts w:ascii="Calibri" w:hAnsi="Calibri" w:cs="Calibri"/>
          <w:bCs/>
          <w:spacing w:val="3"/>
        </w:rPr>
        <w:t xml:space="preserve">) </w:t>
      </w:r>
      <w:r w:rsidRPr="00446B26">
        <w:rPr>
          <w:rFonts w:ascii="Calibri" w:hAnsi="Calibri" w:cs="Calibri"/>
          <w:bCs/>
          <w:spacing w:val="1"/>
        </w:rPr>
        <w:t>(</w:t>
      </w:r>
      <w:r w:rsidRPr="00446B26">
        <w:rPr>
          <w:rFonts w:ascii="Calibri" w:hAnsi="Calibri" w:cs="Calibri"/>
          <w:bCs/>
          <w:spacing w:val="-3"/>
        </w:rPr>
        <w:t>e</w:t>
      </w:r>
      <w:r w:rsidRPr="00446B26">
        <w:rPr>
          <w:rFonts w:ascii="Calibri" w:hAnsi="Calibri" w:cs="Calibri"/>
          <w:bCs/>
        </w:rPr>
        <w:t>x</w:t>
      </w:r>
      <w:r w:rsidRPr="00446B26">
        <w:rPr>
          <w:rFonts w:ascii="Calibri" w:hAnsi="Calibri" w:cs="Calibri"/>
          <w:bCs/>
          <w:spacing w:val="-2"/>
        </w:rPr>
        <w:t>p</w:t>
      </w:r>
      <w:r w:rsidRPr="00446B26">
        <w:rPr>
          <w:rFonts w:ascii="Calibri" w:hAnsi="Calibri" w:cs="Calibri"/>
          <w:bCs/>
          <w:spacing w:val="-1"/>
        </w:rPr>
        <w:t>ed</w:t>
      </w:r>
      <w:r w:rsidRPr="00446B26">
        <w:rPr>
          <w:rFonts w:ascii="Calibri" w:hAnsi="Calibri" w:cs="Calibri"/>
          <w:bCs/>
          <w:spacing w:val="1"/>
        </w:rPr>
        <w:t>i</w:t>
      </w:r>
      <w:r w:rsidRPr="00446B26">
        <w:rPr>
          <w:rFonts w:ascii="Calibri" w:hAnsi="Calibri" w:cs="Calibri"/>
          <w:bCs/>
          <w:spacing w:val="-1"/>
        </w:rPr>
        <w:t>e</w:t>
      </w:r>
      <w:r w:rsidRPr="00446B26">
        <w:rPr>
          <w:rFonts w:ascii="Calibri" w:hAnsi="Calibri" w:cs="Calibri"/>
          <w:bCs/>
          <w:spacing w:val="-3"/>
        </w:rPr>
        <w:t>n</w:t>
      </w:r>
      <w:r w:rsidRPr="00446B26">
        <w:rPr>
          <w:rFonts w:ascii="Calibri" w:hAnsi="Calibri" w:cs="Calibri"/>
          <w:bCs/>
          <w:spacing w:val="-2"/>
        </w:rPr>
        <w:t>t</w:t>
      </w:r>
      <w:r w:rsidRPr="00446B26">
        <w:rPr>
          <w:rFonts w:ascii="Calibri" w:hAnsi="Calibri" w:cs="Calibri"/>
          <w:bCs/>
        </w:rPr>
        <w:t>e</w:t>
      </w:r>
      <w:r w:rsidRPr="00446B26">
        <w:rPr>
          <w:rFonts w:ascii="Calibri" w:hAnsi="Calibri" w:cs="Calibri"/>
          <w:bCs/>
          <w:spacing w:val="3"/>
        </w:rPr>
        <w:t xml:space="preserve"> </w:t>
      </w:r>
      <w:r w:rsidRPr="00446B26">
        <w:rPr>
          <w:rFonts w:ascii="Calibri" w:hAnsi="Calibri" w:cs="Calibri"/>
          <w:bCs/>
          <w:spacing w:val="-2"/>
        </w:rPr>
        <w:t>C</w:t>
      </w:r>
      <w:r w:rsidRPr="00446B26">
        <w:rPr>
          <w:rFonts w:ascii="Calibri" w:hAnsi="Calibri" w:cs="Calibri"/>
          <w:bCs/>
          <w:spacing w:val="1"/>
        </w:rPr>
        <w:t>N</w:t>
      </w:r>
      <w:r w:rsidRPr="00446B26">
        <w:rPr>
          <w:rFonts w:ascii="Calibri" w:hAnsi="Calibri" w:cs="Calibri"/>
          <w:bCs/>
          <w:spacing w:val="-2"/>
        </w:rPr>
        <w:t>C</w:t>
      </w:r>
      <w:r w:rsidRPr="00446B26">
        <w:rPr>
          <w:rFonts w:ascii="Calibri" w:hAnsi="Calibri" w:cs="Calibri"/>
          <w:bCs/>
          <w:spacing w:val="1"/>
        </w:rPr>
        <w:t>0</w:t>
      </w:r>
      <w:r w:rsidRPr="00446B26">
        <w:rPr>
          <w:rFonts w:ascii="Calibri" w:hAnsi="Calibri" w:cs="Calibri"/>
          <w:bCs/>
          <w:spacing w:val="-2"/>
        </w:rPr>
        <w:t>2</w:t>
      </w:r>
      <w:r w:rsidRPr="00446B26">
        <w:rPr>
          <w:rFonts w:ascii="Calibri" w:hAnsi="Calibri" w:cs="Calibri"/>
          <w:bCs/>
          <w:spacing w:val="1"/>
        </w:rPr>
        <w:t>/</w:t>
      </w:r>
      <w:r w:rsidRPr="00446B26">
        <w:rPr>
          <w:rFonts w:ascii="Calibri" w:hAnsi="Calibri" w:cs="Calibri"/>
          <w:bCs/>
          <w:spacing w:val="-2"/>
        </w:rPr>
        <w:t>2</w:t>
      </w:r>
      <w:r w:rsidRPr="00446B26">
        <w:rPr>
          <w:rFonts w:ascii="Calibri" w:hAnsi="Calibri" w:cs="Calibri"/>
          <w:bCs/>
          <w:spacing w:val="1"/>
        </w:rPr>
        <w:t>2</w:t>
      </w:r>
      <w:r w:rsidRPr="00446B26">
        <w:rPr>
          <w:rFonts w:ascii="Calibri" w:hAnsi="Calibri" w:cs="Calibri"/>
          <w:bCs/>
          <w:spacing w:val="-1"/>
        </w:rPr>
        <w:t>/</w:t>
      </w:r>
      <w:r w:rsidRPr="00446B26">
        <w:rPr>
          <w:rFonts w:ascii="Calibri" w:hAnsi="Calibri" w:cs="Calibri"/>
          <w:bCs/>
          <w:spacing w:val="1"/>
        </w:rPr>
        <w:t>3</w:t>
      </w:r>
      <w:r w:rsidRPr="00446B26">
        <w:rPr>
          <w:rFonts w:ascii="Calibri" w:hAnsi="Calibri" w:cs="Calibri"/>
          <w:bCs/>
          <w:spacing w:val="-2"/>
        </w:rPr>
        <w:t>6</w:t>
      </w:r>
      <w:r w:rsidRPr="00446B26">
        <w:rPr>
          <w:rFonts w:ascii="Calibri" w:hAnsi="Calibri" w:cs="Calibri"/>
          <w:bCs/>
          <w:spacing w:val="1"/>
        </w:rPr>
        <w:t>/</w:t>
      </w:r>
      <w:r w:rsidRPr="00446B26">
        <w:rPr>
          <w:rFonts w:ascii="Calibri" w:hAnsi="Calibri" w:cs="Calibri"/>
          <w:bCs/>
          <w:spacing w:val="-2"/>
        </w:rPr>
        <w:t>0</w:t>
      </w:r>
      <w:r w:rsidRPr="00446B26">
        <w:rPr>
          <w:rFonts w:ascii="Calibri" w:hAnsi="Calibri" w:cs="Calibri"/>
          <w:bCs/>
          <w:spacing w:val="1"/>
        </w:rPr>
        <w:t>0</w:t>
      </w:r>
      <w:r w:rsidRPr="00446B26">
        <w:rPr>
          <w:rFonts w:ascii="Calibri" w:hAnsi="Calibri" w:cs="Calibri"/>
          <w:bCs/>
          <w:spacing w:val="-2"/>
        </w:rPr>
        <w:t>0</w:t>
      </w:r>
      <w:r w:rsidRPr="00446B26">
        <w:rPr>
          <w:rFonts w:ascii="Calibri" w:hAnsi="Calibri" w:cs="Calibri"/>
          <w:bCs/>
          <w:spacing w:val="1"/>
        </w:rPr>
        <w:t>1</w:t>
      </w:r>
      <w:r w:rsidRPr="00446B26">
        <w:rPr>
          <w:rFonts w:ascii="Calibri" w:hAnsi="Calibri" w:cs="Calibri"/>
          <w:bCs/>
        </w:rPr>
        <w:t>)</w:t>
      </w:r>
      <w:r>
        <w:rPr>
          <w:rFonts w:ascii="Calibri" w:hAnsi="Calibri" w:cs="Calibri"/>
          <w:bCs/>
        </w:rPr>
        <w:t>”, foi exposta a exposición pública</w:t>
      </w:r>
      <w:r w:rsidR="006B11DD">
        <w:rPr>
          <w:rFonts w:ascii="Calibri" w:hAnsi="Calibri" w:cs="Calibri"/>
          <w:bCs/>
        </w:rPr>
        <w:t xml:space="preserve"> o 11 de xullo de 2022, BOE nº 165, e superponse coa poligonal do P.E. Toroña.</w:t>
      </w:r>
    </w:p>
    <w:p w14:paraId="50BA6BA8" w14:textId="1532FB46" w:rsidR="00446B26" w:rsidRDefault="00446B26" w:rsidP="00A40A75">
      <w:pPr>
        <w:pStyle w:val="Default"/>
        <w:spacing w:before="120"/>
        <w:jc w:val="both"/>
        <w:rPr>
          <w:rFonts w:ascii="Calibri" w:hAnsi="Calibri" w:cs="Calibri"/>
          <w:bCs/>
        </w:rPr>
      </w:pPr>
      <w:r>
        <w:rPr>
          <w:noProof/>
          <w:lang w:eastAsia="es-ES"/>
        </w:rPr>
        <w:lastRenderedPageBreak/>
        <w:drawing>
          <wp:inline distT="0" distB="0" distL="0" distR="0" wp14:anchorId="749216D4" wp14:editId="46D49987">
            <wp:extent cx="5400675" cy="1561516"/>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400675" cy="1561516"/>
                    </a:xfrm>
                    <a:prstGeom prst="rect">
                      <a:avLst/>
                    </a:prstGeom>
                    <a:noFill/>
                    <a:ln>
                      <a:noFill/>
                    </a:ln>
                  </pic:spPr>
                </pic:pic>
              </a:graphicData>
            </a:graphic>
          </wp:inline>
        </w:drawing>
      </w:r>
    </w:p>
    <w:p w14:paraId="1244CA0A" w14:textId="77777777" w:rsidR="00446B26" w:rsidRDefault="00446B26" w:rsidP="00A40A75">
      <w:pPr>
        <w:pStyle w:val="Default"/>
        <w:spacing w:before="120"/>
        <w:jc w:val="both"/>
        <w:rPr>
          <w:rFonts w:ascii="Calibri" w:hAnsi="Calibri" w:cs="Calibri"/>
          <w:bCs/>
        </w:rPr>
      </w:pPr>
    </w:p>
    <w:p w14:paraId="74078C6A" w14:textId="1D3B049C" w:rsidR="00446B26" w:rsidRDefault="00446B26" w:rsidP="00876086">
      <w:pPr>
        <w:pStyle w:val="Default"/>
        <w:spacing w:before="120"/>
        <w:jc w:val="center"/>
        <w:rPr>
          <w:rFonts w:ascii="Calibri" w:hAnsi="Calibri"/>
        </w:rPr>
      </w:pPr>
      <w:r>
        <w:rPr>
          <w:noProof/>
          <w:lang w:eastAsia="es-ES"/>
        </w:rPr>
        <w:drawing>
          <wp:inline distT="0" distB="0" distL="0" distR="0" wp14:anchorId="0DCA27AB" wp14:editId="7024D98A">
            <wp:extent cx="5400675" cy="2639195"/>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400675" cy="2639195"/>
                    </a:xfrm>
                    <a:prstGeom prst="rect">
                      <a:avLst/>
                    </a:prstGeom>
                    <a:noFill/>
                    <a:ln>
                      <a:noFill/>
                    </a:ln>
                  </pic:spPr>
                </pic:pic>
              </a:graphicData>
            </a:graphic>
          </wp:inline>
        </w:drawing>
      </w:r>
    </w:p>
    <w:p w14:paraId="548DE3FC" w14:textId="528DD90C" w:rsidR="006B11DD" w:rsidRDefault="006B11DD" w:rsidP="00A40A75">
      <w:pPr>
        <w:pStyle w:val="Default"/>
        <w:spacing w:before="120"/>
        <w:jc w:val="both"/>
        <w:rPr>
          <w:rFonts w:ascii="Calibri" w:hAnsi="Calibri"/>
        </w:rPr>
      </w:pPr>
      <w:r>
        <w:rPr>
          <w:rFonts w:ascii="Calibri" w:hAnsi="Calibri"/>
        </w:rPr>
        <w:t>Este proxecto non foi tido en conta na documentación presentada a exposición pública para o P.E. Toroña (EsIA, Proxecto de execiución, Proxecto de interese autonómico, etc) e polo tanto, non foi avaliado</w:t>
      </w:r>
      <w:r w:rsidR="005A172A">
        <w:rPr>
          <w:rFonts w:ascii="Calibri" w:hAnsi="Calibri"/>
        </w:rPr>
        <w:t xml:space="preserve"> nin unitariamente nin no seu conxunto,</w:t>
      </w:r>
      <w:r>
        <w:rPr>
          <w:rFonts w:ascii="Calibri" w:hAnsi="Calibri"/>
        </w:rPr>
        <w:t xml:space="preserve"> como preceptivamente indica a Lei </w:t>
      </w:r>
      <w:r w:rsidR="00C847A4">
        <w:rPr>
          <w:rFonts w:ascii="Calibri" w:hAnsi="Calibri"/>
        </w:rPr>
        <w:t xml:space="preserve"> 21/2013 de Avaliación Ambiental. </w:t>
      </w:r>
    </w:p>
    <w:p w14:paraId="314F7965" w14:textId="1A28C6E2" w:rsidR="00CC3D20" w:rsidRPr="00227F30" w:rsidRDefault="00DE3C18" w:rsidP="00D46D97">
      <w:pPr>
        <w:pStyle w:val="Default"/>
        <w:spacing w:before="120"/>
        <w:jc w:val="both"/>
        <w:rPr>
          <w:rFonts w:asciiTheme="minorHAnsi" w:hAnsiTheme="minorHAnsi" w:cstheme="minorHAnsi"/>
        </w:rPr>
      </w:pPr>
      <w:r w:rsidRPr="00227F30">
        <w:rPr>
          <w:rFonts w:asciiTheme="minorHAnsi" w:hAnsiTheme="minorHAnsi" w:cstheme="minorHAnsi"/>
          <w:lang w:val="gl-ES"/>
        </w:rPr>
        <w:t>Este</w:t>
      </w:r>
      <w:r w:rsidR="00C847A4">
        <w:rPr>
          <w:rFonts w:asciiTheme="minorHAnsi" w:hAnsiTheme="minorHAnsi" w:cstheme="minorHAnsi"/>
          <w:lang w:val="gl-ES"/>
        </w:rPr>
        <w:t>s</w:t>
      </w:r>
      <w:r w:rsidRPr="00227F30">
        <w:rPr>
          <w:rFonts w:asciiTheme="minorHAnsi" w:hAnsiTheme="minorHAnsi" w:cstheme="minorHAnsi"/>
          <w:lang w:val="gl-ES"/>
        </w:rPr>
        <w:t xml:space="preserve"> feito</w:t>
      </w:r>
      <w:r w:rsidR="00C847A4">
        <w:rPr>
          <w:rFonts w:asciiTheme="minorHAnsi" w:hAnsiTheme="minorHAnsi" w:cstheme="minorHAnsi"/>
          <w:lang w:val="gl-ES"/>
        </w:rPr>
        <w:t>s</w:t>
      </w:r>
      <w:r w:rsidRPr="00227F30">
        <w:rPr>
          <w:rFonts w:asciiTheme="minorHAnsi" w:hAnsiTheme="minorHAnsi" w:cstheme="minorHAnsi"/>
          <w:lang w:val="gl-ES"/>
        </w:rPr>
        <w:t>, podería</w:t>
      </w:r>
      <w:r w:rsidR="00C847A4">
        <w:rPr>
          <w:rFonts w:asciiTheme="minorHAnsi" w:hAnsiTheme="minorHAnsi" w:cstheme="minorHAnsi"/>
          <w:lang w:val="gl-ES"/>
        </w:rPr>
        <w:t>n</w:t>
      </w:r>
      <w:r w:rsidRPr="00227F30">
        <w:rPr>
          <w:rFonts w:asciiTheme="minorHAnsi" w:hAnsiTheme="minorHAnsi" w:cstheme="minorHAnsi"/>
          <w:lang w:val="gl-ES"/>
        </w:rPr>
        <w:t xml:space="preserve"> constituír un caso de</w:t>
      </w:r>
      <w:r w:rsidRPr="00227F30">
        <w:rPr>
          <w:rFonts w:asciiTheme="minorHAnsi" w:hAnsiTheme="minorHAnsi" w:cstheme="minorHAnsi"/>
          <w:b/>
          <w:lang w:val="gl-ES"/>
        </w:rPr>
        <w:t xml:space="preserve"> delito de "Prevaricación administrativa"</w:t>
      </w:r>
      <w:r w:rsidRPr="00227F30">
        <w:rPr>
          <w:rFonts w:asciiTheme="minorHAnsi" w:hAnsiTheme="minorHAnsi" w:cstheme="minorHAnsi"/>
          <w:lang w:val="gl-ES"/>
        </w:rPr>
        <w:t xml:space="preserve"> coa evidente intención de alterar consciente e interesadamente o proceso de información pública destes proxectos </w:t>
      </w:r>
      <w:r w:rsidRPr="00227F30">
        <w:rPr>
          <w:rFonts w:asciiTheme="minorHAnsi" w:hAnsiTheme="minorHAnsi" w:cstheme="minorHAnsi"/>
          <w:b/>
          <w:lang w:val="gl-ES"/>
        </w:rPr>
        <w:t>co obxectivo de facilitar a súa tramitación a costas da cidadanía e en beneficio da mercantil promotora.</w:t>
      </w:r>
    </w:p>
    <w:p w14:paraId="50F0E5D7" w14:textId="7E416CDE" w:rsidR="00CC3D20" w:rsidRDefault="00DE3C18" w:rsidP="00D46D97">
      <w:pPr>
        <w:pStyle w:val="Default"/>
        <w:spacing w:before="120"/>
        <w:jc w:val="both"/>
        <w:rPr>
          <w:rFonts w:asciiTheme="minorHAnsi" w:hAnsiTheme="minorHAnsi" w:cstheme="minorHAnsi"/>
        </w:rPr>
      </w:pPr>
      <w:r w:rsidRPr="00227F30">
        <w:rPr>
          <w:rFonts w:asciiTheme="minorHAnsi" w:hAnsiTheme="minorHAnsi" w:cstheme="minorHAnsi"/>
        </w:rPr>
        <w:t>En este sentido solicitamos</w:t>
      </w:r>
      <w:r w:rsidR="00227F30" w:rsidRPr="00227F30">
        <w:rPr>
          <w:rFonts w:asciiTheme="minorHAnsi" w:hAnsiTheme="minorHAnsi" w:cstheme="minorHAnsi"/>
        </w:rPr>
        <w:t xml:space="preserve"> a identificación do/s funcionario/s ou funcionaria/s que asinaron </w:t>
      </w:r>
      <w:r w:rsidR="00227F30">
        <w:rPr>
          <w:rFonts w:asciiTheme="minorHAnsi" w:hAnsiTheme="minorHAnsi" w:cstheme="minorHAnsi"/>
        </w:rPr>
        <w:t>a admisión a trámite da solicitude en data 18/12/2020</w:t>
      </w:r>
      <w:r w:rsidR="00C847A4">
        <w:rPr>
          <w:rFonts w:asciiTheme="minorHAnsi" w:hAnsiTheme="minorHAnsi" w:cstheme="minorHAnsi"/>
        </w:rPr>
        <w:t>, así como copia de dita autorización</w:t>
      </w:r>
      <w:r w:rsidR="00F74FDE">
        <w:rPr>
          <w:rFonts w:asciiTheme="minorHAnsi" w:hAnsiTheme="minorHAnsi" w:cstheme="minorHAnsi"/>
        </w:rPr>
        <w:t xml:space="preserve"> en función do artigo 53.b da Lei 39/2015 de  1 de outubro de Procedemento Administrativo en canto aos dereitos do interesado:</w:t>
      </w:r>
    </w:p>
    <w:p w14:paraId="345CF025" w14:textId="77777777" w:rsidR="00F74FDE" w:rsidRPr="00F74FDE" w:rsidRDefault="00F74FDE" w:rsidP="00F74FDE">
      <w:pPr>
        <w:autoSpaceDE w:val="0"/>
        <w:autoSpaceDN w:val="0"/>
        <w:adjustRightInd w:val="0"/>
        <w:spacing w:after="0" w:line="240" w:lineRule="auto"/>
        <w:rPr>
          <w:rFonts w:ascii="Arimo" w:hAnsi="Arimo" w:cs="Arimo"/>
          <w:color w:val="000000"/>
          <w:sz w:val="24"/>
          <w:szCs w:val="24"/>
          <w:lang w:eastAsia="es-ES"/>
        </w:rPr>
      </w:pPr>
    </w:p>
    <w:p w14:paraId="6C758F82" w14:textId="77777777" w:rsidR="00F74FDE" w:rsidRDefault="00F74FDE" w:rsidP="00F74FDE">
      <w:pPr>
        <w:autoSpaceDE w:val="0"/>
        <w:autoSpaceDN w:val="0"/>
        <w:adjustRightInd w:val="0"/>
        <w:spacing w:after="0" w:line="240" w:lineRule="auto"/>
        <w:ind w:left="708"/>
        <w:jc w:val="both"/>
        <w:rPr>
          <w:rFonts w:asciiTheme="minorHAnsi" w:hAnsiTheme="minorHAnsi" w:cstheme="minorHAnsi"/>
          <w:i/>
          <w:iCs/>
          <w:color w:val="000000"/>
          <w:sz w:val="16"/>
          <w:szCs w:val="16"/>
          <w:lang w:eastAsia="es-ES"/>
        </w:rPr>
      </w:pPr>
      <w:r w:rsidRPr="00F74FDE">
        <w:rPr>
          <w:rFonts w:asciiTheme="minorHAnsi" w:hAnsiTheme="minorHAnsi" w:cstheme="minorHAnsi"/>
          <w:b/>
          <w:bCs/>
          <w:color w:val="000000"/>
          <w:sz w:val="16"/>
          <w:szCs w:val="16"/>
          <w:lang w:eastAsia="es-ES"/>
        </w:rPr>
        <w:t xml:space="preserve">Artículo 53. </w:t>
      </w:r>
      <w:r w:rsidRPr="00F74FDE">
        <w:rPr>
          <w:rFonts w:asciiTheme="minorHAnsi" w:hAnsiTheme="minorHAnsi" w:cstheme="minorHAnsi"/>
          <w:i/>
          <w:iCs/>
          <w:color w:val="000000"/>
          <w:sz w:val="16"/>
          <w:szCs w:val="16"/>
          <w:lang w:eastAsia="es-ES"/>
        </w:rPr>
        <w:t>Derechos del interesado en el procedimiento administrativo.</w:t>
      </w:r>
    </w:p>
    <w:p w14:paraId="403B86E1" w14:textId="77777777" w:rsidR="00F74FDE" w:rsidRPr="00F74FDE" w:rsidRDefault="00F74FDE" w:rsidP="00F74FDE">
      <w:pPr>
        <w:autoSpaceDE w:val="0"/>
        <w:autoSpaceDN w:val="0"/>
        <w:adjustRightInd w:val="0"/>
        <w:spacing w:after="0" w:line="240" w:lineRule="auto"/>
        <w:ind w:left="708"/>
        <w:jc w:val="both"/>
        <w:rPr>
          <w:rFonts w:asciiTheme="minorHAnsi" w:hAnsiTheme="minorHAnsi" w:cstheme="minorHAnsi"/>
          <w:color w:val="000000"/>
          <w:sz w:val="16"/>
          <w:szCs w:val="16"/>
          <w:lang w:eastAsia="es-ES"/>
        </w:rPr>
      </w:pPr>
    </w:p>
    <w:p w14:paraId="750F66C9" w14:textId="77777777" w:rsidR="00F74FDE" w:rsidRDefault="00F74FDE" w:rsidP="00F74FDE">
      <w:pPr>
        <w:autoSpaceDE w:val="0"/>
        <w:autoSpaceDN w:val="0"/>
        <w:adjustRightInd w:val="0"/>
        <w:spacing w:after="0" w:line="240" w:lineRule="auto"/>
        <w:ind w:left="708"/>
        <w:jc w:val="both"/>
        <w:rPr>
          <w:rFonts w:asciiTheme="minorHAnsi" w:hAnsiTheme="minorHAnsi" w:cstheme="minorHAnsi"/>
          <w:color w:val="000000"/>
          <w:sz w:val="16"/>
          <w:szCs w:val="16"/>
          <w:lang w:eastAsia="es-ES"/>
        </w:rPr>
      </w:pPr>
      <w:r w:rsidRPr="00F74FDE">
        <w:rPr>
          <w:rFonts w:asciiTheme="minorHAnsi" w:hAnsiTheme="minorHAnsi" w:cstheme="minorHAnsi"/>
          <w:color w:val="000000"/>
          <w:sz w:val="16"/>
          <w:szCs w:val="16"/>
          <w:lang w:eastAsia="es-ES"/>
        </w:rPr>
        <w:t>1. Además del resto de derechos previstos en esta Ley, los interesados en un procedimiento administrativo, tienen los siguientes derechos:</w:t>
      </w:r>
    </w:p>
    <w:p w14:paraId="46B22E32" w14:textId="77777777" w:rsidR="00F74FDE" w:rsidRPr="00F74FDE" w:rsidRDefault="00F74FDE" w:rsidP="00F74FDE">
      <w:pPr>
        <w:autoSpaceDE w:val="0"/>
        <w:autoSpaceDN w:val="0"/>
        <w:adjustRightInd w:val="0"/>
        <w:spacing w:after="0" w:line="240" w:lineRule="auto"/>
        <w:ind w:left="708"/>
        <w:jc w:val="both"/>
        <w:rPr>
          <w:rFonts w:asciiTheme="minorHAnsi" w:hAnsiTheme="minorHAnsi" w:cstheme="minorHAnsi"/>
          <w:color w:val="000000"/>
          <w:sz w:val="16"/>
          <w:szCs w:val="16"/>
          <w:lang w:eastAsia="es-ES"/>
        </w:rPr>
      </w:pPr>
    </w:p>
    <w:p w14:paraId="6AE710E6" w14:textId="77777777" w:rsidR="00F74FDE" w:rsidRPr="00F74FDE" w:rsidRDefault="00F74FDE" w:rsidP="00F74FDE">
      <w:pPr>
        <w:autoSpaceDE w:val="0"/>
        <w:autoSpaceDN w:val="0"/>
        <w:adjustRightInd w:val="0"/>
        <w:spacing w:after="0" w:line="240" w:lineRule="auto"/>
        <w:ind w:left="1416"/>
        <w:jc w:val="both"/>
        <w:rPr>
          <w:rFonts w:asciiTheme="minorHAnsi" w:hAnsiTheme="minorHAnsi" w:cstheme="minorHAnsi"/>
          <w:color w:val="000000"/>
          <w:sz w:val="16"/>
          <w:szCs w:val="16"/>
          <w:lang w:eastAsia="es-ES"/>
        </w:rPr>
      </w:pPr>
      <w:r w:rsidRPr="00F74FDE">
        <w:rPr>
          <w:rFonts w:asciiTheme="minorHAnsi" w:hAnsiTheme="minorHAnsi" w:cstheme="minorHAnsi"/>
          <w:color w:val="000000"/>
          <w:sz w:val="16"/>
          <w:szCs w:val="16"/>
          <w:lang w:eastAsia="es-ES"/>
        </w:rPr>
        <w:t>a) A conocer, en cualquier momento, el estado de la tramitación de los procedimientos en los que tengan la condición de interesados; el sentido del silencio administrativo que corresponda, en caso de que la Administración no dicte ni notifique resolución expresa en plazo; el órgano competente para su instrucción, en su caso, y resolución; y los actos de trámite dictados. Asimismo, también tendrán derecho a acceder y a obtener copia de los documentos contenidos en los citados procedimientos.</w:t>
      </w:r>
    </w:p>
    <w:p w14:paraId="3D802657" w14:textId="77777777" w:rsidR="00F74FDE" w:rsidRPr="00F74FDE" w:rsidRDefault="00F74FDE" w:rsidP="00F74FDE">
      <w:pPr>
        <w:autoSpaceDE w:val="0"/>
        <w:autoSpaceDN w:val="0"/>
        <w:adjustRightInd w:val="0"/>
        <w:spacing w:after="0" w:line="240" w:lineRule="auto"/>
        <w:ind w:left="1416"/>
        <w:jc w:val="both"/>
        <w:rPr>
          <w:rFonts w:asciiTheme="minorHAnsi" w:hAnsiTheme="minorHAnsi" w:cstheme="minorHAnsi"/>
          <w:color w:val="000000"/>
          <w:sz w:val="16"/>
          <w:szCs w:val="16"/>
          <w:lang w:eastAsia="es-ES"/>
        </w:rPr>
      </w:pPr>
      <w:r w:rsidRPr="00F74FDE">
        <w:rPr>
          <w:rFonts w:asciiTheme="minorHAnsi" w:hAnsiTheme="minorHAnsi" w:cstheme="minorHAnsi"/>
          <w:color w:val="000000"/>
          <w:sz w:val="16"/>
          <w:szCs w:val="16"/>
          <w:lang w:eastAsia="es-ES"/>
        </w:rPr>
        <w:t xml:space="preserve">Quienes se relacionen con las Administraciones Públicas a través de medios electrónicos, tendrán derecho a consultar la información a la que se refiere el párrafo anterior, en el Punto de Acceso General electrónico de la Administración que funcionará como un portal de acceso. Se entenderá cumplida la obligación de la Administración de facilitar copias de los </w:t>
      </w:r>
      <w:r w:rsidRPr="00F74FDE">
        <w:rPr>
          <w:rFonts w:asciiTheme="minorHAnsi" w:hAnsiTheme="minorHAnsi" w:cstheme="minorHAnsi"/>
          <w:color w:val="000000"/>
          <w:sz w:val="16"/>
          <w:szCs w:val="16"/>
          <w:lang w:eastAsia="es-ES"/>
        </w:rPr>
        <w:lastRenderedPageBreak/>
        <w:t>documentos contenidos en los procedimientos mediante la puesta a disposición de las mismas en el Punto de Acceso General electrónico de la Administración competente o en las sedes electrónicas que correspondan.</w:t>
      </w:r>
    </w:p>
    <w:p w14:paraId="349793B1" w14:textId="784BA8E6" w:rsidR="00F74FDE" w:rsidRPr="00F74FDE" w:rsidRDefault="00F74FDE" w:rsidP="00F74FDE">
      <w:pPr>
        <w:pStyle w:val="Default"/>
        <w:spacing w:before="120"/>
        <w:ind w:left="1416"/>
        <w:jc w:val="both"/>
        <w:rPr>
          <w:rFonts w:asciiTheme="minorHAnsi" w:hAnsiTheme="minorHAnsi" w:cstheme="minorHAnsi"/>
          <w:sz w:val="16"/>
          <w:szCs w:val="16"/>
        </w:rPr>
      </w:pPr>
      <w:r w:rsidRPr="00F74FDE">
        <w:rPr>
          <w:rFonts w:asciiTheme="minorHAnsi" w:hAnsiTheme="minorHAnsi" w:cstheme="minorHAnsi"/>
          <w:sz w:val="16"/>
          <w:szCs w:val="16"/>
          <w:lang w:eastAsia="es-ES"/>
        </w:rPr>
        <w:t xml:space="preserve">b) </w:t>
      </w:r>
      <w:r w:rsidRPr="00F74FDE">
        <w:rPr>
          <w:rFonts w:asciiTheme="minorHAnsi" w:hAnsiTheme="minorHAnsi" w:cstheme="minorHAnsi"/>
          <w:b/>
          <w:sz w:val="16"/>
          <w:szCs w:val="16"/>
          <w:lang w:eastAsia="es-ES"/>
        </w:rPr>
        <w:t>A identificar a las autoridades y al personal al servicio de las Administraciones Públicas bajo cuya responsabilidad se tramiten los procedimientos.</w:t>
      </w:r>
    </w:p>
    <w:p w14:paraId="606F3314" w14:textId="77777777" w:rsidR="00DE3D2B" w:rsidRDefault="00DE3D2B" w:rsidP="00D46D97">
      <w:pPr>
        <w:pStyle w:val="Default"/>
        <w:spacing w:before="120"/>
        <w:jc w:val="both"/>
        <w:rPr>
          <w:rFonts w:asciiTheme="minorHAnsi" w:hAnsiTheme="minorHAnsi" w:cstheme="minorHAnsi"/>
        </w:rPr>
      </w:pPr>
    </w:p>
    <w:p w14:paraId="62F2F4F9" w14:textId="564B5D18" w:rsidR="00DE3D2B" w:rsidRDefault="00DE3D2B" w:rsidP="00DE3D2B">
      <w:pPr>
        <w:pStyle w:val="Default"/>
        <w:shd w:val="clear" w:color="auto" w:fill="C6D9F1"/>
        <w:spacing w:before="120"/>
        <w:ind w:left="1701" w:hanging="1701"/>
        <w:jc w:val="both"/>
        <w:outlineLvl w:val="0"/>
        <w:rPr>
          <w:rFonts w:ascii="Calibri" w:hAnsi="Calibri" w:cs="Calibri"/>
          <w:b/>
          <w:bCs/>
        </w:rPr>
      </w:pPr>
      <w:bookmarkStart w:id="57" w:name="_Toc124874605"/>
      <w:r w:rsidRPr="00BC0247">
        <w:rPr>
          <w:rFonts w:ascii="Calibri" w:hAnsi="Calibri" w:cs="Calibri"/>
          <w:b/>
        </w:rPr>
        <w:t xml:space="preserve">ALEGACIÓN </w:t>
      </w:r>
      <w:r w:rsidR="006610CA">
        <w:rPr>
          <w:rFonts w:ascii="Calibri" w:hAnsi="Calibri" w:cs="Calibri"/>
          <w:b/>
        </w:rPr>
        <w:t>19</w:t>
      </w:r>
      <w:r w:rsidRPr="00BC0247">
        <w:rPr>
          <w:rFonts w:ascii="Calibri" w:hAnsi="Calibri" w:cs="Calibri"/>
          <w:b/>
        </w:rPr>
        <w:t>.</w:t>
      </w:r>
      <w:r>
        <w:rPr>
          <w:rFonts w:ascii="Calibri" w:hAnsi="Calibri" w:cs="Calibri"/>
          <w:b/>
        </w:rPr>
        <w:t>-</w:t>
      </w:r>
      <w:r>
        <w:rPr>
          <w:rFonts w:ascii="Calibri" w:hAnsi="Calibri" w:cs="Calibri"/>
        </w:rPr>
        <w:t xml:space="preserve"> </w:t>
      </w:r>
      <w:r>
        <w:rPr>
          <w:rFonts w:ascii="Calibri" w:hAnsi="Calibri" w:cs="Calibri"/>
          <w:b/>
          <w:bCs/>
        </w:rPr>
        <w:t xml:space="preserve">O </w:t>
      </w:r>
      <w:r>
        <w:rPr>
          <w:rFonts w:ascii="Calibri" w:hAnsi="Calibri" w:cs="Calibri"/>
          <w:b/>
          <w:bCs/>
          <w:spacing w:val="-1"/>
        </w:rPr>
        <w:t>p</w:t>
      </w:r>
      <w:r>
        <w:rPr>
          <w:rFonts w:ascii="Calibri" w:hAnsi="Calibri" w:cs="Calibri"/>
          <w:b/>
          <w:bCs/>
          <w:spacing w:val="-2"/>
        </w:rPr>
        <w:t>r</w:t>
      </w:r>
      <w:r>
        <w:rPr>
          <w:rFonts w:ascii="Calibri" w:hAnsi="Calibri" w:cs="Calibri"/>
          <w:b/>
          <w:bCs/>
          <w:spacing w:val="-6"/>
        </w:rPr>
        <w:t>o</w:t>
      </w:r>
      <w:r>
        <w:rPr>
          <w:rFonts w:ascii="Calibri" w:hAnsi="Calibri" w:cs="Calibri"/>
          <w:b/>
          <w:bCs/>
          <w:spacing w:val="-5"/>
        </w:rPr>
        <w:t>x</w:t>
      </w:r>
      <w:r>
        <w:rPr>
          <w:rFonts w:ascii="Calibri" w:hAnsi="Calibri" w:cs="Calibri"/>
          <w:b/>
          <w:bCs/>
          <w:spacing w:val="-1"/>
        </w:rPr>
        <w:t>e</w:t>
      </w:r>
      <w:r>
        <w:rPr>
          <w:rFonts w:ascii="Calibri" w:hAnsi="Calibri" w:cs="Calibri"/>
          <w:b/>
          <w:bCs/>
          <w:spacing w:val="1"/>
        </w:rPr>
        <w:t>c</w:t>
      </w:r>
      <w:r>
        <w:rPr>
          <w:rFonts w:ascii="Calibri" w:hAnsi="Calibri" w:cs="Calibri"/>
          <w:b/>
          <w:bCs/>
          <w:spacing w:val="-2"/>
        </w:rPr>
        <w:t>t</w:t>
      </w:r>
      <w:r>
        <w:rPr>
          <w:rFonts w:ascii="Calibri" w:hAnsi="Calibri" w:cs="Calibri"/>
          <w:b/>
          <w:bCs/>
        </w:rPr>
        <w:t>o</w:t>
      </w:r>
      <w:r>
        <w:rPr>
          <w:rFonts w:ascii="Calibri" w:hAnsi="Calibri" w:cs="Calibri"/>
          <w:b/>
          <w:bCs/>
          <w:spacing w:val="-1"/>
        </w:rPr>
        <w:t xml:space="preserve"> </w:t>
      </w:r>
      <w:r>
        <w:rPr>
          <w:rFonts w:ascii="Calibri" w:hAnsi="Calibri" w:cs="Calibri"/>
          <w:b/>
          <w:bCs/>
          <w:spacing w:val="1"/>
        </w:rPr>
        <w:t>I</w:t>
      </w:r>
      <w:r>
        <w:rPr>
          <w:rFonts w:ascii="Calibri" w:hAnsi="Calibri" w:cs="Calibri"/>
          <w:b/>
          <w:bCs/>
          <w:spacing w:val="-1"/>
        </w:rPr>
        <w:t>ndu</w:t>
      </w:r>
      <w:r>
        <w:rPr>
          <w:rFonts w:ascii="Calibri" w:hAnsi="Calibri" w:cs="Calibri"/>
          <w:b/>
          <w:bCs/>
          <w:spacing w:val="-2"/>
        </w:rPr>
        <w:t>st</w:t>
      </w:r>
      <w:r>
        <w:rPr>
          <w:rFonts w:ascii="Calibri" w:hAnsi="Calibri" w:cs="Calibri"/>
          <w:b/>
          <w:bCs/>
          <w:spacing w:val="1"/>
        </w:rPr>
        <w:t>ri</w:t>
      </w:r>
      <w:r>
        <w:rPr>
          <w:rFonts w:ascii="Calibri" w:hAnsi="Calibri" w:cs="Calibri"/>
          <w:b/>
          <w:bCs/>
          <w:spacing w:val="-3"/>
        </w:rPr>
        <w:t>a</w:t>
      </w:r>
      <w:r>
        <w:rPr>
          <w:rFonts w:ascii="Calibri" w:hAnsi="Calibri" w:cs="Calibri"/>
          <w:b/>
          <w:bCs/>
        </w:rPr>
        <w:t>l</w:t>
      </w:r>
      <w:r>
        <w:rPr>
          <w:rFonts w:ascii="Calibri" w:hAnsi="Calibri" w:cs="Calibri"/>
          <w:b/>
          <w:bCs/>
          <w:spacing w:val="1"/>
        </w:rPr>
        <w:t xml:space="preserve"> </w:t>
      </w:r>
      <w:r>
        <w:rPr>
          <w:rFonts w:ascii="Calibri" w:hAnsi="Calibri" w:cs="Calibri"/>
          <w:b/>
          <w:bCs/>
        </w:rPr>
        <w:t>"</w:t>
      </w:r>
      <w:r>
        <w:rPr>
          <w:rFonts w:ascii="Calibri" w:hAnsi="Calibri" w:cs="Calibri"/>
          <w:b/>
          <w:bCs/>
          <w:spacing w:val="-5"/>
        </w:rPr>
        <w:t>P</w:t>
      </w:r>
      <w:r>
        <w:rPr>
          <w:rFonts w:ascii="Calibri" w:hAnsi="Calibri" w:cs="Calibri"/>
          <w:b/>
          <w:bCs/>
        </w:rPr>
        <w:t>a</w:t>
      </w:r>
      <w:r>
        <w:rPr>
          <w:rFonts w:ascii="Calibri" w:hAnsi="Calibri" w:cs="Calibri"/>
          <w:b/>
          <w:bCs/>
          <w:spacing w:val="-4"/>
        </w:rPr>
        <w:t>r</w:t>
      </w:r>
      <w:r>
        <w:rPr>
          <w:rFonts w:ascii="Calibri" w:hAnsi="Calibri" w:cs="Calibri"/>
          <w:b/>
          <w:bCs/>
          <w:spacing w:val="-1"/>
        </w:rPr>
        <w:t>qu</w:t>
      </w:r>
      <w:r>
        <w:rPr>
          <w:rFonts w:ascii="Calibri" w:hAnsi="Calibri" w:cs="Calibri"/>
          <w:b/>
          <w:bCs/>
        </w:rPr>
        <w:t>e</w:t>
      </w:r>
      <w:r>
        <w:rPr>
          <w:rFonts w:ascii="Calibri" w:hAnsi="Calibri" w:cs="Calibri"/>
          <w:b/>
          <w:bCs/>
          <w:spacing w:val="-1"/>
        </w:rPr>
        <w:t xml:space="preserve"> </w:t>
      </w:r>
      <w:r>
        <w:rPr>
          <w:rFonts w:ascii="Calibri" w:hAnsi="Calibri" w:cs="Calibri"/>
          <w:b/>
          <w:bCs/>
          <w:spacing w:val="-4"/>
        </w:rPr>
        <w:t>E</w:t>
      </w:r>
      <w:r>
        <w:rPr>
          <w:rFonts w:ascii="Calibri" w:hAnsi="Calibri" w:cs="Calibri"/>
          <w:b/>
          <w:bCs/>
          <w:spacing w:val="-1"/>
        </w:rPr>
        <w:t>ó</w:t>
      </w:r>
      <w:r>
        <w:rPr>
          <w:rFonts w:ascii="Calibri" w:hAnsi="Calibri" w:cs="Calibri"/>
          <w:b/>
          <w:bCs/>
          <w:spacing w:val="1"/>
        </w:rPr>
        <w:t>lic</w:t>
      </w:r>
      <w:r>
        <w:rPr>
          <w:rFonts w:ascii="Calibri" w:hAnsi="Calibri" w:cs="Calibri"/>
          <w:b/>
          <w:bCs/>
        </w:rPr>
        <w:t>o</w:t>
      </w:r>
      <w:r>
        <w:rPr>
          <w:rFonts w:ascii="Calibri" w:hAnsi="Calibri" w:cs="Calibri"/>
          <w:b/>
          <w:bCs/>
          <w:spacing w:val="-3"/>
        </w:rPr>
        <w:t xml:space="preserve"> </w:t>
      </w:r>
      <w:r>
        <w:rPr>
          <w:rFonts w:ascii="Calibri" w:hAnsi="Calibri" w:cs="Calibri"/>
          <w:b/>
          <w:bCs/>
          <w:spacing w:val="-18"/>
        </w:rPr>
        <w:t>T</w:t>
      </w:r>
      <w:r>
        <w:rPr>
          <w:rFonts w:ascii="Calibri" w:hAnsi="Calibri" w:cs="Calibri"/>
          <w:b/>
          <w:bCs/>
          <w:spacing w:val="-1"/>
        </w:rPr>
        <w:t>o</w:t>
      </w:r>
      <w:r>
        <w:rPr>
          <w:rFonts w:ascii="Calibri" w:hAnsi="Calibri" w:cs="Calibri"/>
          <w:b/>
          <w:bCs/>
          <w:spacing w:val="-2"/>
        </w:rPr>
        <w:t>r</w:t>
      </w:r>
      <w:r>
        <w:rPr>
          <w:rFonts w:ascii="Calibri" w:hAnsi="Calibri" w:cs="Calibri"/>
          <w:b/>
          <w:bCs/>
          <w:spacing w:val="-1"/>
        </w:rPr>
        <w:t>oña</w:t>
      </w:r>
      <w:r>
        <w:rPr>
          <w:rFonts w:ascii="Calibri" w:hAnsi="Calibri" w:cs="Calibri"/>
          <w:b/>
          <w:bCs/>
        </w:rPr>
        <w:t>"</w:t>
      </w:r>
      <w:r>
        <w:rPr>
          <w:rFonts w:ascii="Calibri" w:hAnsi="Calibri" w:cs="Calibri"/>
          <w:b/>
          <w:bCs/>
          <w:spacing w:val="-1"/>
        </w:rPr>
        <w:t xml:space="preserve"> </w:t>
      </w:r>
      <w:r>
        <w:rPr>
          <w:rFonts w:ascii="Calibri" w:hAnsi="Calibri" w:cs="Calibri"/>
          <w:b/>
          <w:bCs/>
          <w:spacing w:val="1"/>
        </w:rPr>
        <w:t>(</w:t>
      </w:r>
      <w:r>
        <w:rPr>
          <w:rFonts w:ascii="Calibri" w:hAnsi="Calibri" w:cs="Calibri"/>
          <w:b/>
          <w:bCs/>
          <w:spacing w:val="-3"/>
        </w:rPr>
        <w:t>e</w:t>
      </w:r>
      <w:r>
        <w:rPr>
          <w:rFonts w:ascii="Calibri" w:hAnsi="Calibri" w:cs="Calibri"/>
          <w:b/>
          <w:bCs/>
        </w:rPr>
        <w:t>x</w:t>
      </w:r>
      <w:r>
        <w:rPr>
          <w:rFonts w:ascii="Calibri" w:hAnsi="Calibri" w:cs="Calibri"/>
          <w:b/>
          <w:bCs/>
          <w:spacing w:val="-2"/>
        </w:rPr>
        <w:t>p</w:t>
      </w:r>
      <w:r>
        <w:rPr>
          <w:rFonts w:ascii="Calibri" w:hAnsi="Calibri" w:cs="Calibri"/>
          <w:b/>
          <w:bCs/>
          <w:spacing w:val="-1"/>
        </w:rPr>
        <w:t>edie</w:t>
      </w:r>
      <w:r>
        <w:rPr>
          <w:rFonts w:ascii="Calibri" w:hAnsi="Calibri" w:cs="Calibri"/>
          <w:b/>
          <w:bCs/>
          <w:spacing w:val="-3"/>
        </w:rPr>
        <w:t>n</w:t>
      </w:r>
      <w:r>
        <w:rPr>
          <w:rFonts w:ascii="Calibri" w:hAnsi="Calibri" w:cs="Calibri"/>
          <w:b/>
          <w:bCs/>
          <w:spacing w:val="-2"/>
        </w:rPr>
        <w:t>t</w:t>
      </w:r>
      <w:r>
        <w:rPr>
          <w:rFonts w:ascii="Calibri" w:hAnsi="Calibri" w:cs="Calibri"/>
          <w:b/>
          <w:bCs/>
        </w:rPr>
        <w:t>e</w:t>
      </w:r>
      <w:r>
        <w:rPr>
          <w:rFonts w:ascii="Calibri" w:hAnsi="Calibri" w:cs="Calibri"/>
          <w:b/>
          <w:bCs/>
          <w:spacing w:val="-1"/>
        </w:rPr>
        <w:t xml:space="preserve"> </w:t>
      </w:r>
      <w:r>
        <w:rPr>
          <w:rFonts w:ascii="Calibri" w:hAnsi="Calibri" w:cs="Calibri"/>
          <w:b/>
          <w:bCs/>
          <w:spacing w:val="1"/>
        </w:rPr>
        <w:t>I</w:t>
      </w:r>
      <w:r>
        <w:rPr>
          <w:rFonts w:ascii="Calibri" w:hAnsi="Calibri" w:cs="Calibri"/>
          <w:b/>
          <w:bCs/>
          <w:spacing w:val="-1"/>
        </w:rPr>
        <w:t>N</w:t>
      </w:r>
      <w:r>
        <w:rPr>
          <w:rFonts w:ascii="Calibri" w:hAnsi="Calibri" w:cs="Calibri"/>
          <w:b/>
          <w:bCs/>
          <w:spacing w:val="1"/>
        </w:rPr>
        <w:t>4</w:t>
      </w:r>
      <w:r>
        <w:rPr>
          <w:rFonts w:ascii="Calibri" w:hAnsi="Calibri" w:cs="Calibri"/>
          <w:b/>
          <w:bCs/>
          <w:spacing w:val="-2"/>
        </w:rPr>
        <w:t>0</w:t>
      </w:r>
      <w:r>
        <w:rPr>
          <w:rFonts w:ascii="Calibri" w:hAnsi="Calibri" w:cs="Calibri"/>
          <w:b/>
          <w:bCs/>
          <w:spacing w:val="1"/>
        </w:rPr>
        <w:t>8</w:t>
      </w:r>
      <w:r>
        <w:rPr>
          <w:rFonts w:ascii="Calibri" w:hAnsi="Calibri" w:cs="Calibri"/>
          <w:b/>
          <w:bCs/>
        </w:rPr>
        <w:t>A</w:t>
      </w:r>
      <w:r>
        <w:rPr>
          <w:rFonts w:ascii="Calibri" w:hAnsi="Calibri" w:cs="Calibri"/>
          <w:b/>
          <w:bCs/>
          <w:spacing w:val="-1"/>
        </w:rPr>
        <w:t xml:space="preserve"> </w:t>
      </w:r>
      <w:r>
        <w:rPr>
          <w:rFonts w:ascii="Calibri" w:hAnsi="Calibri" w:cs="Calibri"/>
          <w:b/>
          <w:bCs/>
          <w:spacing w:val="-2"/>
        </w:rPr>
        <w:t>2</w:t>
      </w:r>
      <w:r>
        <w:rPr>
          <w:rFonts w:ascii="Calibri" w:hAnsi="Calibri" w:cs="Calibri"/>
          <w:b/>
          <w:bCs/>
          <w:spacing w:val="1"/>
        </w:rPr>
        <w:t>0</w:t>
      </w:r>
      <w:r>
        <w:rPr>
          <w:rFonts w:ascii="Calibri" w:hAnsi="Calibri" w:cs="Calibri"/>
          <w:b/>
          <w:bCs/>
          <w:spacing w:val="-2"/>
        </w:rPr>
        <w:t>2</w:t>
      </w:r>
      <w:r>
        <w:rPr>
          <w:rFonts w:ascii="Calibri" w:hAnsi="Calibri" w:cs="Calibri"/>
          <w:b/>
          <w:bCs/>
          <w:spacing w:val="1"/>
        </w:rPr>
        <w:t>0</w:t>
      </w:r>
      <w:r>
        <w:rPr>
          <w:rFonts w:ascii="Calibri" w:hAnsi="Calibri" w:cs="Calibri"/>
          <w:b/>
          <w:bCs/>
          <w:spacing w:val="-1"/>
        </w:rPr>
        <w:t>/</w:t>
      </w:r>
      <w:r>
        <w:rPr>
          <w:rFonts w:ascii="Calibri" w:hAnsi="Calibri" w:cs="Calibri"/>
          <w:b/>
          <w:bCs/>
          <w:spacing w:val="1"/>
        </w:rPr>
        <w:t>1</w:t>
      </w:r>
      <w:r>
        <w:rPr>
          <w:rFonts w:ascii="Calibri" w:hAnsi="Calibri" w:cs="Calibri"/>
          <w:b/>
          <w:bCs/>
          <w:spacing w:val="-2"/>
        </w:rPr>
        <w:t>4</w:t>
      </w:r>
      <w:r>
        <w:rPr>
          <w:rFonts w:ascii="Calibri" w:hAnsi="Calibri" w:cs="Calibri"/>
          <w:b/>
          <w:bCs/>
          <w:spacing w:val="1"/>
        </w:rPr>
        <w:t>9</w:t>
      </w:r>
      <w:r>
        <w:rPr>
          <w:rFonts w:ascii="Calibri" w:hAnsi="Calibri" w:cs="Calibri"/>
          <w:b/>
          <w:bCs/>
        </w:rPr>
        <w:t>)</w:t>
      </w:r>
      <w:r>
        <w:rPr>
          <w:rFonts w:ascii="Calibri" w:hAnsi="Calibri" w:cs="Calibri"/>
          <w:b/>
          <w:bCs/>
          <w:spacing w:val="-1"/>
        </w:rPr>
        <w:t xml:space="preserve"> N</w:t>
      </w:r>
      <w:r>
        <w:rPr>
          <w:rFonts w:ascii="Calibri" w:hAnsi="Calibri" w:cs="Calibri"/>
          <w:b/>
          <w:bCs/>
        </w:rPr>
        <w:t>ON</w:t>
      </w:r>
      <w:r>
        <w:rPr>
          <w:rFonts w:ascii="Calibri" w:hAnsi="Calibri" w:cs="Calibri"/>
          <w:b/>
          <w:bCs/>
          <w:spacing w:val="1"/>
        </w:rPr>
        <w:t xml:space="preserve"> </w:t>
      </w:r>
      <w:r>
        <w:rPr>
          <w:rFonts w:ascii="Calibri" w:hAnsi="Calibri" w:cs="Calibri"/>
          <w:b/>
          <w:bCs/>
          <w:spacing w:val="-2"/>
        </w:rPr>
        <w:t>X</w:t>
      </w:r>
      <w:r>
        <w:rPr>
          <w:rFonts w:ascii="Calibri" w:hAnsi="Calibri" w:cs="Calibri"/>
          <w:b/>
          <w:bCs/>
        </w:rPr>
        <w:t>U</w:t>
      </w:r>
      <w:r>
        <w:rPr>
          <w:rFonts w:ascii="Calibri" w:hAnsi="Calibri" w:cs="Calibri"/>
          <w:b/>
          <w:bCs/>
          <w:spacing w:val="-4"/>
        </w:rPr>
        <w:t>S</w:t>
      </w:r>
      <w:r>
        <w:rPr>
          <w:rFonts w:ascii="Calibri" w:hAnsi="Calibri" w:cs="Calibri"/>
          <w:b/>
          <w:bCs/>
          <w:spacing w:val="1"/>
        </w:rPr>
        <w:t>TI</w:t>
      </w:r>
      <w:r>
        <w:rPr>
          <w:rFonts w:ascii="Calibri" w:hAnsi="Calibri" w:cs="Calibri"/>
          <w:b/>
          <w:bCs/>
          <w:spacing w:val="-3"/>
        </w:rPr>
        <w:t>F</w:t>
      </w:r>
      <w:r>
        <w:rPr>
          <w:rFonts w:ascii="Calibri" w:hAnsi="Calibri" w:cs="Calibri"/>
          <w:b/>
          <w:bCs/>
          <w:spacing w:val="1"/>
        </w:rPr>
        <w:t>I</w:t>
      </w:r>
      <w:r>
        <w:rPr>
          <w:rFonts w:ascii="Calibri" w:hAnsi="Calibri" w:cs="Calibri"/>
          <w:b/>
          <w:bCs/>
          <w:spacing w:val="-2"/>
        </w:rPr>
        <w:t>C</w:t>
      </w:r>
      <w:r>
        <w:rPr>
          <w:rFonts w:ascii="Calibri" w:hAnsi="Calibri" w:cs="Calibri"/>
          <w:b/>
          <w:bCs/>
        </w:rPr>
        <w:t>A</w:t>
      </w:r>
      <w:r>
        <w:rPr>
          <w:rFonts w:ascii="Calibri" w:hAnsi="Calibri" w:cs="Calibri"/>
          <w:b/>
          <w:bCs/>
          <w:spacing w:val="1"/>
        </w:rPr>
        <w:t xml:space="preserve"> </w:t>
      </w:r>
      <w:r>
        <w:rPr>
          <w:rFonts w:ascii="Calibri" w:hAnsi="Calibri" w:cs="Calibri"/>
          <w:b/>
          <w:bCs/>
        </w:rPr>
        <w:t xml:space="preserve">a </w:t>
      </w:r>
      <w:r>
        <w:rPr>
          <w:rFonts w:ascii="Calibri" w:hAnsi="Calibri" w:cs="Calibri"/>
          <w:b/>
          <w:bCs/>
          <w:spacing w:val="-1"/>
        </w:rPr>
        <w:t>ne</w:t>
      </w:r>
      <w:r>
        <w:rPr>
          <w:rFonts w:ascii="Calibri" w:hAnsi="Calibri" w:cs="Calibri"/>
          <w:b/>
          <w:bCs/>
          <w:spacing w:val="1"/>
        </w:rPr>
        <w:t>c</w:t>
      </w:r>
      <w:r>
        <w:rPr>
          <w:rFonts w:ascii="Calibri" w:hAnsi="Calibri" w:cs="Calibri"/>
          <w:b/>
          <w:bCs/>
          <w:spacing w:val="-1"/>
        </w:rPr>
        <w:t>e</w:t>
      </w:r>
      <w:r>
        <w:rPr>
          <w:rFonts w:ascii="Calibri" w:hAnsi="Calibri" w:cs="Calibri"/>
          <w:b/>
          <w:bCs/>
        </w:rPr>
        <w:t>s</w:t>
      </w:r>
      <w:r>
        <w:rPr>
          <w:rFonts w:ascii="Calibri" w:hAnsi="Calibri" w:cs="Calibri"/>
          <w:b/>
          <w:bCs/>
          <w:spacing w:val="1"/>
        </w:rPr>
        <w:t>i</w:t>
      </w:r>
      <w:r>
        <w:rPr>
          <w:rFonts w:ascii="Calibri" w:hAnsi="Calibri" w:cs="Calibri"/>
          <w:b/>
          <w:bCs/>
          <w:spacing w:val="-1"/>
        </w:rPr>
        <w:t>dad</w:t>
      </w:r>
      <w:r>
        <w:rPr>
          <w:rFonts w:ascii="Calibri" w:hAnsi="Calibri" w:cs="Calibri"/>
          <w:b/>
          <w:bCs/>
        </w:rPr>
        <w:t>e</w:t>
      </w:r>
      <w:r>
        <w:rPr>
          <w:rFonts w:ascii="Calibri" w:hAnsi="Calibri" w:cs="Calibri"/>
          <w:b/>
          <w:bCs/>
          <w:spacing w:val="-1"/>
        </w:rPr>
        <w:t xml:space="preserve"> </w:t>
      </w:r>
      <w:r>
        <w:rPr>
          <w:rFonts w:ascii="Calibri" w:hAnsi="Calibri" w:cs="Calibri"/>
          <w:b/>
          <w:bCs/>
        </w:rPr>
        <w:t>da</w:t>
      </w:r>
      <w:r>
        <w:rPr>
          <w:rFonts w:ascii="Calibri" w:hAnsi="Calibri" w:cs="Calibri"/>
          <w:b/>
          <w:bCs/>
          <w:spacing w:val="-1"/>
        </w:rPr>
        <w:t xml:space="preserve"> </w:t>
      </w:r>
      <w:r>
        <w:rPr>
          <w:rFonts w:ascii="Calibri" w:hAnsi="Calibri" w:cs="Calibri"/>
          <w:b/>
          <w:bCs/>
        </w:rPr>
        <w:t>d</w:t>
      </w:r>
      <w:r>
        <w:rPr>
          <w:rFonts w:ascii="Calibri" w:hAnsi="Calibri" w:cs="Calibri"/>
          <w:b/>
          <w:bCs/>
          <w:spacing w:val="-1"/>
        </w:rPr>
        <w:t>e</w:t>
      </w:r>
      <w:r>
        <w:rPr>
          <w:rFonts w:ascii="Calibri" w:hAnsi="Calibri" w:cs="Calibri"/>
          <w:b/>
          <w:bCs/>
        </w:rPr>
        <w:t>smesu</w:t>
      </w:r>
      <w:r>
        <w:rPr>
          <w:rFonts w:ascii="Calibri" w:hAnsi="Calibri" w:cs="Calibri"/>
          <w:b/>
          <w:bCs/>
          <w:spacing w:val="-5"/>
        </w:rPr>
        <w:t>r</w:t>
      </w:r>
      <w:r>
        <w:rPr>
          <w:rFonts w:ascii="Calibri" w:hAnsi="Calibri" w:cs="Calibri"/>
          <w:b/>
          <w:bCs/>
          <w:spacing w:val="-3"/>
        </w:rPr>
        <w:t>a</w:t>
      </w:r>
      <w:r>
        <w:rPr>
          <w:rFonts w:ascii="Calibri" w:hAnsi="Calibri" w:cs="Calibri"/>
          <w:b/>
          <w:bCs/>
          <w:spacing w:val="-1"/>
        </w:rPr>
        <w:t>d</w:t>
      </w:r>
      <w:r>
        <w:rPr>
          <w:rFonts w:ascii="Calibri" w:hAnsi="Calibri" w:cs="Calibri"/>
          <w:b/>
          <w:bCs/>
        </w:rPr>
        <w:t>a</w:t>
      </w:r>
      <w:r>
        <w:rPr>
          <w:rFonts w:ascii="Calibri" w:hAnsi="Calibri" w:cs="Calibri"/>
          <w:b/>
          <w:bCs/>
          <w:spacing w:val="1"/>
        </w:rPr>
        <w:t xml:space="preserve"> </w:t>
      </w:r>
      <w:r>
        <w:rPr>
          <w:rFonts w:ascii="Calibri" w:hAnsi="Calibri" w:cs="Calibri"/>
          <w:b/>
          <w:bCs/>
          <w:spacing w:val="-1"/>
        </w:rPr>
        <w:t>o</w:t>
      </w:r>
      <w:r>
        <w:rPr>
          <w:rFonts w:ascii="Calibri" w:hAnsi="Calibri" w:cs="Calibri"/>
          <w:b/>
          <w:bCs/>
          <w:spacing w:val="1"/>
        </w:rPr>
        <w:t>c</w:t>
      </w:r>
      <w:r>
        <w:rPr>
          <w:rFonts w:ascii="Calibri" w:hAnsi="Calibri" w:cs="Calibri"/>
          <w:b/>
          <w:bCs/>
          <w:spacing w:val="-1"/>
        </w:rPr>
        <w:t>upa</w:t>
      </w:r>
      <w:r>
        <w:rPr>
          <w:rFonts w:ascii="Calibri" w:hAnsi="Calibri" w:cs="Calibri"/>
          <w:b/>
          <w:bCs/>
          <w:spacing w:val="1"/>
        </w:rPr>
        <w:t>ci</w:t>
      </w:r>
      <w:r>
        <w:rPr>
          <w:rFonts w:ascii="Calibri" w:hAnsi="Calibri" w:cs="Calibri"/>
          <w:b/>
          <w:bCs/>
          <w:spacing w:val="-1"/>
        </w:rPr>
        <w:t>ó</w:t>
      </w:r>
      <w:r>
        <w:rPr>
          <w:rFonts w:ascii="Calibri" w:hAnsi="Calibri" w:cs="Calibri"/>
          <w:b/>
          <w:bCs/>
        </w:rPr>
        <w:t>n</w:t>
      </w:r>
      <w:r>
        <w:rPr>
          <w:rFonts w:ascii="Calibri" w:hAnsi="Calibri" w:cs="Calibri"/>
          <w:b/>
          <w:bCs/>
          <w:spacing w:val="-1"/>
        </w:rPr>
        <w:t xml:space="preserve"> </w:t>
      </w:r>
      <w:r>
        <w:rPr>
          <w:rFonts w:ascii="Calibri" w:hAnsi="Calibri" w:cs="Calibri"/>
          <w:b/>
          <w:bCs/>
        </w:rPr>
        <w:t>d</w:t>
      </w:r>
      <w:r>
        <w:rPr>
          <w:rFonts w:ascii="Calibri" w:hAnsi="Calibri" w:cs="Calibri"/>
          <w:b/>
          <w:bCs/>
          <w:spacing w:val="-1"/>
        </w:rPr>
        <w:t>unh</w:t>
      </w:r>
      <w:r>
        <w:rPr>
          <w:rFonts w:ascii="Calibri" w:hAnsi="Calibri" w:cs="Calibri"/>
          <w:b/>
          <w:bCs/>
        </w:rPr>
        <w:t>a</w:t>
      </w:r>
      <w:r>
        <w:rPr>
          <w:rFonts w:ascii="Calibri" w:hAnsi="Calibri" w:cs="Calibri"/>
          <w:b/>
          <w:bCs/>
          <w:spacing w:val="-1"/>
        </w:rPr>
        <w:t xml:space="preserve"> </w:t>
      </w:r>
      <w:r>
        <w:rPr>
          <w:rFonts w:ascii="Calibri" w:hAnsi="Calibri" w:cs="Calibri"/>
          <w:b/>
          <w:bCs/>
          <w:spacing w:val="1"/>
        </w:rPr>
        <w:t>s</w:t>
      </w:r>
      <w:r>
        <w:rPr>
          <w:rFonts w:ascii="Calibri" w:hAnsi="Calibri" w:cs="Calibri"/>
          <w:b/>
          <w:bCs/>
          <w:spacing w:val="-1"/>
        </w:rPr>
        <w:t>upe</w:t>
      </w:r>
      <w:r>
        <w:rPr>
          <w:rFonts w:ascii="Calibri" w:hAnsi="Calibri" w:cs="Calibri"/>
          <w:b/>
          <w:bCs/>
          <w:spacing w:val="1"/>
        </w:rPr>
        <w:t>r</w:t>
      </w:r>
      <w:r>
        <w:rPr>
          <w:rFonts w:ascii="Calibri" w:hAnsi="Calibri" w:cs="Calibri"/>
          <w:b/>
          <w:bCs/>
        </w:rPr>
        <w:t>fi</w:t>
      </w:r>
      <w:r>
        <w:rPr>
          <w:rFonts w:ascii="Calibri" w:hAnsi="Calibri" w:cs="Calibri"/>
          <w:b/>
          <w:bCs/>
          <w:spacing w:val="-1"/>
        </w:rPr>
        <w:t>c</w:t>
      </w:r>
      <w:r>
        <w:rPr>
          <w:rFonts w:ascii="Calibri" w:hAnsi="Calibri" w:cs="Calibri"/>
          <w:b/>
          <w:bCs/>
          <w:spacing w:val="1"/>
        </w:rPr>
        <w:t>i</w:t>
      </w:r>
      <w:r>
        <w:rPr>
          <w:rFonts w:ascii="Calibri" w:hAnsi="Calibri" w:cs="Calibri"/>
          <w:b/>
          <w:bCs/>
        </w:rPr>
        <w:t>e</w:t>
      </w:r>
      <w:r>
        <w:rPr>
          <w:rFonts w:ascii="Calibri" w:hAnsi="Calibri" w:cs="Calibri"/>
          <w:b/>
          <w:bCs/>
          <w:spacing w:val="1"/>
        </w:rPr>
        <w:t xml:space="preserve"> </w:t>
      </w:r>
      <w:r>
        <w:rPr>
          <w:rFonts w:ascii="Calibri" w:hAnsi="Calibri" w:cs="Calibri"/>
          <w:b/>
          <w:bCs/>
          <w:spacing w:val="-1"/>
        </w:rPr>
        <w:t>d</w:t>
      </w:r>
      <w:r>
        <w:rPr>
          <w:rFonts w:ascii="Calibri" w:hAnsi="Calibri" w:cs="Calibri"/>
          <w:b/>
          <w:bCs/>
        </w:rPr>
        <w:t>e</w:t>
      </w:r>
      <w:r>
        <w:rPr>
          <w:rFonts w:ascii="Calibri" w:hAnsi="Calibri" w:cs="Calibri"/>
          <w:b/>
          <w:bCs/>
          <w:spacing w:val="-1"/>
        </w:rPr>
        <w:t xml:space="preserve"> 6</w:t>
      </w:r>
      <w:r>
        <w:rPr>
          <w:rFonts w:ascii="Calibri" w:hAnsi="Calibri" w:cs="Calibri"/>
          <w:b/>
          <w:bCs/>
        </w:rPr>
        <w:t>3</w:t>
      </w:r>
      <w:r>
        <w:rPr>
          <w:rFonts w:ascii="Calibri" w:hAnsi="Calibri" w:cs="Calibri"/>
          <w:b/>
          <w:bCs/>
          <w:spacing w:val="1"/>
        </w:rPr>
        <w:t xml:space="preserve"> </w:t>
      </w:r>
      <w:r>
        <w:rPr>
          <w:rFonts w:ascii="Calibri" w:hAnsi="Calibri" w:cs="Calibri"/>
          <w:b/>
          <w:bCs/>
        </w:rPr>
        <w:t>q</w:t>
      </w:r>
      <w:r>
        <w:rPr>
          <w:rFonts w:ascii="Calibri" w:hAnsi="Calibri" w:cs="Calibri"/>
          <w:b/>
          <w:bCs/>
          <w:spacing w:val="-1"/>
        </w:rPr>
        <w:t>ui</w:t>
      </w:r>
      <w:r>
        <w:rPr>
          <w:rFonts w:ascii="Calibri" w:hAnsi="Calibri" w:cs="Calibri"/>
          <w:b/>
          <w:bCs/>
          <w:spacing w:val="1"/>
        </w:rPr>
        <w:t>l</w:t>
      </w:r>
      <w:r>
        <w:rPr>
          <w:rFonts w:ascii="Calibri" w:hAnsi="Calibri" w:cs="Calibri"/>
          <w:b/>
          <w:bCs/>
          <w:spacing w:val="-1"/>
        </w:rPr>
        <w:t>ó</w:t>
      </w:r>
      <w:r>
        <w:rPr>
          <w:rFonts w:ascii="Calibri" w:hAnsi="Calibri" w:cs="Calibri"/>
          <w:b/>
          <w:bCs/>
        </w:rPr>
        <w:t>m</w:t>
      </w:r>
      <w:r>
        <w:rPr>
          <w:rFonts w:ascii="Calibri" w:hAnsi="Calibri" w:cs="Calibri"/>
          <w:b/>
          <w:bCs/>
          <w:spacing w:val="-3"/>
        </w:rPr>
        <w:t>e</w:t>
      </w:r>
      <w:r>
        <w:rPr>
          <w:rFonts w:ascii="Calibri" w:hAnsi="Calibri" w:cs="Calibri"/>
          <w:b/>
          <w:bCs/>
        </w:rPr>
        <w:t>t</w:t>
      </w:r>
      <w:r>
        <w:rPr>
          <w:rFonts w:ascii="Calibri" w:hAnsi="Calibri" w:cs="Calibri"/>
          <w:b/>
          <w:bCs/>
          <w:spacing w:val="-1"/>
        </w:rPr>
        <w:t>ro</w:t>
      </w:r>
      <w:r>
        <w:rPr>
          <w:rFonts w:ascii="Calibri" w:hAnsi="Calibri" w:cs="Calibri"/>
          <w:b/>
          <w:bCs/>
        </w:rPr>
        <w:t>s</w:t>
      </w:r>
      <w:r>
        <w:rPr>
          <w:rFonts w:ascii="Calibri" w:hAnsi="Calibri" w:cs="Calibri"/>
          <w:b/>
          <w:bCs/>
          <w:spacing w:val="-1"/>
        </w:rPr>
        <w:t xml:space="preserve"> cad</w:t>
      </w:r>
      <w:r>
        <w:rPr>
          <w:rFonts w:ascii="Calibri" w:hAnsi="Calibri" w:cs="Calibri"/>
          <w:b/>
          <w:bCs/>
          <w:spacing w:val="-4"/>
        </w:rPr>
        <w:t>r</w:t>
      </w:r>
      <w:r>
        <w:rPr>
          <w:rFonts w:ascii="Calibri" w:hAnsi="Calibri" w:cs="Calibri"/>
          <w:b/>
          <w:bCs/>
          <w:spacing w:val="-1"/>
        </w:rPr>
        <w:t>ado</w:t>
      </w:r>
      <w:r>
        <w:rPr>
          <w:rFonts w:ascii="Calibri" w:hAnsi="Calibri" w:cs="Calibri"/>
          <w:b/>
          <w:bCs/>
        </w:rPr>
        <w:t>s</w:t>
      </w:r>
      <w:r>
        <w:rPr>
          <w:rFonts w:ascii="Calibri" w:hAnsi="Calibri" w:cs="Calibri"/>
          <w:b/>
          <w:bCs/>
          <w:spacing w:val="1"/>
        </w:rPr>
        <w:t xml:space="preserve"> (</w:t>
      </w:r>
      <w:r>
        <w:rPr>
          <w:rFonts w:ascii="Calibri" w:hAnsi="Calibri" w:cs="Calibri"/>
          <w:b/>
          <w:bCs/>
          <w:spacing w:val="-2"/>
        </w:rPr>
        <w:t>6</w:t>
      </w:r>
      <w:r>
        <w:rPr>
          <w:rFonts w:ascii="Calibri" w:hAnsi="Calibri" w:cs="Calibri"/>
          <w:b/>
          <w:bCs/>
          <w:spacing w:val="1"/>
        </w:rPr>
        <w:t>.</w:t>
      </w:r>
      <w:r>
        <w:rPr>
          <w:rFonts w:ascii="Calibri" w:hAnsi="Calibri" w:cs="Calibri"/>
          <w:b/>
          <w:bCs/>
          <w:spacing w:val="-2"/>
        </w:rPr>
        <w:t>3</w:t>
      </w:r>
      <w:r>
        <w:rPr>
          <w:rFonts w:ascii="Calibri" w:hAnsi="Calibri" w:cs="Calibri"/>
          <w:b/>
          <w:bCs/>
          <w:spacing w:val="1"/>
        </w:rPr>
        <w:t>0</w:t>
      </w:r>
      <w:r>
        <w:rPr>
          <w:rFonts w:ascii="Calibri" w:hAnsi="Calibri" w:cs="Calibri"/>
          <w:b/>
          <w:bCs/>
        </w:rPr>
        <w:t>0</w:t>
      </w:r>
      <w:r>
        <w:rPr>
          <w:rFonts w:ascii="Calibri" w:hAnsi="Calibri" w:cs="Calibri"/>
          <w:b/>
          <w:bCs/>
          <w:spacing w:val="-1"/>
        </w:rPr>
        <w:t xml:space="preserve"> </w:t>
      </w:r>
      <w:r>
        <w:rPr>
          <w:rFonts w:ascii="Calibri" w:hAnsi="Calibri" w:cs="Calibri"/>
          <w:b/>
          <w:bCs/>
        </w:rPr>
        <w:t>h</w:t>
      </w:r>
      <w:r>
        <w:rPr>
          <w:rFonts w:ascii="Calibri" w:hAnsi="Calibri" w:cs="Calibri"/>
          <w:b/>
          <w:bCs/>
          <w:spacing w:val="-1"/>
        </w:rPr>
        <w:t>a</w:t>
      </w:r>
      <w:r>
        <w:rPr>
          <w:rFonts w:ascii="Calibri" w:hAnsi="Calibri" w:cs="Calibri"/>
          <w:b/>
          <w:bCs/>
        </w:rPr>
        <w:t xml:space="preserve">) </w:t>
      </w:r>
      <w:r>
        <w:rPr>
          <w:rFonts w:ascii="Calibri" w:hAnsi="Calibri" w:cs="Calibri"/>
          <w:b/>
          <w:bCs/>
          <w:spacing w:val="-1"/>
        </w:rPr>
        <w:t>a</w:t>
      </w:r>
      <w:r>
        <w:rPr>
          <w:rFonts w:ascii="Calibri" w:hAnsi="Calibri" w:cs="Calibri"/>
          <w:b/>
          <w:bCs/>
          <w:spacing w:val="-5"/>
        </w:rPr>
        <w:t>f</w:t>
      </w:r>
      <w:r>
        <w:rPr>
          <w:rFonts w:ascii="Calibri" w:hAnsi="Calibri" w:cs="Calibri"/>
          <w:b/>
          <w:bCs/>
          <w:spacing w:val="-1"/>
        </w:rPr>
        <w:t>e</w:t>
      </w:r>
      <w:r>
        <w:rPr>
          <w:rFonts w:ascii="Calibri" w:hAnsi="Calibri" w:cs="Calibri"/>
          <w:b/>
          <w:bCs/>
          <w:spacing w:val="1"/>
        </w:rPr>
        <w:t>c</w:t>
      </w:r>
      <w:r>
        <w:rPr>
          <w:rFonts w:ascii="Calibri" w:hAnsi="Calibri" w:cs="Calibri"/>
          <w:b/>
          <w:bCs/>
          <w:spacing w:val="-2"/>
        </w:rPr>
        <w:t>t</w:t>
      </w:r>
      <w:r>
        <w:rPr>
          <w:rFonts w:ascii="Calibri" w:hAnsi="Calibri" w:cs="Calibri"/>
          <w:b/>
          <w:bCs/>
          <w:spacing w:val="-1"/>
        </w:rPr>
        <w:t>and</w:t>
      </w:r>
      <w:r>
        <w:rPr>
          <w:rFonts w:ascii="Calibri" w:hAnsi="Calibri" w:cs="Calibri"/>
          <w:b/>
          <w:bCs/>
        </w:rPr>
        <w:t>o</w:t>
      </w:r>
      <w:r>
        <w:rPr>
          <w:rFonts w:ascii="Calibri" w:hAnsi="Calibri" w:cs="Calibri"/>
          <w:b/>
          <w:bCs/>
          <w:spacing w:val="-1"/>
        </w:rPr>
        <w:t xml:space="preserve"> </w:t>
      </w:r>
      <w:r>
        <w:rPr>
          <w:rFonts w:ascii="Calibri" w:hAnsi="Calibri" w:cs="Calibri"/>
          <w:b/>
          <w:bCs/>
        </w:rPr>
        <w:t>a DE</w:t>
      </w:r>
      <w:r>
        <w:rPr>
          <w:rFonts w:ascii="Calibri" w:hAnsi="Calibri" w:cs="Calibri"/>
          <w:b/>
          <w:bCs/>
          <w:spacing w:val="-2"/>
        </w:rPr>
        <w:t>ZA</w:t>
      </w:r>
      <w:r>
        <w:rPr>
          <w:rFonts w:ascii="Calibri" w:hAnsi="Calibri" w:cs="Calibri"/>
          <w:b/>
          <w:bCs/>
          <w:spacing w:val="-3"/>
        </w:rPr>
        <w:t>O</w:t>
      </w:r>
      <w:r>
        <w:rPr>
          <w:rFonts w:ascii="Calibri" w:hAnsi="Calibri" w:cs="Calibri"/>
          <w:b/>
          <w:bCs/>
          <w:spacing w:val="-1"/>
        </w:rPr>
        <w:t>I</w:t>
      </w:r>
      <w:r>
        <w:rPr>
          <w:rFonts w:ascii="Calibri" w:hAnsi="Calibri" w:cs="Calibri"/>
          <w:b/>
          <w:bCs/>
          <w:spacing w:val="-4"/>
        </w:rPr>
        <w:t>T</w:t>
      </w:r>
      <w:r>
        <w:rPr>
          <w:rFonts w:ascii="Calibri" w:hAnsi="Calibri" w:cs="Calibri"/>
          <w:b/>
          <w:bCs/>
        </w:rPr>
        <w:t>O</w:t>
      </w:r>
      <w:r>
        <w:rPr>
          <w:rFonts w:ascii="Calibri" w:hAnsi="Calibri" w:cs="Calibri"/>
          <w:b/>
          <w:bCs/>
          <w:spacing w:val="-2"/>
        </w:rPr>
        <w:t xml:space="preserve"> </w:t>
      </w:r>
      <w:r>
        <w:rPr>
          <w:rFonts w:ascii="Calibri" w:hAnsi="Calibri" w:cs="Calibri"/>
          <w:b/>
          <w:bCs/>
          <w:spacing w:val="-14"/>
        </w:rPr>
        <w:t>P</w:t>
      </w:r>
      <w:r>
        <w:rPr>
          <w:rFonts w:ascii="Calibri" w:hAnsi="Calibri" w:cs="Calibri"/>
          <w:b/>
          <w:bCs/>
          <w:spacing w:val="-2"/>
        </w:rPr>
        <w:t>A</w:t>
      </w:r>
      <w:r>
        <w:rPr>
          <w:rFonts w:ascii="Calibri" w:hAnsi="Calibri" w:cs="Calibri"/>
          <w:b/>
          <w:bCs/>
        </w:rPr>
        <w:t>R</w:t>
      </w:r>
      <w:r>
        <w:rPr>
          <w:rFonts w:ascii="Calibri" w:hAnsi="Calibri" w:cs="Calibri"/>
          <w:b/>
          <w:bCs/>
          <w:spacing w:val="-1"/>
        </w:rPr>
        <w:t>R</w:t>
      </w:r>
      <w:r>
        <w:rPr>
          <w:rFonts w:ascii="Calibri" w:hAnsi="Calibri" w:cs="Calibri"/>
          <w:b/>
          <w:bCs/>
        </w:rPr>
        <w:t>O</w:t>
      </w:r>
      <w:r>
        <w:rPr>
          <w:rFonts w:ascii="Calibri" w:hAnsi="Calibri" w:cs="Calibri"/>
          <w:b/>
          <w:bCs/>
          <w:spacing w:val="-1"/>
        </w:rPr>
        <w:t>Q</w:t>
      </w:r>
      <w:r>
        <w:rPr>
          <w:rFonts w:ascii="Calibri" w:hAnsi="Calibri" w:cs="Calibri"/>
          <w:b/>
          <w:bCs/>
        </w:rPr>
        <w:t>U</w:t>
      </w:r>
      <w:r>
        <w:rPr>
          <w:rFonts w:ascii="Calibri" w:hAnsi="Calibri" w:cs="Calibri"/>
          <w:b/>
          <w:bCs/>
          <w:spacing w:val="-1"/>
        </w:rPr>
        <w:t>I</w:t>
      </w:r>
      <w:r>
        <w:rPr>
          <w:rFonts w:ascii="Calibri" w:hAnsi="Calibri" w:cs="Calibri"/>
          <w:b/>
          <w:bCs/>
        </w:rPr>
        <w:t xml:space="preserve">AS </w:t>
      </w:r>
      <w:r>
        <w:rPr>
          <w:rFonts w:ascii="Calibri" w:hAnsi="Calibri" w:cs="Calibri"/>
          <w:b/>
          <w:bCs/>
          <w:spacing w:val="-1"/>
        </w:rPr>
        <w:t>d</w:t>
      </w:r>
      <w:r>
        <w:rPr>
          <w:rFonts w:ascii="Calibri" w:hAnsi="Calibri" w:cs="Calibri"/>
          <w:b/>
          <w:bCs/>
        </w:rPr>
        <w:t xml:space="preserve">e </w:t>
      </w:r>
      <w:r>
        <w:rPr>
          <w:rFonts w:ascii="Calibri" w:hAnsi="Calibri" w:cs="Calibri"/>
          <w:b/>
          <w:bCs/>
          <w:spacing w:val="-2"/>
        </w:rPr>
        <w:t>C</w:t>
      </w:r>
      <w:r>
        <w:rPr>
          <w:rFonts w:ascii="Calibri" w:hAnsi="Calibri" w:cs="Calibri"/>
          <w:b/>
          <w:bCs/>
          <w:spacing w:val="1"/>
        </w:rPr>
        <w:t>I</w:t>
      </w:r>
      <w:r>
        <w:rPr>
          <w:rFonts w:ascii="Calibri" w:hAnsi="Calibri" w:cs="Calibri"/>
          <w:b/>
          <w:bCs/>
          <w:spacing w:val="-1"/>
        </w:rPr>
        <w:t>N</w:t>
      </w:r>
      <w:r>
        <w:rPr>
          <w:rFonts w:ascii="Calibri" w:hAnsi="Calibri" w:cs="Calibri"/>
          <w:b/>
          <w:bCs/>
          <w:spacing w:val="-2"/>
        </w:rPr>
        <w:t>C</w:t>
      </w:r>
      <w:r>
        <w:rPr>
          <w:rFonts w:ascii="Calibri" w:hAnsi="Calibri" w:cs="Calibri"/>
          <w:b/>
          <w:bCs/>
        </w:rPr>
        <w:t xml:space="preserve">O </w:t>
      </w:r>
      <w:r>
        <w:rPr>
          <w:rFonts w:ascii="Calibri" w:hAnsi="Calibri" w:cs="Calibri"/>
          <w:b/>
          <w:bCs/>
          <w:spacing w:val="-2"/>
        </w:rPr>
        <w:t>C</w:t>
      </w:r>
      <w:r>
        <w:rPr>
          <w:rFonts w:ascii="Calibri" w:hAnsi="Calibri" w:cs="Calibri"/>
          <w:b/>
          <w:bCs/>
          <w:spacing w:val="-3"/>
        </w:rPr>
        <w:t>O</w:t>
      </w:r>
      <w:r>
        <w:rPr>
          <w:rFonts w:ascii="Calibri" w:hAnsi="Calibri" w:cs="Calibri"/>
          <w:b/>
          <w:bCs/>
          <w:spacing w:val="-1"/>
        </w:rPr>
        <w:t>N</w:t>
      </w:r>
      <w:r>
        <w:rPr>
          <w:rFonts w:ascii="Calibri" w:hAnsi="Calibri" w:cs="Calibri"/>
          <w:b/>
          <w:bCs/>
          <w:spacing w:val="1"/>
        </w:rPr>
        <w:t>C</w:t>
      </w:r>
      <w:r>
        <w:rPr>
          <w:rFonts w:ascii="Calibri" w:hAnsi="Calibri" w:cs="Calibri"/>
          <w:b/>
          <w:bCs/>
        </w:rPr>
        <w:t>EL</w:t>
      </w:r>
      <w:r>
        <w:rPr>
          <w:rFonts w:ascii="Calibri" w:hAnsi="Calibri" w:cs="Calibri"/>
          <w:b/>
          <w:bCs/>
          <w:spacing w:val="-4"/>
        </w:rPr>
        <w:t>L</w:t>
      </w:r>
      <w:r>
        <w:rPr>
          <w:rFonts w:ascii="Calibri" w:hAnsi="Calibri" w:cs="Calibri"/>
          <w:b/>
          <w:bCs/>
        </w:rPr>
        <w:t>O</w:t>
      </w:r>
      <w:r>
        <w:rPr>
          <w:rFonts w:ascii="Calibri" w:hAnsi="Calibri" w:cs="Calibri"/>
          <w:b/>
          <w:bCs/>
          <w:spacing w:val="-1"/>
        </w:rPr>
        <w:t>S para a implantación de tan so 10 aeroxeradores</w:t>
      </w:r>
      <w:r>
        <w:rPr>
          <w:rFonts w:ascii="Calibri" w:hAnsi="Calibri" w:cs="Calibri"/>
          <w:b/>
          <w:bCs/>
        </w:rPr>
        <w:t>.</w:t>
      </w:r>
      <w:bookmarkEnd w:id="57"/>
    </w:p>
    <w:tbl>
      <w:tblPr>
        <w:tblStyle w:val="Tablaconcuadrcula"/>
        <w:tblW w:w="0" w:type="auto"/>
        <w:tblLook w:val="04A0" w:firstRow="1" w:lastRow="0" w:firstColumn="1" w:lastColumn="0" w:noHBand="0" w:noVBand="1"/>
      </w:tblPr>
      <w:tblGrid>
        <w:gridCol w:w="5147"/>
        <w:gridCol w:w="4323"/>
      </w:tblGrid>
      <w:tr w:rsidR="00D016A2" w14:paraId="1DA449D8" w14:textId="77777777" w:rsidTr="00D016A2">
        <w:tc>
          <w:tcPr>
            <w:tcW w:w="4322" w:type="dxa"/>
          </w:tcPr>
          <w:p w14:paraId="1424542C" w14:textId="3193F81D" w:rsidR="00D016A2" w:rsidRDefault="00D016A2" w:rsidP="00DE3D2B">
            <w:pPr>
              <w:pStyle w:val="Default"/>
              <w:spacing w:before="120"/>
              <w:jc w:val="center"/>
              <w:rPr>
                <w:rFonts w:asciiTheme="minorHAnsi" w:hAnsiTheme="minorHAnsi" w:cstheme="minorHAnsi"/>
              </w:rPr>
            </w:pPr>
            <w:r>
              <w:rPr>
                <w:rFonts w:asciiTheme="minorHAnsi" w:hAnsiTheme="minorHAnsi" w:cstheme="minorHAnsi"/>
                <w:noProof/>
                <w:lang w:eastAsia="es-ES"/>
              </w:rPr>
              <w:drawing>
                <wp:inline distT="0" distB="0" distL="0" distR="0" wp14:anchorId="14A240B6" wp14:editId="7D79D11F">
                  <wp:extent cx="3131245" cy="4012442"/>
                  <wp:effectExtent l="0" t="0" r="0" b="762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jpg"/>
                          <pic:cNvPicPr/>
                        </pic:nvPicPr>
                        <pic:blipFill>
                          <a:blip r:embed="rId67" cstate="email">
                            <a:extLst>
                              <a:ext uri="{28A0092B-C50C-407E-A947-70E740481C1C}">
                                <a14:useLocalDpi xmlns:a14="http://schemas.microsoft.com/office/drawing/2010/main"/>
                              </a:ext>
                            </a:extLst>
                          </a:blip>
                          <a:stretch>
                            <a:fillRect/>
                          </a:stretch>
                        </pic:blipFill>
                        <pic:spPr>
                          <a:xfrm>
                            <a:off x="0" y="0"/>
                            <a:ext cx="3133295" cy="4015069"/>
                          </a:xfrm>
                          <a:prstGeom prst="rect">
                            <a:avLst/>
                          </a:prstGeom>
                        </pic:spPr>
                      </pic:pic>
                    </a:graphicData>
                  </a:graphic>
                </wp:inline>
              </w:drawing>
            </w:r>
          </w:p>
        </w:tc>
        <w:tc>
          <w:tcPr>
            <w:tcW w:w="4323" w:type="dxa"/>
          </w:tcPr>
          <w:p w14:paraId="50BDD514" w14:textId="69B32078" w:rsidR="00D016A2" w:rsidRDefault="00D016A2" w:rsidP="00DE3D2B">
            <w:pPr>
              <w:pStyle w:val="Default"/>
              <w:spacing w:before="120"/>
              <w:jc w:val="center"/>
              <w:rPr>
                <w:rFonts w:asciiTheme="minorHAnsi" w:hAnsiTheme="minorHAnsi" w:cstheme="minorHAnsi"/>
              </w:rPr>
            </w:pPr>
            <w:r>
              <w:rPr>
                <w:rFonts w:asciiTheme="minorHAnsi" w:hAnsiTheme="minorHAnsi" w:cstheme="minorHAnsi"/>
                <w:noProof/>
                <w:lang w:eastAsia="es-ES"/>
              </w:rPr>
              <w:drawing>
                <wp:inline distT="0" distB="0" distL="0" distR="0" wp14:anchorId="17F198F4" wp14:editId="1893C368">
                  <wp:extent cx="2341437" cy="4012442"/>
                  <wp:effectExtent l="0" t="0" r="1905" b="762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jpg"/>
                          <pic:cNvPicPr/>
                        </pic:nvPicPr>
                        <pic:blipFill>
                          <a:blip r:embed="rId68" cstate="email">
                            <a:extLst>
                              <a:ext uri="{28A0092B-C50C-407E-A947-70E740481C1C}">
                                <a14:useLocalDpi xmlns:a14="http://schemas.microsoft.com/office/drawing/2010/main"/>
                              </a:ext>
                            </a:extLst>
                          </a:blip>
                          <a:stretch>
                            <a:fillRect/>
                          </a:stretch>
                        </pic:blipFill>
                        <pic:spPr>
                          <a:xfrm>
                            <a:off x="0" y="0"/>
                            <a:ext cx="2339867" cy="4009752"/>
                          </a:xfrm>
                          <a:prstGeom prst="rect">
                            <a:avLst/>
                          </a:prstGeom>
                        </pic:spPr>
                      </pic:pic>
                    </a:graphicData>
                  </a:graphic>
                </wp:inline>
              </w:drawing>
            </w:r>
          </w:p>
        </w:tc>
      </w:tr>
    </w:tbl>
    <w:p w14:paraId="25076C3F" w14:textId="182CB628" w:rsidR="00DE3D2B" w:rsidRDefault="00DE3D2B" w:rsidP="00DE3D2B">
      <w:pPr>
        <w:pStyle w:val="Default"/>
        <w:spacing w:before="120"/>
        <w:jc w:val="center"/>
        <w:rPr>
          <w:rFonts w:asciiTheme="minorHAnsi" w:hAnsiTheme="minorHAnsi" w:cstheme="minorHAnsi"/>
        </w:rPr>
      </w:pPr>
    </w:p>
    <w:p w14:paraId="67B14628" w14:textId="31C2A0E9" w:rsidR="00DE3D2B" w:rsidRPr="00D016A2" w:rsidRDefault="00D016A2" w:rsidP="00D46D97">
      <w:pPr>
        <w:pStyle w:val="Default"/>
        <w:spacing w:before="120"/>
        <w:jc w:val="both"/>
        <w:rPr>
          <w:rFonts w:asciiTheme="minorHAnsi" w:hAnsiTheme="minorHAnsi" w:cstheme="minorHAnsi"/>
        </w:rPr>
      </w:pPr>
      <w:r>
        <w:rPr>
          <w:rFonts w:asciiTheme="minorHAnsi" w:hAnsiTheme="minorHAnsi" w:cstheme="minorHAnsi"/>
        </w:rPr>
        <w:t>Non existe na documentación elevada a exposición pública unha xustificación razoada  da necesidade de espacio para a instalación de tan so 10 aeroxeneradores ocupando prácticamente toda a serra da Groba (63 Km</w:t>
      </w:r>
      <w:r w:rsidRPr="00D016A2">
        <w:rPr>
          <w:rFonts w:asciiTheme="minorHAnsi" w:hAnsiTheme="minorHAnsi" w:cstheme="minorHAnsi"/>
          <w:vertAlign w:val="superscript"/>
        </w:rPr>
        <w:t>2</w:t>
      </w:r>
      <w:r w:rsidR="006610CA">
        <w:rPr>
          <w:rFonts w:asciiTheme="minorHAnsi" w:hAnsiTheme="minorHAnsi" w:cstheme="minorHAnsi"/>
          <w:vertAlign w:val="superscript"/>
        </w:rPr>
        <w:t xml:space="preserve"> </w:t>
      </w:r>
      <w:r w:rsidR="006610CA" w:rsidRPr="006610CA">
        <w:rPr>
          <w:rFonts w:asciiTheme="minorHAnsi" w:hAnsiTheme="minorHAnsi" w:cstheme="minorHAnsi"/>
        </w:rPr>
        <w:t>– 6.300</w:t>
      </w:r>
      <w:r w:rsidR="006610CA">
        <w:rPr>
          <w:rFonts w:asciiTheme="minorHAnsi" w:hAnsiTheme="minorHAnsi" w:cstheme="minorHAnsi"/>
          <w:vertAlign w:val="superscript"/>
        </w:rPr>
        <w:t xml:space="preserve"> </w:t>
      </w:r>
      <w:r w:rsidR="006610CA">
        <w:rPr>
          <w:rFonts w:asciiTheme="minorHAnsi" w:hAnsiTheme="minorHAnsi" w:cstheme="minorHAnsi"/>
        </w:rPr>
        <w:t>Ha</w:t>
      </w:r>
      <w:r>
        <w:rPr>
          <w:rFonts w:asciiTheme="minorHAnsi" w:hAnsiTheme="minorHAnsi" w:cstheme="minorHAnsi"/>
        </w:rPr>
        <w:t>). Que a administración non houbera esixido á promotora dita xustificación ou unha modificación sustancial de dita pligonal en función das necesidades do P.E. Toroña,</w:t>
      </w:r>
      <w:r w:rsidR="00B41DCE">
        <w:rPr>
          <w:rFonts w:asciiTheme="minorHAnsi" w:hAnsiTheme="minorHAnsi" w:cstheme="minorHAnsi"/>
        </w:rPr>
        <w:t xml:space="preserve"> é de todo punto de vista racional, inxustificable.</w:t>
      </w:r>
    </w:p>
    <w:p w14:paraId="44AE5441" w14:textId="77777777" w:rsidR="00CC3D20" w:rsidRDefault="00CC3D20" w:rsidP="00D46D97">
      <w:pPr>
        <w:pStyle w:val="Default"/>
        <w:spacing w:before="120"/>
        <w:jc w:val="both"/>
        <w:rPr>
          <w:rFonts w:ascii="Calibri" w:hAnsi="Calibri"/>
        </w:rPr>
      </w:pPr>
    </w:p>
    <w:p w14:paraId="7CAF9263" w14:textId="481C869A" w:rsidR="00242B76" w:rsidRDefault="00242B76" w:rsidP="00242B76">
      <w:pPr>
        <w:pStyle w:val="Default"/>
        <w:shd w:val="clear" w:color="auto" w:fill="C6D9F1"/>
        <w:spacing w:before="120"/>
        <w:ind w:left="1701" w:hanging="1701"/>
        <w:jc w:val="both"/>
        <w:outlineLvl w:val="0"/>
        <w:rPr>
          <w:rFonts w:ascii="Calibri" w:hAnsi="Calibri" w:cs="Calibri"/>
          <w:b/>
          <w:bCs/>
        </w:rPr>
      </w:pPr>
      <w:bookmarkStart w:id="58" w:name="_Toc124874606"/>
      <w:r w:rsidRPr="00BC0247">
        <w:rPr>
          <w:rFonts w:ascii="Calibri" w:hAnsi="Calibri" w:cs="Calibri"/>
          <w:b/>
        </w:rPr>
        <w:t xml:space="preserve">ALEGACIÓN </w:t>
      </w:r>
      <w:r>
        <w:rPr>
          <w:rFonts w:ascii="Calibri" w:hAnsi="Calibri" w:cs="Calibri"/>
          <w:b/>
        </w:rPr>
        <w:t>2</w:t>
      </w:r>
      <w:r w:rsidR="006610CA">
        <w:rPr>
          <w:rFonts w:ascii="Calibri" w:hAnsi="Calibri" w:cs="Calibri"/>
          <w:b/>
        </w:rPr>
        <w:t>0</w:t>
      </w:r>
      <w:r w:rsidRPr="00BC0247">
        <w:rPr>
          <w:rFonts w:ascii="Calibri" w:hAnsi="Calibri" w:cs="Calibri"/>
          <w:b/>
        </w:rPr>
        <w:t>.</w:t>
      </w:r>
      <w:r>
        <w:rPr>
          <w:rFonts w:ascii="Calibri" w:hAnsi="Calibri" w:cs="Calibri"/>
          <w:b/>
        </w:rPr>
        <w:t>-</w:t>
      </w:r>
      <w:r>
        <w:rPr>
          <w:rFonts w:ascii="Calibri" w:hAnsi="Calibri" w:cs="Calibri"/>
        </w:rPr>
        <w:t xml:space="preserve"> </w:t>
      </w:r>
      <w:r>
        <w:rPr>
          <w:rFonts w:ascii="Calibri" w:hAnsi="Calibri" w:cs="Calibri"/>
          <w:b/>
          <w:bCs/>
        </w:rPr>
        <w:t xml:space="preserve">O </w:t>
      </w:r>
      <w:r>
        <w:rPr>
          <w:rFonts w:ascii="Calibri" w:hAnsi="Calibri" w:cs="Calibri"/>
          <w:b/>
          <w:bCs/>
          <w:spacing w:val="-1"/>
        </w:rPr>
        <w:t>p</w:t>
      </w:r>
      <w:r>
        <w:rPr>
          <w:rFonts w:ascii="Calibri" w:hAnsi="Calibri" w:cs="Calibri"/>
          <w:b/>
          <w:bCs/>
          <w:spacing w:val="-2"/>
        </w:rPr>
        <w:t>r</w:t>
      </w:r>
      <w:r>
        <w:rPr>
          <w:rFonts w:ascii="Calibri" w:hAnsi="Calibri" w:cs="Calibri"/>
          <w:b/>
          <w:bCs/>
          <w:spacing w:val="-6"/>
        </w:rPr>
        <w:t>o</w:t>
      </w:r>
      <w:r>
        <w:rPr>
          <w:rFonts w:ascii="Calibri" w:hAnsi="Calibri" w:cs="Calibri"/>
          <w:b/>
          <w:bCs/>
          <w:spacing w:val="-5"/>
        </w:rPr>
        <w:t>x</w:t>
      </w:r>
      <w:r>
        <w:rPr>
          <w:rFonts w:ascii="Calibri" w:hAnsi="Calibri" w:cs="Calibri"/>
          <w:b/>
          <w:bCs/>
          <w:spacing w:val="-1"/>
        </w:rPr>
        <w:t>e</w:t>
      </w:r>
      <w:r>
        <w:rPr>
          <w:rFonts w:ascii="Calibri" w:hAnsi="Calibri" w:cs="Calibri"/>
          <w:b/>
          <w:bCs/>
          <w:spacing w:val="1"/>
        </w:rPr>
        <w:t>c</w:t>
      </w:r>
      <w:r>
        <w:rPr>
          <w:rFonts w:ascii="Calibri" w:hAnsi="Calibri" w:cs="Calibri"/>
          <w:b/>
          <w:bCs/>
          <w:spacing w:val="-2"/>
        </w:rPr>
        <w:t>t</w:t>
      </w:r>
      <w:r>
        <w:rPr>
          <w:rFonts w:ascii="Calibri" w:hAnsi="Calibri" w:cs="Calibri"/>
          <w:b/>
          <w:bCs/>
        </w:rPr>
        <w:t>o</w:t>
      </w:r>
      <w:r>
        <w:rPr>
          <w:rFonts w:ascii="Calibri" w:hAnsi="Calibri" w:cs="Calibri"/>
          <w:b/>
          <w:bCs/>
          <w:spacing w:val="-1"/>
        </w:rPr>
        <w:t xml:space="preserve"> </w:t>
      </w:r>
      <w:r>
        <w:rPr>
          <w:rFonts w:ascii="Calibri" w:hAnsi="Calibri" w:cs="Calibri"/>
          <w:b/>
          <w:bCs/>
          <w:spacing w:val="1"/>
        </w:rPr>
        <w:t>I</w:t>
      </w:r>
      <w:r>
        <w:rPr>
          <w:rFonts w:ascii="Calibri" w:hAnsi="Calibri" w:cs="Calibri"/>
          <w:b/>
          <w:bCs/>
          <w:spacing w:val="-1"/>
        </w:rPr>
        <w:t>ndu</w:t>
      </w:r>
      <w:r>
        <w:rPr>
          <w:rFonts w:ascii="Calibri" w:hAnsi="Calibri" w:cs="Calibri"/>
          <w:b/>
          <w:bCs/>
          <w:spacing w:val="-2"/>
        </w:rPr>
        <w:t>st</w:t>
      </w:r>
      <w:r>
        <w:rPr>
          <w:rFonts w:ascii="Calibri" w:hAnsi="Calibri" w:cs="Calibri"/>
          <w:b/>
          <w:bCs/>
          <w:spacing w:val="1"/>
        </w:rPr>
        <w:t>ri</w:t>
      </w:r>
      <w:r>
        <w:rPr>
          <w:rFonts w:ascii="Calibri" w:hAnsi="Calibri" w:cs="Calibri"/>
          <w:b/>
          <w:bCs/>
          <w:spacing w:val="-3"/>
        </w:rPr>
        <w:t>a</w:t>
      </w:r>
      <w:r>
        <w:rPr>
          <w:rFonts w:ascii="Calibri" w:hAnsi="Calibri" w:cs="Calibri"/>
          <w:b/>
          <w:bCs/>
        </w:rPr>
        <w:t>l</w:t>
      </w:r>
      <w:r>
        <w:rPr>
          <w:rFonts w:ascii="Calibri" w:hAnsi="Calibri" w:cs="Calibri"/>
          <w:b/>
          <w:bCs/>
          <w:spacing w:val="1"/>
        </w:rPr>
        <w:t xml:space="preserve"> </w:t>
      </w:r>
      <w:r>
        <w:rPr>
          <w:rFonts w:ascii="Calibri" w:hAnsi="Calibri" w:cs="Calibri"/>
          <w:b/>
          <w:bCs/>
        </w:rPr>
        <w:t>"</w:t>
      </w:r>
      <w:r>
        <w:rPr>
          <w:rFonts w:ascii="Calibri" w:hAnsi="Calibri" w:cs="Calibri"/>
          <w:b/>
          <w:bCs/>
          <w:spacing w:val="-5"/>
        </w:rPr>
        <w:t>P</w:t>
      </w:r>
      <w:r>
        <w:rPr>
          <w:rFonts w:ascii="Calibri" w:hAnsi="Calibri" w:cs="Calibri"/>
          <w:b/>
          <w:bCs/>
        </w:rPr>
        <w:t>a</w:t>
      </w:r>
      <w:r>
        <w:rPr>
          <w:rFonts w:ascii="Calibri" w:hAnsi="Calibri" w:cs="Calibri"/>
          <w:b/>
          <w:bCs/>
          <w:spacing w:val="-4"/>
        </w:rPr>
        <w:t>r</w:t>
      </w:r>
      <w:r>
        <w:rPr>
          <w:rFonts w:ascii="Calibri" w:hAnsi="Calibri" w:cs="Calibri"/>
          <w:b/>
          <w:bCs/>
          <w:spacing w:val="-1"/>
        </w:rPr>
        <w:t>qu</w:t>
      </w:r>
      <w:r>
        <w:rPr>
          <w:rFonts w:ascii="Calibri" w:hAnsi="Calibri" w:cs="Calibri"/>
          <w:b/>
          <w:bCs/>
        </w:rPr>
        <w:t>e</w:t>
      </w:r>
      <w:r>
        <w:rPr>
          <w:rFonts w:ascii="Calibri" w:hAnsi="Calibri" w:cs="Calibri"/>
          <w:b/>
          <w:bCs/>
          <w:spacing w:val="-1"/>
        </w:rPr>
        <w:t xml:space="preserve"> </w:t>
      </w:r>
      <w:r>
        <w:rPr>
          <w:rFonts w:ascii="Calibri" w:hAnsi="Calibri" w:cs="Calibri"/>
          <w:b/>
          <w:bCs/>
          <w:spacing w:val="-4"/>
        </w:rPr>
        <w:t>E</w:t>
      </w:r>
      <w:r>
        <w:rPr>
          <w:rFonts w:ascii="Calibri" w:hAnsi="Calibri" w:cs="Calibri"/>
          <w:b/>
          <w:bCs/>
          <w:spacing w:val="-1"/>
        </w:rPr>
        <w:t>ó</w:t>
      </w:r>
      <w:r>
        <w:rPr>
          <w:rFonts w:ascii="Calibri" w:hAnsi="Calibri" w:cs="Calibri"/>
          <w:b/>
          <w:bCs/>
          <w:spacing w:val="1"/>
        </w:rPr>
        <w:t>lic</w:t>
      </w:r>
      <w:r>
        <w:rPr>
          <w:rFonts w:ascii="Calibri" w:hAnsi="Calibri" w:cs="Calibri"/>
          <w:b/>
          <w:bCs/>
        </w:rPr>
        <w:t>o</w:t>
      </w:r>
      <w:r>
        <w:rPr>
          <w:rFonts w:ascii="Calibri" w:hAnsi="Calibri" w:cs="Calibri"/>
          <w:b/>
          <w:bCs/>
          <w:spacing w:val="-3"/>
        </w:rPr>
        <w:t xml:space="preserve"> </w:t>
      </w:r>
      <w:r>
        <w:rPr>
          <w:rFonts w:ascii="Calibri" w:hAnsi="Calibri" w:cs="Calibri"/>
          <w:b/>
          <w:bCs/>
          <w:spacing w:val="-18"/>
        </w:rPr>
        <w:t>T</w:t>
      </w:r>
      <w:r>
        <w:rPr>
          <w:rFonts w:ascii="Calibri" w:hAnsi="Calibri" w:cs="Calibri"/>
          <w:b/>
          <w:bCs/>
          <w:spacing w:val="-1"/>
        </w:rPr>
        <w:t>o</w:t>
      </w:r>
      <w:r>
        <w:rPr>
          <w:rFonts w:ascii="Calibri" w:hAnsi="Calibri" w:cs="Calibri"/>
          <w:b/>
          <w:bCs/>
          <w:spacing w:val="-2"/>
        </w:rPr>
        <w:t>r</w:t>
      </w:r>
      <w:r>
        <w:rPr>
          <w:rFonts w:ascii="Calibri" w:hAnsi="Calibri" w:cs="Calibri"/>
          <w:b/>
          <w:bCs/>
          <w:spacing w:val="-1"/>
        </w:rPr>
        <w:t>oña</w:t>
      </w:r>
      <w:r>
        <w:rPr>
          <w:rFonts w:ascii="Calibri" w:hAnsi="Calibri" w:cs="Calibri"/>
          <w:b/>
          <w:bCs/>
        </w:rPr>
        <w:t>" está ubicado nunha zona calificada como de Máxima Sensibilidade Ambiental polo que non se recomen</w:t>
      </w:r>
      <w:r w:rsidR="00FE1A20">
        <w:rPr>
          <w:rFonts w:ascii="Calibri" w:hAnsi="Calibri" w:cs="Calibri"/>
          <w:b/>
          <w:bCs/>
        </w:rPr>
        <w:t>d</w:t>
      </w:r>
      <w:r>
        <w:rPr>
          <w:rFonts w:ascii="Calibri" w:hAnsi="Calibri" w:cs="Calibri"/>
          <w:b/>
          <w:bCs/>
        </w:rPr>
        <w:t>a a instalación de este tipo de infraestructuras.</w:t>
      </w:r>
      <w:bookmarkEnd w:id="58"/>
    </w:p>
    <w:p w14:paraId="77101B28" w14:textId="51785BCE" w:rsidR="00242B76" w:rsidRDefault="00242B76" w:rsidP="00242B76">
      <w:pPr>
        <w:jc w:val="both"/>
        <w:rPr>
          <w:rFonts w:asciiTheme="minorHAnsi" w:hAnsiTheme="minorHAnsi" w:cstheme="minorHAnsi"/>
          <w:sz w:val="24"/>
          <w:szCs w:val="24"/>
        </w:rPr>
      </w:pPr>
      <w:r>
        <w:rPr>
          <w:rFonts w:asciiTheme="minorHAnsi" w:hAnsiTheme="minorHAnsi" w:cstheme="minorHAnsi"/>
          <w:sz w:val="24"/>
          <w:szCs w:val="24"/>
        </w:rPr>
        <w:t xml:space="preserve">O P.E. Toroña e as súas infraestructuras, están localizadas en zonas de </w:t>
      </w:r>
      <w:r w:rsidRPr="005F7AD0">
        <w:rPr>
          <w:rFonts w:asciiTheme="minorHAnsi" w:hAnsiTheme="minorHAnsi" w:cstheme="minorHAnsi"/>
          <w:i/>
          <w:sz w:val="24"/>
          <w:szCs w:val="24"/>
        </w:rPr>
        <w:t>“máxima sensibilidade ambiental”</w:t>
      </w:r>
      <w:r>
        <w:rPr>
          <w:rFonts w:asciiTheme="minorHAnsi" w:hAnsiTheme="minorHAnsi" w:cstheme="minorHAnsi"/>
          <w:sz w:val="24"/>
          <w:szCs w:val="24"/>
        </w:rPr>
        <w:t xml:space="preserve"> </w:t>
      </w:r>
      <w:r w:rsidR="005F7AD0">
        <w:rPr>
          <w:rFonts w:asciiTheme="minorHAnsi" w:hAnsiTheme="minorHAnsi" w:cstheme="minorHAnsi"/>
          <w:sz w:val="24"/>
          <w:szCs w:val="24"/>
        </w:rPr>
        <w:t xml:space="preserve">e </w:t>
      </w:r>
      <w:r w:rsidR="005F7AD0" w:rsidRPr="005F7AD0">
        <w:rPr>
          <w:rFonts w:asciiTheme="minorHAnsi" w:hAnsiTheme="minorHAnsi" w:cstheme="minorHAnsi"/>
          <w:i/>
          <w:sz w:val="24"/>
          <w:szCs w:val="24"/>
        </w:rPr>
        <w:t>“alta sensibilidade ambiental”</w:t>
      </w:r>
      <w:r w:rsidR="005F7AD0">
        <w:rPr>
          <w:rFonts w:asciiTheme="minorHAnsi" w:hAnsiTheme="minorHAnsi" w:cstheme="minorHAnsi"/>
          <w:sz w:val="24"/>
          <w:szCs w:val="24"/>
        </w:rPr>
        <w:t xml:space="preserve">  ocupando zonas de </w:t>
      </w:r>
      <w:r w:rsidR="005F7AD0" w:rsidRPr="005F7AD0">
        <w:rPr>
          <w:rFonts w:asciiTheme="minorHAnsi" w:hAnsiTheme="minorHAnsi" w:cstheme="minorHAnsi"/>
          <w:i/>
          <w:sz w:val="24"/>
          <w:szCs w:val="24"/>
        </w:rPr>
        <w:t>“sensibilidade</w:t>
      </w:r>
      <w:r w:rsidR="00D01864">
        <w:rPr>
          <w:rFonts w:asciiTheme="minorHAnsi" w:hAnsiTheme="minorHAnsi" w:cstheme="minorHAnsi"/>
          <w:i/>
          <w:sz w:val="24"/>
          <w:szCs w:val="24"/>
        </w:rPr>
        <w:t xml:space="preserve"> moderada</w:t>
      </w:r>
      <w:r w:rsidR="005F7AD0" w:rsidRPr="005F7AD0">
        <w:rPr>
          <w:rFonts w:asciiTheme="minorHAnsi" w:hAnsiTheme="minorHAnsi" w:cstheme="minorHAnsi"/>
          <w:i/>
          <w:sz w:val="24"/>
          <w:szCs w:val="24"/>
        </w:rPr>
        <w:t>”</w:t>
      </w:r>
      <w:r w:rsidR="005F7AD0">
        <w:rPr>
          <w:rFonts w:asciiTheme="minorHAnsi" w:hAnsiTheme="minorHAnsi" w:cstheme="minorHAnsi"/>
          <w:sz w:val="24"/>
          <w:szCs w:val="24"/>
        </w:rPr>
        <w:t xml:space="preserve"> </w:t>
      </w:r>
      <w:r>
        <w:rPr>
          <w:rFonts w:asciiTheme="minorHAnsi" w:hAnsiTheme="minorHAnsi" w:cstheme="minorHAnsi"/>
          <w:sz w:val="24"/>
          <w:szCs w:val="24"/>
        </w:rPr>
        <w:t>segundo a</w:t>
      </w:r>
      <w:r w:rsidRPr="00242B76">
        <w:rPr>
          <w:rFonts w:asciiTheme="minorHAnsi" w:hAnsiTheme="minorHAnsi" w:cstheme="minorHAnsi"/>
          <w:b/>
          <w:bCs/>
          <w:sz w:val="24"/>
          <w:szCs w:val="24"/>
        </w:rPr>
        <w:t xml:space="preserve"> </w:t>
      </w:r>
      <w:hyperlink r:id="rId69" w:history="1">
        <w:r w:rsidRPr="00D01864">
          <w:rPr>
            <w:rStyle w:val="Hipervnculo"/>
            <w:rFonts w:asciiTheme="minorHAnsi" w:hAnsiTheme="minorHAnsi" w:cstheme="minorHAnsi"/>
            <w:b/>
            <w:bCs/>
            <w:sz w:val="24"/>
            <w:szCs w:val="24"/>
          </w:rPr>
          <w:t xml:space="preserve">Clasificación de sensibilidade ambiental proporcionada pola Zonificación ambiental para enerxías renovables elaborada polo Ministerio para la Transición Ecológica y el Reto </w:t>
        </w:r>
        <w:r w:rsidRPr="00D01864">
          <w:rPr>
            <w:rStyle w:val="Hipervnculo"/>
            <w:rFonts w:asciiTheme="minorHAnsi" w:hAnsiTheme="minorHAnsi" w:cstheme="minorHAnsi"/>
            <w:b/>
            <w:bCs/>
            <w:sz w:val="24"/>
            <w:szCs w:val="24"/>
          </w:rPr>
          <w:lastRenderedPageBreak/>
          <w:t>Demográfico</w:t>
        </w:r>
      </w:hyperlink>
      <w:r w:rsidR="00D01864">
        <w:rPr>
          <w:rStyle w:val="Refdenotaalpie"/>
          <w:rFonts w:asciiTheme="minorHAnsi" w:hAnsiTheme="minorHAnsi"/>
          <w:b/>
          <w:bCs/>
          <w:sz w:val="24"/>
          <w:szCs w:val="24"/>
        </w:rPr>
        <w:footnoteReference w:id="46"/>
      </w:r>
      <w:r w:rsidRPr="00242B76">
        <w:rPr>
          <w:rFonts w:asciiTheme="minorHAnsi" w:hAnsiTheme="minorHAnsi" w:cstheme="minorHAnsi"/>
          <w:sz w:val="24"/>
          <w:szCs w:val="24"/>
        </w:rPr>
        <w:t xml:space="preserve"> (</w:t>
      </w:r>
      <w:r w:rsidRPr="00242B76">
        <w:rPr>
          <w:rFonts w:asciiTheme="minorHAnsi" w:hAnsiTheme="minorHAnsi" w:cstheme="minorHAnsi"/>
          <w:i/>
          <w:iCs/>
          <w:sz w:val="24"/>
          <w:szCs w:val="24"/>
        </w:rPr>
        <w:t>Resolución de 30 de diciembre de 2020, de la Dirección General de Calidad y Evaluación Ambiental, por la que se formula la declaración ambiental estratégica del Plan Nacional Integrado de Energía y Clima 2021-2030, «BOE» núm. 9, de 11 de enero de 2021).</w:t>
      </w:r>
    </w:p>
    <w:p w14:paraId="43EF20D5" w14:textId="6618EAAD" w:rsidR="00A55D2E" w:rsidRDefault="00A55D2E" w:rsidP="00242B76">
      <w:pPr>
        <w:jc w:val="both"/>
        <w:rPr>
          <w:rFonts w:asciiTheme="minorHAnsi" w:hAnsiTheme="minorHAnsi" w:cstheme="minorHAnsi"/>
          <w:sz w:val="24"/>
          <w:szCs w:val="24"/>
        </w:rPr>
      </w:pPr>
      <w:r w:rsidRPr="00242B76">
        <w:rPr>
          <w:rFonts w:asciiTheme="minorHAnsi" w:hAnsiTheme="minorHAnsi" w:cstheme="minorHAnsi"/>
          <w:sz w:val="24"/>
          <w:szCs w:val="24"/>
        </w:rPr>
        <w:t>Según a información proporcionada por esta ferramenta, a maior parte das infraestruturas do proxecto eólico Toroña ubícanse en áreas non recomendadas para a instalación da enerxía eólica, pola súa sensibilidade ambiental</w:t>
      </w:r>
      <w:r w:rsidR="00BE5F9E">
        <w:rPr>
          <w:rFonts w:asciiTheme="minorHAnsi" w:hAnsiTheme="minorHAnsi" w:cstheme="minorHAnsi"/>
          <w:sz w:val="24"/>
          <w:szCs w:val="24"/>
        </w:rPr>
        <w:t xml:space="preserve">, segundo o criterio do </w:t>
      </w:r>
      <w:r w:rsidR="00BE5F9E" w:rsidRPr="00BE5F9E">
        <w:rPr>
          <w:rFonts w:asciiTheme="minorHAnsi" w:hAnsiTheme="minorHAnsi" w:cstheme="minorHAnsi"/>
          <w:bCs/>
          <w:sz w:val="24"/>
          <w:szCs w:val="24"/>
        </w:rPr>
        <w:t>Ministerio para</w:t>
      </w:r>
      <w:r w:rsidR="00BE5F9E">
        <w:rPr>
          <w:rFonts w:asciiTheme="minorHAnsi" w:hAnsiTheme="minorHAnsi" w:cstheme="minorHAnsi"/>
          <w:bCs/>
        </w:rPr>
        <w:t xml:space="preserve"> </w:t>
      </w:r>
      <w:r w:rsidR="00BE5F9E" w:rsidRPr="00CF7CE1">
        <w:rPr>
          <w:rFonts w:asciiTheme="minorHAnsi" w:hAnsiTheme="minorHAnsi" w:cstheme="minorHAnsi"/>
          <w:bCs/>
          <w:sz w:val="24"/>
          <w:szCs w:val="24"/>
        </w:rPr>
        <w:t>a Transición Ecoló</w:t>
      </w:r>
      <w:r w:rsidR="00BE5F9E">
        <w:rPr>
          <w:rFonts w:asciiTheme="minorHAnsi" w:hAnsiTheme="minorHAnsi" w:cstheme="minorHAnsi"/>
          <w:bCs/>
        </w:rPr>
        <w:t>x</w:t>
      </w:r>
      <w:r w:rsidR="00BE5F9E" w:rsidRPr="00CF7CE1">
        <w:rPr>
          <w:rFonts w:asciiTheme="minorHAnsi" w:hAnsiTheme="minorHAnsi" w:cstheme="minorHAnsi"/>
          <w:bCs/>
          <w:sz w:val="24"/>
          <w:szCs w:val="24"/>
        </w:rPr>
        <w:t xml:space="preserve">ica </w:t>
      </w:r>
      <w:r w:rsidR="00BE5F9E">
        <w:rPr>
          <w:rFonts w:asciiTheme="minorHAnsi" w:hAnsiTheme="minorHAnsi" w:cstheme="minorHAnsi"/>
          <w:bCs/>
        </w:rPr>
        <w:t>e</w:t>
      </w:r>
      <w:r w:rsidR="00BE5F9E" w:rsidRPr="00CF7CE1">
        <w:rPr>
          <w:rFonts w:asciiTheme="minorHAnsi" w:hAnsiTheme="minorHAnsi" w:cstheme="minorHAnsi"/>
          <w:bCs/>
          <w:sz w:val="24"/>
          <w:szCs w:val="24"/>
        </w:rPr>
        <w:t xml:space="preserve"> </w:t>
      </w:r>
      <w:r w:rsidR="00BE5F9E">
        <w:rPr>
          <w:rFonts w:asciiTheme="minorHAnsi" w:hAnsiTheme="minorHAnsi" w:cstheme="minorHAnsi"/>
          <w:bCs/>
        </w:rPr>
        <w:t>o</w:t>
      </w:r>
      <w:r w:rsidR="00BE5F9E" w:rsidRPr="00CF7CE1">
        <w:rPr>
          <w:rFonts w:asciiTheme="minorHAnsi" w:hAnsiTheme="minorHAnsi" w:cstheme="minorHAnsi"/>
          <w:bCs/>
          <w:sz w:val="24"/>
          <w:szCs w:val="24"/>
        </w:rPr>
        <w:t xml:space="preserve"> Reto Demográfico</w:t>
      </w:r>
      <w:r w:rsidRPr="00242B76">
        <w:rPr>
          <w:rFonts w:asciiTheme="minorHAnsi" w:hAnsiTheme="minorHAnsi" w:cstheme="minorHAnsi"/>
          <w:sz w:val="24"/>
          <w:szCs w:val="24"/>
        </w:rPr>
        <w:t>.</w:t>
      </w:r>
    </w:p>
    <w:p w14:paraId="2F15048E" w14:textId="08CC0134" w:rsidR="005F7AD0" w:rsidRDefault="005F7AD0" w:rsidP="005F7AD0">
      <w:pPr>
        <w:jc w:val="center"/>
        <w:rPr>
          <w:rFonts w:asciiTheme="minorHAnsi" w:hAnsiTheme="minorHAnsi" w:cstheme="minorHAnsi"/>
          <w:sz w:val="24"/>
          <w:szCs w:val="24"/>
        </w:rPr>
      </w:pPr>
      <w:r>
        <w:rPr>
          <w:rFonts w:asciiTheme="minorHAnsi" w:hAnsiTheme="minorHAnsi" w:cstheme="minorHAnsi"/>
          <w:noProof/>
          <w:sz w:val="24"/>
          <w:szCs w:val="24"/>
          <w:lang w:eastAsia="es-ES"/>
        </w:rPr>
        <w:drawing>
          <wp:inline distT="0" distB="0" distL="0" distR="0" wp14:anchorId="7A49E043" wp14:editId="02B23324">
            <wp:extent cx="3780430" cy="373846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780454" cy="3738487"/>
                    </a:xfrm>
                    <a:prstGeom prst="rect">
                      <a:avLst/>
                    </a:prstGeom>
                    <a:noFill/>
                    <a:ln>
                      <a:noFill/>
                    </a:ln>
                  </pic:spPr>
                </pic:pic>
              </a:graphicData>
            </a:graphic>
          </wp:inline>
        </w:drawing>
      </w:r>
    </w:p>
    <w:p w14:paraId="03F0A533" w14:textId="4091FE04" w:rsidR="00CF7CE1" w:rsidRDefault="00CF7CE1" w:rsidP="00CF7CE1">
      <w:pPr>
        <w:pStyle w:val="Default"/>
        <w:jc w:val="center"/>
        <w:rPr>
          <w:rFonts w:asciiTheme="minorHAnsi" w:hAnsiTheme="minorHAnsi" w:cstheme="minorHAnsi"/>
          <w:color w:val="auto"/>
          <w:sz w:val="16"/>
          <w:szCs w:val="16"/>
        </w:rPr>
      </w:pPr>
      <w:r w:rsidRPr="00CF7CE1">
        <w:rPr>
          <w:rFonts w:asciiTheme="minorHAnsi" w:hAnsiTheme="minorHAnsi" w:cstheme="minorHAnsi"/>
          <w:color w:val="auto"/>
          <w:sz w:val="16"/>
          <w:szCs w:val="16"/>
        </w:rPr>
        <w:t>As areas sen sombrear corresp</w:t>
      </w:r>
      <w:r w:rsidR="00E83AEA">
        <w:rPr>
          <w:rFonts w:asciiTheme="minorHAnsi" w:hAnsiTheme="minorHAnsi" w:cstheme="minorHAnsi"/>
          <w:color w:val="auto"/>
          <w:sz w:val="16"/>
          <w:szCs w:val="16"/>
        </w:rPr>
        <w:t>ó</w:t>
      </w:r>
      <w:r w:rsidRPr="00CF7CE1">
        <w:rPr>
          <w:rFonts w:asciiTheme="minorHAnsi" w:hAnsiTheme="minorHAnsi" w:cstheme="minorHAnsi"/>
          <w:color w:val="auto"/>
          <w:sz w:val="16"/>
          <w:szCs w:val="16"/>
        </w:rPr>
        <w:t>ndense con zonas de  máxima sensibilidade ambiental</w:t>
      </w:r>
      <w:r>
        <w:rPr>
          <w:rFonts w:asciiTheme="minorHAnsi" w:hAnsiTheme="minorHAnsi" w:cstheme="minorHAnsi"/>
          <w:color w:val="auto"/>
          <w:sz w:val="16"/>
          <w:szCs w:val="16"/>
        </w:rPr>
        <w:t>.</w:t>
      </w:r>
    </w:p>
    <w:p w14:paraId="1F9D7B65" w14:textId="784E9515" w:rsidR="00CF7CE1" w:rsidRDefault="00CF7CE1" w:rsidP="00CF7CE1">
      <w:pPr>
        <w:pStyle w:val="Default"/>
        <w:jc w:val="center"/>
        <w:rPr>
          <w:rFonts w:asciiTheme="minorHAnsi" w:hAnsiTheme="minorHAnsi" w:cstheme="minorHAnsi"/>
          <w:color w:val="auto"/>
          <w:sz w:val="16"/>
          <w:szCs w:val="16"/>
        </w:rPr>
      </w:pPr>
      <w:r>
        <w:rPr>
          <w:rFonts w:asciiTheme="minorHAnsi" w:hAnsiTheme="minorHAnsi" w:cstheme="minorHAnsi"/>
          <w:color w:val="auto"/>
          <w:sz w:val="16"/>
          <w:szCs w:val="16"/>
        </w:rPr>
        <w:t>A</w:t>
      </w:r>
      <w:r w:rsidRPr="00CF7CE1">
        <w:rPr>
          <w:rFonts w:asciiTheme="minorHAnsi" w:hAnsiTheme="minorHAnsi" w:cstheme="minorHAnsi"/>
          <w:color w:val="auto"/>
          <w:sz w:val="16"/>
          <w:szCs w:val="16"/>
        </w:rPr>
        <w:t>s áreas verdes correspondente con zonas de sensibilidade alta e</w:t>
      </w:r>
    </w:p>
    <w:p w14:paraId="5EBB9580" w14:textId="7793A77B" w:rsidR="00CF7CE1" w:rsidRDefault="00CF7CE1" w:rsidP="00CF7CE1">
      <w:pPr>
        <w:pStyle w:val="Default"/>
        <w:jc w:val="center"/>
        <w:rPr>
          <w:rFonts w:asciiTheme="minorHAnsi" w:hAnsiTheme="minorHAnsi" w:cstheme="minorHAnsi"/>
          <w:color w:val="auto"/>
          <w:sz w:val="16"/>
          <w:szCs w:val="16"/>
        </w:rPr>
      </w:pPr>
      <w:proofErr w:type="gramStart"/>
      <w:r w:rsidRPr="00CF7CE1">
        <w:rPr>
          <w:rFonts w:asciiTheme="minorHAnsi" w:hAnsiTheme="minorHAnsi" w:cstheme="minorHAnsi"/>
          <w:color w:val="auto"/>
          <w:sz w:val="16"/>
          <w:szCs w:val="16"/>
        </w:rPr>
        <w:t>as</w:t>
      </w:r>
      <w:proofErr w:type="gramEnd"/>
      <w:r w:rsidRPr="00CF7CE1">
        <w:rPr>
          <w:rFonts w:asciiTheme="minorHAnsi" w:hAnsiTheme="minorHAnsi" w:cstheme="minorHAnsi"/>
          <w:color w:val="auto"/>
          <w:sz w:val="16"/>
          <w:szCs w:val="16"/>
        </w:rPr>
        <w:t xml:space="preserve"> áreas brancas correspondense con zonas de sensibilidade moderada.</w:t>
      </w:r>
    </w:p>
    <w:p w14:paraId="035A348F" w14:textId="29329832" w:rsidR="00400B70" w:rsidRDefault="00400B70" w:rsidP="00CF7CE1">
      <w:pPr>
        <w:pStyle w:val="Default"/>
        <w:jc w:val="center"/>
        <w:rPr>
          <w:rFonts w:asciiTheme="minorHAnsi" w:hAnsiTheme="minorHAnsi" w:cstheme="minorHAnsi"/>
          <w:color w:val="auto"/>
          <w:sz w:val="16"/>
          <w:szCs w:val="16"/>
        </w:rPr>
      </w:pPr>
      <w:r>
        <w:rPr>
          <w:rFonts w:asciiTheme="minorHAnsi" w:hAnsiTheme="minorHAnsi" w:cstheme="minorHAnsi"/>
          <w:color w:val="auto"/>
          <w:sz w:val="16"/>
          <w:szCs w:val="16"/>
        </w:rPr>
        <w:t>Os puntos negros refírense á ubicación dos 10 aeroxeradores.</w:t>
      </w:r>
    </w:p>
    <w:p w14:paraId="3383CBBB" w14:textId="5093491B" w:rsidR="00E3508F" w:rsidRDefault="00E3508F" w:rsidP="00CF7CE1">
      <w:pPr>
        <w:pStyle w:val="Default"/>
        <w:jc w:val="center"/>
        <w:rPr>
          <w:rFonts w:asciiTheme="minorHAnsi" w:hAnsiTheme="minorHAnsi" w:cstheme="minorHAnsi"/>
          <w:color w:val="auto"/>
          <w:sz w:val="16"/>
          <w:szCs w:val="16"/>
        </w:rPr>
      </w:pPr>
    </w:p>
    <w:p w14:paraId="622B9FBF" w14:textId="3D687BA8" w:rsidR="00E3508F" w:rsidRDefault="00E3508F" w:rsidP="00CF7CE1">
      <w:pPr>
        <w:pStyle w:val="Default"/>
        <w:jc w:val="center"/>
        <w:rPr>
          <w:rFonts w:asciiTheme="minorHAnsi" w:hAnsiTheme="minorHAnsi" w:cstheme="minorHAnsi"/>
          <w:color w:val="auto"/>
          <w:sz w:val="16"/>
          <w:szCs w:val="16"/>
        </w:rPr>
      </w:pPr>
      <w:r w:rsidRPr="00E3508F">
        <w:rPr>
          <w:rFonts w:ascii="Calibri" w:hAnsi="Calibri"/>
          <w:noProof/>
          <w:lang w:eastAsia="es-ES"/>
        </w:rPr>
        <mc:AlternateContent>
          <mc:Choice Requires="wps">
            <w:drawing>
              <wp:anchor distT="0" distB="0" distL="114300" distR="114300" simplePos="0" relativeHeight="251659264" behindDoc="0" locked="0" layoutInCell="1" allowOverlap="1" wp14:anchorId="7C58F377" wp14:editId="7CF547A5">
                <wp:simplePos x="0" y="0"/>
                <wp:positionH relativeFrom="column">
                  <wp:align>center</wp:align>
                </wp:positionH>
                <wp:positionV relativeFrom="paragraph">
                  <wp:posOffset>0</wp:posOffset>
                </wp:positionV>
                <wp:extent cx="5206365" cy="559558"/>
                <wp:effectExtent l="0" t="0" r="13335" b="1206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6365" cy="559558"/>
                        </a:xfrm>
                        <a:prstGeom prst="rect">
                          <a:avLst/>
                        </a:prstGeom>
                        <a:solidFill>
                          <a:srgbClr val="FFFFFF"/>
                        </a:solidFill>
                        <a:ln w="9525">
                          <a:solidFill>
                            <a:srgbClr val="000000"/>
                          </a:solidFill>
                          <a:miter lim="800000"/>
                          <a:headEnd/>
                          <a:tailEnd/>
                        </a:ln>
                      </wps:spPr>
                      <wps:txbx>
                        <w:txbxContent>
                          <w:p w14:paraId="4743618F" w14:textId="1D01B085" w:rsidR="006E3C37" w:rsidRDefault="006E3C37" w:rsidP="00E3508F">
                            <w:pPr>
                              <w:pStyle w:val="Default"/>
                              <w:spacing w:before="120"/>
                              <w:jc w:val="both"/>
                              <w:rPr>
                                <w:rFonts w:ascii="Calibri" w:hAnsi="Calibri"/>
                              </w:rPr>
                            </w:pPr>
                            <w:r>
                              <w:rPr>
                                <w:rFonts w:ascii="Calibri" w:hAnsi="Calibri"/>
                              </w:rPr>
                              <w:t xml:space="preserve">O EsIA ignora ésta clasificación de sensibilidade ambiental eólica e polo tanto </w:t>
                            </w:r>
                            <w:r w:rsidRPr="00E83AEA">
                              <w:rPr>
                                <w:rFonts w:ascii="Calibri" w:hAnsi="Calibri"/>
                              </w:rPr>
                              <w:t>non avalía os efectos sobre a zonificación ambi</w:t>
                            </w:r>
                            <w:r>
                              <w:rPr>
                                <w:rFonts w:ascii="Calibri" w:hAnsi="Calibri"/>
                              </w:rPr>
                              <w:t>e</w:t>
                            </w:r>
                            <w:r w:rsidRPr="00E83AEA">
                              <w:rPr>
                                <w:rFonts w:ascii="Calibri" w:hAnsi="Calibri"/>
                              </w:rPr>
                              <w:t>ntal para enerxías renovables</w:t>
                            </w:r>
                          </w:p>
                          <w:p w14:paraId="68C353EA" w14:textId="7D3B8551" w:rsidR="006E3C37" w:rsidRDefault="006E3C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0;margin-top:0;width:409.95pt;height:44.05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">
                <v:textbox>
                  <w:txbxContent>
                    <w:p w14:paraId="4743618F" w14:textId="1D01B085" w:rsidR="006E3C37" w:rsidRDefault="006E3C37" w:rsidP="00E3508F">
                      <w:pPr>
                        <w:pStyle w:val="Default"/>
                        <w:spacing w:before="120"/>
                        <w:jc w:val="both"/>
                        <w:rPr>
                          <w:rFonts w:ascii="Calibri" w:hAnsi="Calibri"/>
                        </w:rPr>
                      </w:pPr>
                      <w:r>
                        <w:rPr>
                          <w:rFonts w:ascii="Calibri" w:hAnsi="Calibri"/>
                        </w:rPr>
                        <w:t xml:space="preserve">O EsIA ignora ésta clasificación de sensibilidade ambiental eólica e polo tanto </w:t>
                      </w:r>
                      <w:r w:rsidRPr="00E83AEA">
                        <w:rPr>
                          <w:rFonts w:ascii="Calibri" w:hAnsi="Calibri"/>
                        </w:rPr>
                        <w:t>non avalía os efectos sobre a zonificación ambi</w:t>
                      </w:r>
                      <w:r>
                        <w:rPr>
                          <w:rFonts w:ascii="Calibri" w:hAnsi="Calibri"/>
                        </w:rPr>
                        <w:t>e</w:t>
                      </w:r>
                      <w:r w:rsidRPr="00E83AEA">
                        <w:rPr>
                          <w:rFonts w:ascii="Calibri" w:hAnsi="Calibri"/>
                        </w:rPr>
                        <w:t>ntal para enerxías renovables</w:t>
                      </w:r>
                    </w:p>
                    <w:p w14:paraId="68C353EA" w14:textId="7D3B8551" w:rsidR="006E3C37" w:rsidRDefault="006E3C37"/>
                  </w:txbxContent>
                </v:textbox>
              </v:shape>
            </w:pict>
          </mc:Fallback>
        </mc:AlternateContent>
      </w:r>
    </w:p>
    <w:p w14:paraId="3E9C41EC" w14:textId="77777777" w:rsidR="00E3508F" w:rsidRDefault="00E3508F" w:rsidP="00CF7CE1">
      <w:pPr>
        <w:pStyle w:val="Default"/>
        <w:jc w:val="center"/>
        <w:rPr>
          <w:rFonts w:asciiTheme="minorHAnsi" w:hAnsiTheme="minorHAnsi" w:cstheme="minorHAnsi"/>
          <w:color w:val="auto"/>
          <w:sz w:val="16"/>
          <w:szCs w:val="16"/>
        </w:rPr>
      </w:pPr>
    </w:p>
    <w:p w14:paraId="0B99C4EB" w14:textId="77777777" w:rsidR="00E3508F" w:rsidRDefault="00E3508F" w:rsidP="00CF7CE1">
      <w:pPr>
        <w:pStyle w:val="Default"/>
        <w:jc w:val="center"/>
        <w:rPr>
          <w:rFonts w:asciiTheme="minorHAnsi" w:hAnsiTheme="minorHAnsi" w:cstheme="minorHAnsi"/>
          <w:color w:val="auto"/>
          <w:sz w:val="16"/>
          <w:szCs w:val="16"/>
        </w:rPr>
      </w:pPr>
    </w:p>
    <w:p w14:paraId="2B265B89" w14:textId="77777777" w:rsidR="00E3508F" w:rsidRDefault="00E3508F" w:rsidP="00CF7CE1">
      <w:pPr>
        <w:pStyle w:val="Default"/>
        <w:jc w:val="center"/>
        <w:rPr>
          <w:rFonts w:asciiTheme="minorHAnsi" w:hAnsiTheme="minorHAnsi" w:cstheme="minorHAnsi"/>
          <w:color w:val="auto"/>
          <w:sz w:val="16"/>
          <w:szCs w:val="16"/>
        </w:rPr>
      </w:pPr>
    </w:p>
    <w:p w14:paraId="799271F4" w14:textId="77777777" w:rsidR="00E3508F" w:rsidRDefault="00E3508F" w:rsidP="00CF7CE1">
      <w:pPr>
        <w:pStyle w:val="Default"/>
        <w:jc w:val="center"/>
        <w:rPr>
          <w:rFonts w:asciiTheme="minorHAnsi" w:hAnsiTheme="minorHAnsi" w:cstheme="minorHAnsi"/>
          <w:color w:val="auto"/>
          <w:sz w:val="16"/>
          <w:szCs w:val="16"/>
        </w:rPr>
      </w:pPr>
    </w:p>
    <w:p w14:paraId="3BCAB9E4" w14:textId="56281DBD" w:rsidR="00E83AEA" w:rsidRDefault="00E83AEA" w:rsidP="00D46D97">
      <w:pPr>
        <w:pStyle w:val="Default"/>
        <w:spacing w:before="120"/>
        <w:jc w:val="both"/>
        <w:rPr>
          <w:rFonts w:ascii="Calibri" w:hAnsi="Calibri"/>
        </w:rPr>
      </w:pPr>
    </w:p>
    <w:p w14:paraId="27814E90" w14:textId="4C4BB0CE" w:rsidR="00967525" w:rsidRPr="009B1BBF" w:rsidRDefault="00967525" w:rsidP="00967525">
      <w:pPr>
        <w:pStyle w:val="Default"/>
        <w:shd w:val="clear" w:color="auto" w:fill="C6D9F1"/>
        <w:spacing w:before="120"/>
        <w:ind w:left="1843" w:hanging="1843"/>
        <w:jc w:val="both"/>
        <w:outlineLvl w:val="0"/>
        <w:rPr>
          <w:rFonts w:ascii="Calibri" w:hAnsi="Calibri" w:cs="Calibri"/>
          <w:b/>
          <w:bCs/>
        </w:rPr>
      </w:pPr>
      <w:bookmarkStart w:id="59" w:name="_Toc92894368"/>
      <w:bookmarkStart w:id="60" w:name="_Toc124874607"/>
      <w:r>
        <w:rPr>
          <w:rFonts w:ascii="Calibri" w:hAnsi="Calibri" w:cs="Calibri"/>
          <w:b/>
          <w:bCs/>
        </w:rPr>
        <w:t>ALEGACIÓN 2</w:t>
      </w:r>
      <w:r w:rsidR="006610CA">
        <w:rPr>
          <w:rFonts w:ascii="Calibri" w:hAnsi="Calibri" w:cs="Calibri"/>
          <w:b/>
          <w:bCs/>
        </w:rPr>
        <w:t>1</w:t>
      </w:r>
      <w:r>
        <w:rPr>
          <w:rFonts w:ascii="Calibri" w:hAnsi="Calibri" w:cs="Calibri"/>
          <w:b/>
          <w:bCs/>
        </w:rPr>
        <w:t>.- Parte da documentación sometida a exposición pública está en inglés, lingua non oficial na Comunidade Autónoma Galega.</w:t>
      </w:r>
      <w:bookmarkEnd w:id="59"/>
      <w:bookmarkEnd w:id="60"/>
    </w:p>
    <w:p w14:paraId="26AFB5C4" w14:textId="626DA343" w:rsidR="00967525" w:rsidRDefault="00967525" w:rsidP="00967525">
      <w:pPr>
        <w:spacing w:before="120" w:after="0" w:line="240" w:lineRule="auto"/>
        <w:jc w:val="both"/>
        <w:rPr>
          <w:rFonts w:asciiTheme="minorHAnsi" w:eastAsiaTheme="minorHAnsi" w:hAnsiTheme="minorHAnsi" w:cstheme="minorHAnsi"/>
          <w:sz w:val="24"/>
          <w:szCs w:val="24"/>
        </w:rPr>
      </w:pPr>
      <w:r w:rsidRPr="001F7EA2">
        <w:rPr>
          <w:rFonts w:asciiTheme="minorHAnsi" w:eastAsiaTheme="minorHAnsi" w:hAnsiTheme="minorHAnsi" w:cstheme="minorHAnsi"/>
          <w:sz w:val="24"/>
          <w:szCs w:val="24"/>
        </w:rPr>
        <w:t>Véxase dentro do Proxecto</w:t>
      </w:r>
      <w:r w:rsidR="001A1694">
        <w:rPr>
          <w:rFonts w:asciiTheme="minorHAnsi" w:eastAsiaTheme="minorHAnsi" w:hAnsiTheme="minorHAnsi" w:cstheme="minorHAnsi"/>
          <w:sz w:val="24"/>
          <w:szCs w:val="24"/>
        </w:rPr>
        <w:t xml:space="preserve"> de execución</w:t>
      </w:r>
      <w:r w:rsidRPr="001F7EA2">
        <w:rPr>
          <w:rFonts w:asciiTheme="minorHAnsi" w:eastAsiaTheme="minorHAnsi" w:hAnsiTheme="minorHAnsi" w:cstheme="minorHAnsi"/>
          <w:sz w:val="24"/>
          <w:szCs w:val="24"/>
        </w:rPr>
        <w:t xml:space="preserve"> do Parque Eólico </w:t>
      </w:r>
      <w:r>
        <w:rPr>
          <w:rFonts w:asciiTheme="minorHAnsi" w:eastAsiaTheme="minorHAnsi" w:hAnsiTheme="minorHAnsi" w:cstheme="minorHAnsi"/>
          <w:sz w:val="24"/>
          <w:szCs w:val="24"/>
        </w:rPr>
        <w:t>Toroña</w:t>
      </w:r>
      <w:r w:rsidRPr="001F7EA2">
        <w:rPr>
          <w:rFonts w:asciiTheme="minorHAnsi" w:eastAsiaTheme="minorHAnsi" w:hAnsiTheme="minorHAnsi" w:cstheme="minorHAnsi"/>
          <w:sz w:val="24"/>
          <w:szCs w:val="24"/>
        </w:rPr>
        <w:t xml:space="preserve">, o Anexo II relativo ao modelo do aeroxerador. Este Anexo II (paxinas </w:t>
      </w:r>
      <w:r w:rsidR="001A1694">
        <w:rPr>
          <w:rFonts w:asciiTheme="minorHAnsi" w:eastAsiaTheme="minorHAnsi" w:hAnsiTheme="minorHAnsi" w:cstheme="minorHAnsi"/>
          <w:sz w:val="24"/>
          <w:szCs w:val="24"/>
        </w:rPr>
        <w:t>112</w:t>
      </w:r>
      <w:r w:rsidRPr="001F7EA2">
        <w:rPr>
          <w:rFonts w:asciiTheme="minorHAnsi" w:eastAsiaTheme="minorHAnsi" w:hAnsiTheme="minorHAnsi" w:cstheme="minorHAnsi"/>
          <w:sz w:val="24"/>
          <w:szCs w:val="24"/>
        </w:rPr>
        <w:t xml:space="preserve"> e seguintes) está redactado en Inglés e debe ser traducido a unha das linguas oficiais de Galicia e someterse de novo o proxecto a exposición pública.</w:t>
      </w:r>
    </w:p>
    <w:p w14:paraId="4FDD3A12" w14:textId="77777777" w:rsidR="00094E10" w:rsidRDefault="00094E10" w:rsidP="00D46D97">
      <w:pPr>
        <w:pStyle w:val="Default"/>
        <w:spacing w:before="120"/>
        <w:jc w:val="both"/>
        <w:rPr>
          <w:rFonts w:ascii="Calibri" w:hAnsi="Calibri"/>
        </w:rPr>
      </w:pPr>
    </w:p>
    <w:p w14:paraId="6B6499D6" w14:textId="10C3FA5E" w:rsidR="00B358A4" w:rsidRPr="009B1BBF" w:rsidRDefault="00B358A4" w:rsidP="00B358A4">
      <w:pPr>
        <w:pStyle w:val="Default"/>
        <w:shd w:val="clear" w:color="auto" w:fill="C6D9F1"/>
        <w:spacing w:before="120"/>
        <w:ind w:left="1843" w:hanging="1843"/>
        <w:jc w:val="both"/>
        <w:outlineLvl w:val="0"/>
        <w:rPr>
          <w:rFonts w:ascii="Calibri" w:hAnsi="Calibri" w:cs="Calibri"/>
          <w:b/>
          <w:bCs/>
        </w:rPr>
      </w:pPr>
      <w:bookmarkStart w:id="61" w:name="_Toc124874608"/>
      <w:r>
        <w:rPr>
          <w:rFonts w:ascii="Calibri" w:hAnsi="Calibri" w:cs="Calibri"/>
          <w:b/>
          <w:bCs/>
        </w:rPr>
        <w:lastRenderedPageBreak/>
        <w:t>ALEGACIÓN 2</w:t>
      </w:r>
      <w:r w:rsidR="006610CA">
        <w:rPr>
          <w:rFonts w:ascii="Calibri" w:hAnsi="Calibri" w:cs="Calibri"/>
          <w:b/>
          <w:bCs/>
        </w:rPr>
        <w:t>2</w:t>
      </w:r>
      <w:r>
        <w:rPr>
          <w:rFonts w:ascii="Calibri" w:hAnsi="Calibri" w:cs="Calibri"/>
          <w:b/>
          <w:bCs/>
        </w:rPr>
        <w:t>.- As afeccións aos dereitos mineiros das empresas Aguasana 1 e 2, Vilachán e Balmau, non están avaliados.</w:t>
      </w:r>
      <w:bookmarkEnd w:id="61"/>
    </w:p>
    <w:p w14:paraId="1AF1FC9C" w14:textId="639314E7" w:rsidR="00B358A4" w:rsidRDefault="00B358A4" w:rsidP="00D46D97">
      <w:pPr>
        <w:pStyle w:val="Default"/>
        <w:spacing w:before="120"/>
        <w:jc w:val="both"/>
        <w:rPr>
          <w:rFonts w:ascii="Calibri" w:hAnsi="Calibri"/>
        </w:rPr>
      </w:pPr>
      <w:r>
        <w:rPr>
          <w:rFonts w:ascii="Calibri" w:hAnsi="Calibri"/>
        </w:rPr>
        <w:t xml:space="preserve">O P.E. Toroña, invade as concesións mineiras das empresas Aguasana, Vilachán e Balmao, segundo queda reflexado na páxina 918 </w:t>
      </w:r>
      <w:proofErr w:type="gramStart"/>
      <w:r>
        <w:rPr>
          <w:rFonts w:ascii="Calibri" w:hAnsi="Calibri"/>
        </w:rPr>
        <w:t>do</w:t>
      </w:r>
      <w:proofErr w:type="gramEnd"/>
      <w:r>
        <w:rPr>
          <w:rFonts w:ascii="Calibri" w:hAnsi="Calibri"/>
        </w:rPr>
        <w:t xml:space="preserve"> EsIA:</w:t>
      </w:r>
    </w:p>
    <w:p w14:paraId="41D546B3" w14:textId="77777777" w:rsidR="00B358A4" w:rsidRDefault="00B358A4" w:rsidP="00B358A4">
      <w:pPr>
        <w:autoSpaceDE w:val="0"/>
        <w:autoSpaceDN w:val="0"/>
        <w:adjustRightInd w:val="0"/>
        <w:spacing w:after="0" w:line="240" w:lineRule="auto"/>
        <w:rPr>
          <w:rFonts w:ascii="Calibri,Bold" w:hAnsi="Calibri,Bold" w:cs="Calibri,Bold"/>
          <w:b/>
          <w:bCs/>
          <w:sz w:val="24"/>
          <w:szCs w:val="24"/>
          <w:lang w:eastAsia="es-ES"/>
        </w:rPr>
      </w:pPr>
    </w:p>
    <w:p w14:paraId="2E430BFA" w14:textId="77777777" w:rsidR="00B358A4" w:rsidRPr="00EA4A33" w:rsidRDefault="00B358A4" w:rsidP="00EA4A33">
      <w:pPr>
        <w:autoSpaceDE w:val="0"/>
        <w:autoSpaceDN w:val="0"/>
        <w:adjustRightInd w:val="0"/>
        <w:spacing w:after="0" w:line="240" w:lineRule="auto"/>
        <w:ind w:left="709" w:hanging="1"/>
        <w:rPr>
          <w:rFonts w:asciiTheme="minorHAnsi" w:hAnsiTheme="minorHAnsi" w:cstheme="minorHAnsi"/>
          <w:b/>
          <w:bCs/>
          <w:sz w:val="20"/>
          <w:szCs w:val="20"/>
          <w:lang w:eastAsia="es-ES"/>
        </w:rPr>
      </w:pPr>
      <w:r w:rsidRPr="00EA4A33">
        <w:rPr>
          <w:rFonts w:asciiTheme="minorHAnsi" w:hAnsiTheme="minorHAnsi" w:cstheme="minorHAnsi"/>
          <w:b/>
          <w:bCs/>
          <w:sz w:val="20"/>
          <w:szCs w:val="20"/>
          <w:lang w:eastAsia="es-ES"/>
        </w:rPr>
        <w:t>5.1.3. DERECHOS MINEROS</w:t>
      </w:r>
    </w:p>
    <w:p w14:paraId="5D2F313D" w14:textId="77777777" w:rsidR="00B358A4" w:rsidRPr="00EA4A33" w:rsidRDefault="00B358A4" w:rsidP="00EA4A33">
      <w:pPr>
        <w:autoSpaceDE w:val="0"/>
        <w:autoSpaceDN w:val="0"/>
        <w:adjustRightInd w:val="0"/>
        <w:spacing w:after="0" w:line="240" w:lineRule="auto"/>
        <w:ind w:left="709" w:hanging="1"/>
        <w:rPr>
          <w:rFonts w:asciiTheme="minorHAnsi" w:hAnsiTheme="minorHAnsi" w:cstheme="minorHAnsi"/>
          <w:sz w:val="20"/>
          <w:szCs w:val="20"/>
          <w:lang w:eastAsia="es-ES"/>
        </w:rPr>
      </w:pPr>
      <w:r w:rsidRPr="00EA4A33">
        <w:rPr>
          <w:rFonts w:asciiTheme="minorHAnsi" w:hAnsiTheme="minorHAnsi" w:cstheme="minorHAnsi"/>
          <w:sz w:val="20"/>
          <w:szCs w:val="20"/>
          <w:lang w:eastAsia="es-ES"/>
        </w:rPr>
        <w:t>Según la información disponible, en el área de estudio donde se emplaza el parque</w:t>
      </w:r>
    </w:p>
    <w:p w14:paraId="7680CC92" w14:textId="77777777" w:rsidR="00B358A4" w:rsidRPr="00EA4A33" w:rsidRDefault="00B358A4" w:rsidP="00EA4A33">
      <w:pPr>
        <w:autoSpaceDE w:val="0"/>
        <w:autoSpaceDN w:val="0"/>
        <w:adjustRightInd w:val="0"/>
        <w:spacing w:after="0" w:line="240" w:lineRule="auto"/>
        <w:ind w:left="709" w:hanging="1"/>
        <w:rPr>
          <w:rFonts w:asciiTheme="minorHAnsi" w:hAnsiTheme="minorHAnsi" w:cstheme="minorHAnsi"/>
          <w:sz w:val="20"/>
          <w:szCs w:val="20"/>
          <w:lang w:eastAsia="es-ES"/>
        </w:rPr>
      </w:pPr>
      <w:proofErr w:type="gramStart"/>
      <w:r w:rsidRPr="00EA4A33">
        <w:rPr>
          <w:rFonts w:asciiTheme="minorHAnsi" w:hAnsiTheme="minorHAnsi" w:cstheme="minorHAnsi"/>
          <w:sz w:val="20"/>
          <w:szCs w:val="20"/>
          <w:lang w:eastAsia="es-ES"/>
        </w:rPr>
        <w:t>eólico</w:t>
      </w:r>
      <w:proofErr w:type="gramEnd"/>
      <w:r w:rsidRPr="00EA4A33">
        <w:rPr>
          <w:rFonts w:asciiTheme="minorHAnsi" w:hAnsiTheme="minorHAnsi" w:cstheme="minorHAnsi"/>
          <w:sz w:val="20"/>
          <w:szCs w:val="20"/>
          <w:lang w:eastAsia="es-ES"/>
        </w:rPr>
        <w:t xml:space="preserve"> Toroña se localizan los siguientes derechos mineros en la actualidad.</w:t>
      </w:r>
    </w:p>
    <w:p w14:paraId="4634EDF5" w14:textId="77777777" w:rsidR="00B358A4" w:rsidRPr="00EA4A33" w:rsidRDefault="00B358A4" w:rsidP="00EA4A33">
      <w:pPr>
        <w:pStyle w:val="Textoindependiente"/>
        <w:kinsoku w:val="0"/>
        <w:overflowPunct w:val="0"/>
        <w:ind w:left="709" w:hanging="1"/>
        <w:rPr>
          <w:rFonts w:asciiTheme="minorHAnsi" w:hAnsiTheme="minorHAnsi" w:cstheme="minorHAnsi"/>
          <w:sz w:val="20"/>
          <w:szCs w:val="20"/>
        </w:rPr>
      </w:pPr>
      <w:r w:rsidRPr="00EA4A33">
        <w:rPr>
          <w:rFonts w:asciiTheme="minorHAnsi" w:hAnsiTheme="minorHAnsi" w:cstheme="minorHAnsi"/>
          <w:noProof/>
          <w:sz w:val="20"/>
          <w:szCs w:val="20"/>
          <w:lang w:val="es-ES" w:eastAsia="es-ES"/>
        </w:rPr>
        <mc:AlternateContent>
          <mc:Choice Requires="wps">
            <w:drawing>
              <wp:inline distT="0" distB="0" distL="0" distR="0" wp14:anchorId="155BB13F" wp14:editId="79AB75DB">
                <wp:extent cx="5140960" cy="2003425"/>
                <wp:effectExtent l="0" t="0" r="2540" b="0"/>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0960" cy="200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8078" w:type="dxa"/>
                              <w:jc w:val="center"/>
                              <w:tblInd w:w="2121" w:type="dxa"/>
                              <w:tblLayout w:type="fixed"/>
                              <w:tblCellMar>
                                <w:left w:w="0" w:type="dxa"/>
                                <w:right w:w="0" w:type="dxa"/>
                              </w:tblCellMar>
                              <w:tblLook w:val="0000" w:firstRow="0" w:lastRow="0" w:firstColumn="0" w:lastColumn="0" w:noHBand="0" w:noVBand="0"/>
                            </w:tblPr>
                            <w:tblGrid>
                              <w:gridCol w:w="1555"/>
                              <w:gridCol w:w="1569"/>
                              <w:gridCol w:w="1559"/>
                              <w:gridCol w:w="3395"/>
                            </w:tblGrid>
                            <w:tr w:rsidR="006E3C37" w14:paraId="74C9015B" w14:textId="77777777" w:rsidTr="00EA4A33">
                              <w:trPr>
                                <w:trHeight w:hRule="exact" w:val="600"/>
                                <w:jc w:val="center"/>
                              </w:trPr>
                              <w:tc>
                                <w:tcPr>
                                  <w:tcW w:w="1555" w:type="dxa"/>
                                  <w:tcBorders>
                                    <w:top w:val="single" w:sz="4" w:space="0" w:color="231F20"/>
                                    <w:left w:val="single" w:sz="4" w:space="0" w:color="231F20"/>
                                    <w:bottom w:val="single" w:sz="4" w:space="0" w:color="231F20"/>
                                    <w:right w:val="single" w:sz="4" w:space="0" w:color="231F20"/>
                                  </w:tcBorders>
                                  <w:shd w:val="clear" w:color="auto" w:fill="A1C4DE"/>
                                </w:tcPr>
                                <w:p w14:paraId="5368997C" w14:textId="77777777" w:rsidR="006E3C37" w:rsidRDefault="006E3C37">
                                  <w:pPr>
                                    <w:pStyle w:val="Textoindependiente"/>
                                    <w:kinsoku w:val="0"/>
                                    <w:overflowPunct w:val="0"/>
                                    <w:spacing w:before="59"/>
                                    <w:ind w:left="100"/>
                                    <w:rPr>
                                      <w:rFonts w:ascii="Times New Roman" w:hAnsi="Times New Roman"/>
                                      <w:sz w:val="24"/>
                                      <w:szCs w:val="24"/>
                                    </w:rPr>
                                  </w:pPr>
                                  <w:r>
                                    <w:rPr>
                                      <w:b/>
                                      <w:bCs/>
                                      <w:color w:val="231F20"/>
                                      <w:spacing w:val="-1"/>
                                      <w:sz w:val="24"/>
                                      <w:szCs w:val="24"/>
                                    </w:rPr>
                                    <w:t>Nombre</w:t>
                                  </w:r>
                                </w:p>
                              </w:tc>
                              <w:tc>
                                <w:tcPr>
                                  <w:tcW w:w="1569" w:type="dxa"/>
                                  <w:tcBorders>
                                    <w:top w:val="single" w:sz="4" w:space="0" w:color="231F20"/>
                                    <w:left w:val="single" w:sz="4" w:space="0" w:color="231F20"/>
                                    <w:bottom w:val="single" w:sz="4" w:space="0" w:color="231F20"/>
                                    <w:right w:val="single" w:sz="4" w:space="0" w:color="231F20"/>
                                  </w:tcBorders>
                                  <w:shd w:val="clear" w:color="auto" w:fill="A1C4DE"/>
                                </w:tcPr>
                                <w:p w14:paraId="6ED5138B" w14:textId="77777777" w:rsidR="006E3C37" w:rsidRDefault="006E3C37">
                                  <w:pPr>
                                    <w:pStyle w:val="Textoindependiente"/>
                                    <w:kinsoku w:val="0"/>
                                    <w:overflowPunct w:val="0"/>
                                    <w:spacing w:before="59"/>
                                    <w:ind w:left="214"/>
                                    <w:rPr>
                                      <w:rFonts w:ascii="Times New Roman" w:hAnsi="Times New Roman"/>
                                      <w:sz w:val="24"/>
                                      <w:szCs w:val="24"/>
                                    </w:rPr>
                                  </w:pPr>
                                  <w:r>
                                    <w:rPr>
                                      <w:b/>
                                      <w:bCs/>
                                      <w:color w:val="231F20"/>
                                      <w:sz w:val="24"/>
                                      <w:szCs w:val="24"/>
                                    </w:rPr>
                                    <w:t>Nº</w:t>
                                  </w:r>
                                  <w:r>
                                    <w:rPr>
                                      <w:b/>
                                      <w:bCs/>
                                      <w:color w:val="231F20"/>
                                      <w:spacing w:val="-2"/>
                                      <w:sz w:val="24"/>
                                      <w:szCs w:val="24"/>
                                    </w:rPr>
                                    <w:t xml:space="preserve"> </w:t>
                                  </w:r>
                                  <w:r>
                                    <w:rPr>
                                      <w:b/>
                                      <w:bCs/>
                                      <w:color w:val="231F20"/>
                                      <w:spacing w:val="-3"/>
                                      <w:sz w:val="24"/>
                                      <w:szCs w:val="24"/>
                                    </w:rPr>
                                    <w:t>Registro</w:t>
                                  </w:r>
                                </w:p>
                              </w:tc>
                              <w:tc>
                                <w:tcPr>
                                  <w:tcW w:w="1559" w:type="dxa"/>
                                  <w:tcBorders>
                                    <w:top w:val="single" w:sz="4" w:space="0" w:color="231F20"/>
                                    <w:left w:val="single" w:sz="4" w:space="0" w:color="231F20"/>
                                    <w:bottom w:val="single" w:sz="4" w:space="0" w:color="231F20"/>
                                    <w:right w:val="single" w:sz="4" w:space="0" w:color="231F20"/>
                                  </w:tcBorders>
                                  <w:shd w:val="clear" w:color="auto" w:fill="A1C4DE"/>
                                </w:tcPr>
                                <w:p w14:paraId="7F5BB21B" w14:textId="77777777" w:rsidR="006E3C37" w:rsidRDefault="006E3C37">
                                  <w:pPr>
                                    <w:pStyle w:val="Textoindependiente"/>
                                    <w:kinsoku w:val="0"/>
                                    <w:overflowPunct w:val="0"/>
                                    <w:spacing w:before="59"/>
                                    <w:ind w:left="272"/>
                                    <w:rPr>
                                      <w:rFonts w:ascii="Times New Roman" w:hAnsi="Times New Roman"/>
                                      <w:sz w:val="24"/>
                                      <w:szCs w:val="24"/>
                                    </w:rPr>
                                  </w:pPr>
                                  <w:r>
                                    <w:rPr>
                                      <w:b/>
                                      <w:bCs/>
                                      <w:color w:val="231F20"/>
                                      <w:spacing w:val="-1"/>
                                      <w:sz w:val="24"/>
                                      <w:szCs w:val="24"/>
                                    </w:rPr>
                                    <w:t>Municipio</w:t>
                                  </w:r>
                                </w:p>
                              </w:tc>
                              <w:tc>
                                <w:tcPr>
                                  <w:tcW w:w="3395" w:type="dxa"/>
                                  <w:tcBorders>
                                    <w:top w:val="single" w:sz="4" w:space="0" w:color="231F20"/>
                                    <w:left w:val="single" w:sz="4" w:space="0" w:color="231F20"/>
                                    <w:bottom w:val="single" w:sz="4" w:space="0" w:color="231F20"/>
                                    <w:right w:val="nil"/>
                                  </w:tcBorders>
                                  <w:shd w:val="clear" w:color="auto" w:fill="A1C4DE"/>
                                </w:tcPr>
                                <w:p w14:paraId="7BCCA453" w14:textId="77777777" w:rsidR="006E3C37" w:rsidRDefault="006E3C37">
                                  <w:pPr>
                                    <w:pStyle w:val="Textoindependiente"/>
                                    <w:kinsoku w:val="0"/>
                                    <w:overflowPunct w:val="0"/>
                                    <w:spacing w:before="59"/>
                                    <w:ind w:left="1371"/>
                                    <w:rPr>
                                      <w:rFonts w:ascii="Times New Roman" w:hAnsi="Times New Roman"/>
                                      <w:sz w:val="24"/>
                                      <w:szCs w:val="24"/>
                                    </w:rPr>
                                  </w:pPr>
                                  <w:r>
                                    <w:rPr>
                                      <w:b/>
                                      <w:bCs/>
                                      <w:color w:val="231F20"/>
                                      <w:spacing w:val="3"/>
                                      <w:sz w:val="24"/>
                                      <w:szCs w:val="24"/>
                                    </w:rPr>
                                    <w:t>Tipo</w:t>
                                  </w:r>
                                  <w:r>
                                    <w:rPr>
                                      <w:b/>
                                      <w:bCs/>
                                      <w:color w:val="231F20"/>
                                      <w:spacing w:val="-1"/>
                                      <w:sz w:val="24"/>
                                      <w:szCs w:val="24"/>
                                    </w:rPr>
                                    <w:t xml:space="preserve"> </w:t>
                                  </w:r>
                                  <w:r>
                                    <w:rPr>
                                      <w:b/>
                                      <w:bCs/>
                                      <w:color w:val="231F20"/>
                                      <w:sz w:val="24"/>
                                      <w:szCs w:val="24"/>
                                    </w:rPr>
                                    <w:t>de</w:t>
                                  </w:r>
                                  <w:r>
                                    <w:rPr>
                                      <w:b/>
                                      <w:bCs/>
                                      <w:color w:val="231F20"/>
                                      <w:spacing w:val="-2"/>
                                      <w:sz w:val="24"/>
                                      <w:szCs w:val="24"/>
                                    </w:rPr>
                                    <w:t xml:space="preserve"> afección</w:t>
                                  </w:r>
                                </w:p>
                              </w:tc>
                            </w:tr>
                            <w:tr w:rsidR="006E3C37" w14:paraId="657484A3" w14:textId="77777777" w:rsidTr="00EA4A33">
                              <w:trPr>
                                <w:trHeight w:hRule="exact" w:val="576"/>
                                <w:jc w:val="center"/>
                              </w:trPr>
                              <w:tc>
                                <w:tcPr>
                                  <w:tcW w:w="1555" w:type="dxa"/>
                                  <w:tcBorders>
                                    <w:top w:val="single" w:sz="4" w:space="0" w:color="231F20"/>
                                    <w:left w:val="single" w:sz="4" w:space="0" w:color="231F20"/>
                                    <w:bottom w:val="single" w:sz="4" w:space="0" w:color="231F20"/>
                                    <w:right w:val="single" w:sz="4" w:space="0" w:color="231F20"/>
                                  </w:tcBorders>
                                </w:tcPr>
                                <w:p w14:paraId="5E45EDFA" w14:textId="77777777" w:rsidR="006E3C37" w:rsidRDefault="006E3C37">
                                  <w:pPr>
                                    <w:pStyle w:val="Textoindependiente"/>
                                    <w:kinsoku w:val="0"/>
                                    <w:overflowPunct w:val="0"/>
                                    <w:spacing w:before="29"/>
                                    <w:ind w:left="100"/>
                                    <w:rPr>
                                      <w:rFonts w:ascii="Times New Roman" w:hAnsi="Times New Roman"/>
                                      <w:sz w:val="24"/>
                                      <w:szCs w:val="24"/>
                                    </w:rPr>
                                  </w:pPr>
                                  <w:r>
                                    <w:rPr>
                                      <w:color w:val="231F20"/>
                                      <w:sz w:val="24"/>
                                      <w:szCs w:val="24"/>
                                    </w:rPr>
                                    <w:t>Aguasana</w:t>
                                  </w:r>
                                  <w:r>
                                    <w:rPr>
                                      <w:color w:val="231F20"/>
                                      <w:spacing w:val="-2"/>
                                      <w:sz w:val="24"/>
                                      <w:szCs w:val="24"/>
                                    </w:rPr>
                                    <w:t xml:space="preserve"> </w:t>
                                  </w:r>
                                  <w:r>
                                    <w:rPr>
                                      <w:color w:val="231F20"/>
                                      <w:sz w:val="24"/>
                                      <w:szCs w:val="24"/>
                                    </w:rPr>
                                    <w:t>1</w:t>
                                  </w:r>
                                </w:p>
                              </w:tc>
                              <w:tc>
                                <w:tcPr>
                                  <w:tcW w:w="1569" w:type="dxa"/>
                                  <w:tcBorders>
                                    <w:top w:val="single" w:sz="4" w:space="0" w:color="231F20"/>
                                    <w:left w:val="single" w:sz="4" w:space="0" w:color="231F20"/>
                                    <w:bottom w:val="single" w:sz="4" w:space="0" w:color="231F20"/>
                                    <w:right w:val="single" w:sz="4" w:space="0" w:color="231F20"/>
                                  </w:tcBorders>
                                </w:tcPr>
                                <w:p w14:paraId="3BC77BA5" w14:textId="77777777" w:rsidR="006E3C37" w:rsidRDefault="006E3C37">
                                  <w:pPr>
                                    <w:pStyle w:val="Textoindependiente"/>
                                    <w:kinsoku w:val="0"/>
                                    <w:overflowPunct w:val="0"/>
                                    <w:spacing w:before="29"/>
                                    <w:ind w:left="190"/>
                                    <w:rPr>
                                      <w:rFonts w:ascii="Times New Roman" w:hAnsi="Times New Roman"/>
                                      <w:sz w:val="24"/>
                                      <w:szCs w:val="24"/>
                                    </w:rPr>
                                  </w:pPr>
                                  <w:r>
                                    <w:rPr>
                                      <w:color w:val="231F20"/>
                                      <w:sz w:val="24"/>
                                      <w:szCs w:val="24"/>
                                    </w:rPr>
                                    <w:t>P</w:t>
                                  </w:r>
                                  <w:r>
                                    <w:rPr>
                                      <w:color w:val="231F20"/>
                                      <w:spacing w:val="-1"/>
                                      <w:sz w:val="24"/>
                                      <w:szCs w:val="24"/>
                                    </w:rPr>
                                    <w:t>O</w:t>
                                  </w:r>
                                  <w:r>
                                    <w:rPr>
                                      <w:color w:val="231F20"/>
                                      <w:spacing w:val="-2"/>
                                      <w:sz w:val="24"/>
                                      <w:szCs w:val="24"/>
                                    </w:rPr>
                                    <w:t>/B</w:t>
                                  </w:r>
                                  <w:r>
                                    <w:rPr>
                                      <w:color w:val="231F20"/>
                                      <w:spacing w:val="-36"/>
                                      <w:sz w:val="24"/>
                                      <w:szCs w:val="24"/>
                                    </w:rPr>
                                    <w:t>/</w:t>
                                  </w:r>
                                  <w:r>
                                    <w:rPr>
                                      <w:color w:val="231F20"/>
                                      <w:spacing w:val="2"/>
                                      <w:sz w:val="24"/>
                                      <w:szCs w:val="24"/>
                                    </w:rPr>
                                    <w:t>0</w:t>
                                  </w:r>
                                  <w:r>
                                    <w:rPr>
                                      <w:color w:val="231F20"/>
                                      <w:spacing w:val="-2"/>
                                      <w:sz w:val="24"/>
                                      <w:szCs w:val="24"/>
                                    </w:rPr>
                                    <w:t>10</w:t>
                                  </w:r>
                                  <w:r>
                                    <w:rPr>
                                      <w:color w:val="231F20"/>
                                      <w:spacing w:val="2"/>
                                      <w:sz w:val="24"/>
                                      <w:szCs w:val="24"/>
                                    </w:rPr>
                                    <w:t>0</w:t>
                                  </w:r>
                                  <w:r>
                                    <w:rPr>
                                      <w:color w:val="231F20"/>
                                      <w:sz w:val="24"/>
                                      <w:szCs w:val="24"/>
                                    </w:rPr>
                                    <w:t>1</w:t>
                                  </w:r>
                                </w:p>
                              </w:tc>
                              <w:tc>
                                <w:tcPr>
                                  <w:tcW w:w="1559" w:type="dxa"/>
                                  <w:tcBorders>
                                    <w:top w:val="single" w:sz="4" w:space="0" w:color="231F20"/>
                                    <w:left w:val="single" w:sz="4" w:space="0" w:color="231F20"/>
                                    <w:bottom w:val="single" w:sz="4" w:space="0" w:color="231F20"/>
                                    <w:right w:val="single" w:sz="4" w:space="0" w:color="231F20"/>
                                  </w:tcBorders>
                                </w:tcPr>
                                <w:p w14:paraId="6EDF2B07" w14:textId="77777777" w:rsidR="006E3C37" w:rsidRDefault="006E3C37">
                                  <w:pPr>
                                    <w:pStyle w:val="Textoindependiente"/>
                                    <w:kinsoku w:val="0"/>
                                    <w:overflowPunct w:val="0"/>
                                    <w:spacing w:before="29"/>
                                    <w:ind w:left="133"/>
                                    <w:rPr>
                                      <w:rFonts w:ascii="Times New Roman" w:hAnsi="Times New Roman"/>
                                      <w:sz w:val="24"/>
                                      <w:szCs w:val="24"/>
                                    </w:rPr>
                                  </w:pPr>
                                  <w:r>
                                    <w:rPr>
                                      <w:color w:val="231F20"/>
                                      <w:spacing w:val="3"/>
                                      <w:sz w:val="24"/>
                                      <w:szCs w:val="24"/>
                                    </w:rPr>
                                    <w:t>Oia</w:t>
                                  </w:r>
                                  <w:r>
                                    <w:rPr>
                                      <w:color w:val="231F20"/>
                                      <w:spacing w:val="-2"/>
                                      <w:sz w:val="24"/>
                                      <w:szCs w:val="24"/>
                                    </w:rPr>
                                    <w:t xml:space="preserve"> </w:t>
                                  </w:r>
                                  <w:r>
                                    <w:rPr>
                                      <w:color w:val="231F20"/>
                                      <w:sz w:val="24"/>
                                      <w:szCs w:val="24"/>
                                    </w:rPr>
                                    <w:t xml:space="preserve">y </w:t>
                                  </w:r>
                                  <w:r>
                                    <w:rPr>
                                      <w:color w:val="231F20"/>
                                      <w:spacing w:val="-4"/>
                                      <w:sz w:val="24"/>
                                      <w:szCs w:val="24"/>
                                    </w:rPr>
                                    <w:t>Tomiño</w:t>
                                  </w:r>
                                </w:p>
                              </w:tc>
                              <w:tc>
                                <w:tcPr>
                                  <w:tcW w:w="3395" w:type="dxa"/>
                                  <w:tcBorders>
                                    <w:top w:val="single" w:sz="4" w:space="0" w:color="231F20"/>
                                    <w:left w:val="single" w:sz="4" w:space="0" w:color="231F20"/>
                                    <w:bottom w:val="single" w:sz="4" w:space="0" w:color="231F20"/>
                                    <w:right w:val="nil"/>
                                  </w:tcBorders>
                                </w:tcPr>
                                <w:p w14:paraId="02828D54" w14:textId="77777777" w:rsidR="006E3C37" w:rsidRDefault="006E3C37">
                                  <w:pPr>
                                    <w:pStyle w:val="Textoindependiente"/>
                                    <w:kinsoku w:val="0"/>
                                    <w:overflowPunct w:val="0"/>
                                    <w:spacing w:before="29"/>
                                    <w:ind w:left="1179"/>
                                    <w:rPr>
                                      <w:rFonts w:ascii="Times New Roman" w:hAnsi="Times New Roman"/>
                                      <w:sz w:val="24"/>
                                      <w:szCs w:val="24"/>
                                    </w:rPr>
                                  </w:pPr>
                                  <w:r>
                                    <w:rPr>
                                      <w:color w:val="231F20"/>
                                      <w:spacing w:val="-2"/>
                                      <w:sz w:val="24"/>
                                      <w:szCs w:val="24"/>
                                    </w:rPr>
                                    <w:t>Canalizaciones</w:t>
                                  </w:r>
                                  <w:r>
                                    <w:rPr>
                                      <w:color w:val="231F20"/>
                                      <w:sz w:val="24"/>
                                      <w:szCs w:val="24"/>
                                    </w:rPr>
                                    <w:t xml:space="preserve"> </w:t>
                                  </w:r>
                                  <w:r>
                                    <w:rPr>
                                      <w:color w:val="231F20"/>
                                      <w:spacing w:val="1"/>
                                      <w:sz w:val="24"/>
                                      <w:szCs w:val="24"/>
                                    </w:rPr>
                                    <w:t>30</w:t>
                                  </w:r>
                                  <w:r>
                                    <w:rPr>
                                      <w:color w:val="231F20"/>
                                      <w:spacing w:val="-4"/>
                                      <w:sz w:val="24"/>
                                      <w:szCs w:val="24"/>
                                    </w:rPr>
                                    <w:t xml:space="preserve"> </w:t>
                                  </w:r>
                                  <w:r>
                                    <w:rPr>
                                      <w:color w:val="231F20"/>
                                      <w:spacing w:val="1"/>
                                      <w:sz w:val="24"/>
                                      <w:szCs w:val="24"/>
                                    </w:rPr>
                                    <w:t>kV</w:t>
                                  </w:r>
                                </w:p>
                              </w:tc>
                            </w:tr>
                            <w:tr w:rsidR="006E3C37" w14:paraId="0E5DB05A" w14:textId="77777777" w:rsidTr="00EA4A33">
                              <w:trPr>
                                <w:trHeight w:hRule="exact" w:val="580"/>
                                <w:jc w:val="center"/>
                              </w:trPr>
                              <w:tc>
                                <w:tcPr>
                                  <w:tcW w:w="1555" w:type="dxa"/>
                                  <w:tcBorders>
                                    <w:top w:val="single" w:sz="4" w:space="0" w:color="231F20"/>
                                    <w:left w:val="single" w:sz="4" w:space="0" w:color="231F20"/>
                                    <w:bottom w:val="single" w:sz="4" w:space="0" w:color="231F20"/>
                                    <w:right w:val="single" w:sz="4" w:space="0" w:color="231F20"/>
                                  </w:tcBorders>
                                </w:tcPr>
                                <w:p w14:paraId="4211591A" w14:textId="77777777" w:rsidR="006E3C37" w:rsidRDefault="006E3C37">
                                  <w:pPr>
                                    <w:pStyle w:val="Textoindependiente"/>
                                    <w:kinsoku w:val="0"/>
                                    <w:overflowPunct w:val="0"/>
                                    <w:spacing w:before="29"/>
                                    <w:ind w:left="100"/>
                                    <w:rPr>
                                      <w:rFonts w:ascii="Times New Roman" w:hAnsi="Times New Roman"/>
                                      <w:sz w:val="24"/>
                                      <w:szCs w:val="24"/>
                                    </w:rPr>
                                  </w:pPr>
                                  <w:r>
                                    <w:rPr>
                                      <w:color w:val="231F20"/>
                                      <w:sz w:val="24"/>
                                      <w:szCs w:val="24"/>
                                    </w:rPr>
                                    <w:t>Aguasana</w:t>
                                  </w:r>
                                  <w:r>
                                    <w:rPr>
                                      <w:color w:val="231F20"/>
                                      <w:spacing w:val="-2"/>
                                      <w:sz w:val="24"/>
                                      <w:szCs w:val="24"/>
                                    </w:rPr>
                                    <w:t xml:space="preserve"> </w:t>
                                  </w:r>
                                  <w:r>
                                    <w:rPr>
                                      <w:color w:val="231F20"/>
                                      <w:sz w:val="24"/>
                                      <w:szCs w:val="24"/>
                                    </w:rPr>
                                    <w:t>2</w:t>
                                  </w:r>
                                </w:p>
                              </w:tc>
                              <w:tc>
                                <w:tcPr>
                                  <w:tcW w:w="1569" w:type="dxa"/>
                                  <w:tcBorders>
                                    <w:top w:val="single" w:sz="4" w:space="0" w:color="231F20"/>
                                    <w:left w:val="single" w:sz="4" w:space="0" w:color="231F20"/>
                                    <w:bottom w:val="single" w:sz="4" w:space="0" w:color="231F20"/>
                                    <w:right w:val="single" w:sz="4" w:space="0" w:color="231F20"/>
                                  </w:tcBorders>
                                </w:tcPr>
                                <w:p w14:paraId="2E941CE7" w14:textId="77777777" w:rsidR="006E3C37" w:rsidRDefault="006E3C37">
                                  <w:pPr>
                                    <w:pStyle w:val="Textoindependiente"/>
                                    <w:kinsoku w:val="0"/>
                                    <w:overflowPunct w:val="0"/>
                                    <w:spacing w:before="29"/>
                                    <w:ind w:left="99"/>
                                    <w:rPr>
                                      <w:rFonts w:ascii="Times New Roman" w:hAnsi="Times New Roman"/>
                                      <w:sz w:val="24"/>
                                      <w:szCs w:val="24"/>
                                    </w:rPr>
                                  </w:pPr>
                                  <w:r>
                                    <w:rPr>
                                      <w:color w:val="231F20"/>
                                      <w:sz w:val="24"/>
                                      <w:szCs w:val="24"/>
                                    </w:rPr>
                                    <w:t>P</w:t>
                                  </w:r>
                                  <w:r>
                                    <w:rPr>
                                      <w:color w:val="231F20"/>
                                      <w:spacing w:val="-1"/>
                                      <w:sz w:val="24"/>
                                      <w:szCs w:val="24"/>
                                    </w:rPr>
                                    <w:t>O</w:t>
                                  </w:r>
                                  <w:r>
                                    <w:rPr>
                                      <w:color w:val="231F20"/>
                                      <w:spacing w:val="-2"/>
                                      <w:sz w:val="24"/>
                                      <w:szCs w:val="24"/>
                                    </w:rPr>
                                    <w:t>/B</w:t>
                                  </w:r>
                                  <w:r>
                                    <w:rPr>
                                      <w:color w:val="231F20"/>
                                      <w:spacing w:val="-36"/>
                                      <w:sz w:val="24"/>
                                      <w:szCs w:val="24"/>
                                    </w:rPr>
                                    <w:t>/</w:t>
                                  </w:r>
                                  <w:r>
                                    <w:rPr>
                                      <w:color w:val="231F20"/>
                                      <w:spacing w:val="2"/>
                                      <w:sz w:val="24"/>
                                      <w:szCs w:val="24"/>
                                    </w:rPr>
                                    <w:t>0</w:t>
                                  </w:r>
                                  <w:r>
                                    <w:rPr>
                                      <w:color w:val="231F20"/>
                                      <w:spacing w:val="-2"/>
                                      <w:sz w:val="24"/>
                                      <w:szCs w:val="24"/>
                                    </w:rPr>
                                    <w:t>10</w:t>
                                  </w:r>
                                  <w:r>
                                    <w:rPr>
                                      <w:color w:val="231F20"/>
                                      <w:spacing w:val="2"/>
                                      <w:sz w:val="24"/>
                                      <w:szCs w:val="24"/>
                                    </w:rPr>
                                    <w:t>0</w:t>
                                  </w:r>
                                  <w:r>
                                    <w:rPr>
                                      <w:color w:val="231F20"/>
                                      <w:spacing w:val="-2"/>
                                      <w:sz w:val="24"/>
                                      <w:szCs w:val="24"/>
                                    </w:rPr>
                                    <w:t>1</w:t>
                                  </w:r>
                                  <w:r>
                                    <w:rPr>
                                      <w:color w:val="231F20"/>
                                      <w:spacing w:val="1"/>
                                      <w:sz w:val="24"/>
                                      <w:szCs w:val="24"/>
                                    </w:rPr>
                                    <w:t>.</w:t>
                                  </w:r>
                                  <w:r>
                                    <w:rPr>
                                      <w:color w:val="231F20"/>
                                      <w:sz w:val="24"/>
                                      <w:szCs w:val="24"/>
                                    </w:rPr>
                                    <w:t>1</w:t>
                                  </w:r>
                                </w:p>
                              </w:tc>
                              <w:tc>
                                <w:tcPr>
                                  <w:tcW w:w="1559" w:type="dxa"/>
                                  <w:tcBorders>
                                    <w:top w:val="single" w:sz="4" w:space="0" w:color="231F20"/>
                                    <w:left w:val="single" w:sz="4" w:space="0" w:color="231F20"/>
                                    <w:bottom w:val="single" w:sz="4" w:space="0" w:color="231F20"/>
                                    <w:right w:val="single" w:sz="4" w:space="0" w:color="231F20"/>
                                  </w:tcBorders>
                                </w:tcPr>
                                <w:p w14:paraId="03259753" w14:textId="77777777" w:rsidR="006E3C37" w:rsidRDefault="006E3C37">
                                  <w:pPr>
                                    <w:pStyle w:val="Textoindependiente"/>
                                    <w:kinsoku w:val="0"/>
                                    <w:overflowPunct w:val="0"/>
                                    <w:spacing w:before="29"/>
                                    <w:ind w:left="133"/>
                                    <w:rPr>
                                      <w:rFonts w:ascii="Times New Roman" w:hAnsi="Times New Roman"/>
                                      <w:sz w:val="24"/>
                                      <w:szCs w:val="24"/>
                                    </w:rPr>
                                  </w:pPr>
                                  <w:r>
                                    <w:rPr>
                                      <w:color w:val="231F20"/>
                                      <w:spacing w:val="3"/>
                                      <w:sz w:val="24"/>
                                      <w:szCs w:val="24"/>
                                    </w:rPr>
                                    <w:t>Oia</w:t>
                                  </w:r>
                                  <w:r>
                                    <w:rPr>
                                      <w:color w:val="231F20"/>
                                      <w:spacing w:val="-2"/>
                                      <w:sz w:val="24"/>
                                      <w:szCs w:val="24"/>
                                    </w:rPr>
                                    <w:t xml:space="preserve"> </w:t>
                                  </w:r>
                                  <w:r>
                                    <w:rPr>
                                      <w:color w:val="231F20"/>
                                      <w:sz w:val="24"/>
                                      <w:szCs w:val="24"/>
                                    </w:rPr>
                                    <w:t xml:space="preserve">y </w:t>
                                  </w:r>
                                  <w:r>
                                    <w:rPr>
                                      <w:color w:val="231F20"/>
                                      <w:spacing w:val="-4"/>
                                      <w:sz w:val="24"/>
                                      <w:szCs w:val="24"/>
                                    </w:rPr>
                                    <w:t>Tomiño</w:t>
                                  </w:r>
                                </w:p>
                              </w:tc>
                              <w:tc>
                                <w:tcPr>
                                  <w:tcW w:w="3395" w:type="dxa"/>
                                  <w:tcBorders>
                                    <w:top w:val="single" w:sz="4" w:space="0" w:color="231F20"/>
                                    <w:left w:val="single" w:sz="4" w:space="0" w:color="231F20"/>
                                    <w:bottom w:val="single" w:sz="4" w:space="0" w:color="231F20"/>
                                    <w:right w:val="nil"/>
                                  </w:tcBorders>
                                </w:tcPr>
                                <w:p w14:paraId="542AF09E" w14:textId="77777777" w:rsidR="006E3C37" w:rsidRDefault="006E3C37">
                                  <w:pPr>
                                    <w:pStyle w:val="Textoindependiente"/>
                                    <w:kinsoku w:val="0"/>
                                    <w:overflowPunct w:val="0"/>
                                    <w:spacing w:before="29"/>
                                    <w:ind w:left="1179"/>
                                    <w:rPr>
                                      <w:rFonts w:ascii="Times New Roman" w:hAnsi="Times New Roman"/>
                                      <w:sz w:val="24"/>
                                      <w:szCs w:val="24"/>
                                    </w:rPr>
                                  </w:pPr>
                                  <w:r>
                                    <w:rPr>
                                      <w:color w:val="231F20"/>
                                      <w:spacing w:val="-2"/>
                                      <w:sz w:val="24"/>
                                      <w:szCs w:val="24"/>
                                    </w:rPr>
                                    <w:t>Canalizaciones</w:t>
                                  </w:r>
                                  <w:r>
                                    <w:rPr>
                                      <w:color w:val="231F20"/>
                                      <w:sz w:val="24"/>
                                      <w:szCs w:val="24"/>
                                    </w:rPr>
                                    <w:t xml:space="preserve"> </w:t>
                                  </w:r>
                                  <w:r>
                                    <w:rPr>
                                      <w:color w:val="231F20"/>
                                      <w:spacing w:val="1"/>
                                      <w:sz w:val="24"/>
                                      <w:szCs w:val="24"/>
                                    </w:rPr>
                                    <w:t>30</w:t>
                                  </w:r>
                                  <w:r>
                                    <w:rPr>
                                      <w:color w:val="231F20"/>
                                      <w:spacing w:val="-4"/>
                                      <w:sz w:val="24"/>
                                      <w:szCs w:val="24"/>
                                    </w:rPr>
                                    <w:t xml:space="preserve"> </w:t>
                                  </w:r>
                                  <w:r>
                                    <w:rPr>
                                      <w:color w:val="231F20"/>
                                      <w:spacing w:val="1"/>
                                      <w:sz w:val="24"/>
                                      <w:szCs w:val="24"/>
                                    </w:rPr>
                                    <w:t>kV</w:t>
                                  </w:r>
                                </w:p>
                              </w:tc>
                            </w:tr>
                            <w:tr w:rsidR="006E3C37" w14:paraId="73479F5D" w14:textId="77777777" w:rsidTr="00EA4A33">
                              <w:trPr>
                                <w:trHeight w:hRule="exact" w:val="576"/>
                                <w:jc w:val="center"/>
                              </w:trPr>
                              <w:tc>
                                <w:tcPr>
                                  <w:tcW w:w="1555" w:type="dxa"/>
                                  <w:tcBorders>
                                    <w:top w:val="single" w:sz="4" w:space="0" w:color="231F20"/>
                                    <w:left w:val="single" w:sz="4" w:space="0" w:color="231F20"/>
                                    <w:bottom w:val="single" w:sz="4" w:space="0" w:color="231F20"/>
                                    <w:right w:val="single" w:sz="4" w:space="0" w:color="231F20"/>
                                  </w:tcBorders>
                                </w:tcPr>
                                <w:p w14:paraId="3B4313BC" w14:textId="77777777" w:rsidR="006E3C37" w:rsidRDefault="006E3C37">
                                  <w:pPr>
                                    <w:pStyle w:val="Textoindependiente"/>
                                    <w:kinsoku w:val="0"/>
                                    <w:overflowPunct w:val="0"/>
                                    <w:spacing w:before="30"/>
                                    <w:ind w:left="100"/>
                                    <w:rPr>
                                      <w:rFonts w:ascii="Times New Roman" w:hAnsi="Times New Roman"/>
                                      <w:sz w:val="24"/>
                                      <w:szCs w:val="24"/>
                                    </w:rPr>
                                  </w:pPr>
                                  <w:r>
                                    <w:rPr>
                                      <w:color w:val="231F20"/>
                                      <w:spacing w:val="1"/>
                                      <w:sz w:val="24"/>
                                      <w:szCs w:val="24"/>
                                    </w:rPr>
                                    <w:t>Vilachán</w:t>
                                  </w:r>
                                </w:p>
                              </w:tc>
                              <w:tc>
                                <w:tcPr>
                                  <w:tcW w:w="1569" w:type="dxa"/>
                                  <w:tcBorders>
                                    <w:top w:val="single" w:sz="4" w:space="0" w:color="231F20"/>
                                    <w:left w:val="single" w:sz="4" w:space="0" w:color="231F20"/>
                                    <w:bottom w:val="single" w:sz="4" w:space="0" w:color="231F20"/>
                                    <w:right w:val="single" w:sz="4" w:space="0" w:color="231F20"/>
                                  </w:tcBorders>
                                </w:tcPr>
                                <w:p w14:paraId="1758DF21" w14:textId="77777777" w:rsidR="006E3C37" w:rsidRDefault="006E3C37">
                                  <w:pPr>
                                    <w:pStyle w:val="Textoindependiente"/>
                                    <w:kinsoku w:val="0"/>
                                    <w:overflowPunct w:val="0"/>
                                    <w:spacing w:before="30"/>
                                    <w:ind w:left="200"/>
                                    <w:rPr>
                                      <w:rFonts w:ascii="Times New Roman" w:hAnsi="Times New Roman"/>
                                      <w:sz w:val="24"/>
                                      <w:szCs w:val="24"/>
                                    </w:rPr>
                                  </w:pPr>
                                  <w:r>
                                    <w:rPr>
                                      <w:color w:val="231F20"/>
                                      <w:sz w:val="24"/>
                                      <w:szCs w:val="24"/>
                                    </w:rPr>
                                    <w:t>P</w:t>
                                  </w:r>
                                  <w:r>
                                    <w:rPr>
                                      <w:color w:val="231F20"/>
                                      <w:spacing w:val="-1"/>
                                      <w:sz w:val="24"/>
                                      <w:szCs w:val="24"/>
                                    </w:rPr>
                                    <w:t>O</w:t>
                                  </w:r>
                                  <w:r>
                                    <w:rPr>
                                      <w:color w:val="231F20"/>
                                      <w:spacing w:val="-2"/>
                                      <w:sz w:val="24"/>
                                      <w:szCs w:val="24"/>
                                    </w:rPr>
                                    <w:t>/</w:t>
                                  </w:r>
                                  <w:r>
                                    <w:rPr>
                                      <w:color w:val="231F20"/>
                                      <w:spacing w:val="1"/>
                                      <w:sz w:val="24"/>
                                      <w:szCs w:val="24"/>
                                    </w:rPr>
                                    <w:t>C</w:t>
                                  </w:r>
                                  <w:r>
                                    <w:rPr>
                                      <w:color w:val="231F20"/>
                                      <w:spacing w:val="-36"/>
                                      <w:sz w:val="24"/>
                                      <w:szCs w:val="24"/>
                                    </w:rPr>
                                    <w:t>/</w:t>
                                  </w:r>
                                  <w:r>
                                    <w:rPr>
                                      <w:color w:val="231F20"/>
                                      <w:spacing w:val="-2"/>
                                      <w:sz w:val="24"/>
                                      <w:szCs w:val="24"/>
                                    </w:rPr>
                                    <w:t>0</w:t>
                                  </w:r>
                                  <w:r>
                                    <w:rPr>
                                      <w:color w:val="231F20"/>
                                      <w:spacing w:val="-7"/>
                                      <w:sz w:val="24"/>
                                      <w:szCs w:val="24"/>
                                    </w:rPr>
                                    <w:t>27</w:t>
                                  </w:r>
                                  <w:r>
                                    <w:rPr>
                                      <w:color w:val="231F20"/>
                                      <w:spacing w:val="-2"/>
                                      <w:sz w:val="24"/>
                                      <w:szCs w:val="24"/>
                                    </w:rPr>
                                    <w:t>6</w:t>
                                  </w:r>
                                  <w:r>
                                    <w:rPr>
                                      <w:color w:val="231F20"/>
                                      <w:sz w:val="24"/>
                                      <w:szCs w:val="24"/>
                                    </w:rPr>
                                    <w:t>3</w:t>
                                  </w:r>
                                </w:p>
                              </w:tc>
                              <w:tc>
                                <w:tcPr>
                                  <w:tcW w:w="1559" w:type="dxa"/>
                                  <w:tcBorders>
                                    <w:top w:val="single" w:sz="4" w:space="0" w:color="231F20"/>
                                    <w:left w:val="single" w:sz="4" w:space="0" w:color="231F20"/>
                                    <w:bottom w:val="single" w:sz="4" w:space="0" w:color="231F20"/>
                                    <w:right w:val="single" w:sz="4" w:space="0" w:color="231F20"/>
                                  </w:tcBorders>
                                </w:tcPr>
                                <w:p w14:paraId="4774A192" w14:textId="77777777" w:rsidR="006E3C37" w:rsidRDefault="006E3C37">
                                  <w:pPr>
                                    <w:pStyle w:val="Textoindependiente"/>
                                    <w:kinsoku w:val="0"/>
                                    <w:overflowPunct w:val="0"/>
                                    <w:spacing w:before="30"/>
                                    <w:jc w:val="center"/>
                                    <w:rPr>
                                      <w:rFonts w:ascii="Times New Roman" w:hAnsi="Times New Roman"/>
                                      <w:sz w:val="24"/>
                                      <w:szCs w:val="24"/>
                                    </w:rPr>
                                  </w:pPr>
                                  <w:r>
                                    <w:rPr>
                                      <w:color w:val="231F20"/>
                                      <w:spacing w:val="3"/>
                                      <w:sz w:val="24"/>
                                      <w:szCs w:val="24"/>
                                    </w:rPr>
                                    <w:t>Oia</w:t>
                                  </w:r>
                                </w:p>
                              </w:tc>
                              <w:tc>
                                <w:tcPr>
                                  <w:tcW w:w="3395" w:type="dxa"/>
                                  <w:tcBorders>
                                    <w:top w:val="single" w:sz="4" w:space="0" w:color="231F20"/>
                                    <w:left w:val="single" w:sz="4" w:space="0" w:color="231F20"/>
                                    <w:bottom w:val="single" w:sz="4" w:space="0" w:color="231F20"/>
                                    <w:right w:val="nil"/>
                                  </w:tcBorders>
                                </w:tcPr>
                                <w:p w14:paraId="60673ACC" w14:textId="77777777" w:rsidR="006E3C37" w:rsidRDefault="006E3C37">
                                  <w:pPr>
                                    <w:pStyle w:val="Textoindependiente"/>
                                    <w:kinsoku w:val="0"/>
                                    <w:overflowPunct w:val="0"/>
                                    <w:spacing w:before="30"/>
                                    <w:ind w:left="1179"/>
                                    <w:rPr>
                                      <w:rFonts w:ascii="Times New Roman" w:hAnsi="Times New Roman"/>
                                      <w:sz w:val="24"/>
                                      <w:szCs w:val="24"/>
                                    </w:rPr>
                                  </w:pPr>
                                  <w:r>
                                    <w:rPr>
                                      <w:color w:val="231F20"/>
                                      <w:spacing w:val="-2"/>
                                      <w:sz w:val="24"/>
                                      <w:szCs w:val="24"/>
                                    </w:rPr>
                                    <w:t>Canalizaciones</w:t>
                                  </w:r>
                                  <w:r>
                                    <w:rPr>
                                      <w:color w:val="231F20"/>
                                      <w:sz w:val="24"/>
                                      <w:szCs w:val="24"/>
                                    </w:rPr>
                                    <w:t xml:space="preserve"> </w:t>
                                  </w:r>
                                  <w:r>
                                    <w:rPr>
                                      <w:color w:val="231F20"/>
                                      <w:spacing w:val="1"/>
                                      <w:sz w:val="24"/>
                                      <w:szCs w:val="24"/>
                                    </w:rPr>
                                    <w:t>30</w:t>
                                  </w:r>
                                  <w:r>
                                    <w:rPr>
                                      <w:color w:val="231F20"/>
                                      <w:spacing w:val="-4"/>
                                      <w:sz w:val="24"/>
                                      <w:szCs w:val="24"/>
                                    </w:rPr>
                                    <w:t xml:space="preserve"> </w:t>
                                  </w:r>
                                  <w:r>
                                    <w:rPr>
                                      <w:color w:val="231F20"/>
                                      <w:spacing w:val="1"/>
                                      <w:sz w:val="24"/>
                                      <w:szCs w:val="24"/>
                                    </w:rPr>
                                    <w:t>kV</w:t>
                                  </w:r>
                                </w:p>
                              </w:tc>
                            </w:tr>
                            <w:tr w:rsidR="006E3C37" w14:paraId="5E6E585C" w14:textId="77777777" w:rsidTr="00EA4A33">
                              <w:trPr>
                                <w:trHeight w:hRule="exact" w:val="811"/>
                                <w:jc w:val="center"/>
                              </w:trPr>
                              <w:tc>
                                <w:tcPr>
                                  <w:tcW w:w="1555" w:type="dxa"/>
                                  <w:tcBorders>
                                    <w:top w:val="single" w:sz="4" w:space="0" w:color="231F20"/>
                                    <w:left w:val="single" w:sz="4" w:space="0" w:color="231F20"/>
                                    <w:bottom w:val="nil"/>
                                    <w:right w:val="single" w:sz="4" w:space="0" w:color="231F20"/>
                                  </w:tcBorders>
                                </w:tcPr>
                                <w:p w14:paraId="1DB9AB46" w14:textId="77777777" w:rsidR="006E3C37" w:rsidRDefault="006E3C37">
                                  <w:pPr>
                                    <w:pStyle w:val="Textoindependiente"/>
                                    <w:kinsoku w:val="0"/>
                                    <w:overflowPunct w:val="0"/>
                                    <w:spacing w:before="4"/>
                                    <w:rPr>
                                      <w:sz w:val="19"/>
                                      <w:szCs w:val="19"/>
                                    </w:rPr>
                                  </w:pPr>
                                </w:p>
                                <w:p w14:paraId="76EC52E6" w14:textId="77777777" w:rsidR="006E3C37" w:rsidRDefault="006E3C37">
                                  <w:pPr>
                                    <w:pStyle w:val="Textoindependiente"/>
                                    <w:kinsoku w:val="0"/>
                                    <w:overflowPunct w:val="0"/>
                                    <w:ind w:left="100"/>
                                    <w:rPr>
                                      <w:rFonts w:ascii="Times New Roman" w:hAnsi="Times New Roman"/>
                                      <w:sz w:val="24"/>
                                      <w:szCs w:val="24"/>
                                    </w:rPr>
                                  </w:pPr>
                                  <w:r>
                                    <w:rPr>
                                      <w:color w:val="231F20"/>
                                      <w:spacing w:val="-1"/>
                                      <w:sz w:val="24"/>
                                      <w:szCs w:val="24"/>
                                    </w:rPr>
                                    <w:t>Balmau</w:t>
                                  </w:r>
                                </w:p>
                              </w:tc>
                              <w:tc>
                                <w:tcPr>
                                  <w:tcW w:w="1569" w:type="dxa"/>
                                  <w:tcBorders>
                                    <w:top w:val="single" w:sz="4" w:space="0" w:color="231F20"/>
                                    <w:left w:val="single" w:sz="4" w:space="0" w:color="231F20"/>
                                    <w:bottom w:val="nil"/>
                                    <w:right w:val="single" w:sz="4" w:space="0" w:color="231F20"/>
                                  </w:tcBorders>
                                </w:tcPr>
                                <w:p w14:paraId="633543C7" w14:textId="77777777" w:rsidR="006E3C37" w:rsidRDefault="006E3C37">
                                  <w:pPr>
                                    <w:pStyle w:val="Textoindependiente"/>
                                    <w:kinsoku w:val="0"/>
                                    <w:overflowPunct w:val="0"/>
                                    <w:spacing w:before="4"/>
                                    <w:rPr>
                                      <w:sz w:val="19"/>
                                      <w:szCs w:val="19"/>
                                    </w:rPr>
                                  </w:pPr>
                                </w:p>
                                <w:p w14:paraId="0D761DA9" w14:textId="77777777" w:rsidR="006E3C37" w:rsidRDefault="006E3C37">
                                  <w:pPr>
                                    <w:pStyle w:val="Textoindependiente"/>
                                    <w:kinsoku w:val="0"/>
                                    <w:overflowPunct w:val="0"/>
                                    <w:ind w:left="195"/>
                                    <w:rPr>
                                      <w:rFonts w:ascii="Times New Roman" w:hAnsi="Times New Roman"/>
                                      <w:sz w:val="24"/>
                                      <w:szCs w:val="24"/>
                                    </w:rPr>
                                  </w:pPr>
                                  <w:r>
                                    <w:rPr>
                                      <w:color w:val="231F20"/>
                                      <w:sz w:val="24"/>
                                      <w:szCs w:val="24"/>
                                    </w:rPr>
                                    <w:t>P</w:t>
                                  </w:r>
                                  <w:r>
                                    <w:rPr>
                                      <w:color w:val="231F20"/>
                                      <w:spacing w:val="-1"/>
                                      <w:sz w:val="24"/>
                                      <w:szCs w:val="24"/>
                                    </w:rPr>
                                    <w:t>O</w:t>
                                  </w:r>
                                  <w:r>
                                    <w:rPr>
                                      <w:color w:val="231F20"/>
                                      <w:spacing w:val="-2"/>
                                      <w:sz w:val="24"/>
                                      <w:szCs w:val="24"/>
                                    </w:rPr>
                                    <w:t>/</w:t>
                                  </w:r>
                                  <w:r>
                                    <w:rPr>
                                      <w:color w:val="231F20"/>
                                      <w:spacing w:val="1"/>
                                      <w:sz w:val="24"/>
                                      <w:szCs w:val="24"/>
                                    </w:rPr>
                                    <w:t>C</w:t>
                                  </w:r>
                                  <w:r>
                                    <w:rPr>
                                      <w:color w:val="231F20"/>
                                      <w:spacing w:val="-36"/>
                                      <w:sz w:val="24"/>
                                      <w:szCs w:val="24"/>
                                    </w:rPr>
                                    <w:t>/</w:t>
                                  </w:r>
                                  <w:r>
                                    <w:rPr>
                                      <w:color w:val="231F20"/>
                                      <w:spacing w:val="-2"/>
                                      <w:sz w:val="24"/>
                                      <w:szCs w:val="24"/>
                                    </w:rPr>
                                    <w:t>0</w:t>
                                  </w:r>
                                  <w:r>
                                    <w:rPr>
                                      <w:color w:val="231F20"/>
                                      <w:spacing w:val="-7"/>
                                      <w:sz w:val="24"/>
                                      <w:szCs w:val="24"/>
                                    </w:rPr>
                                    <w:t>2</w:t>
                                  </w:r>
                                  <w:r>
                                    <w:rPr>
                                      <w:color w:val="231F20"/>
                                      <w:spacing w:val="-2"/>
                                      <w:sz w:val="24"/>
                                      <w:szCs w:val="24"/>
                                    </w:rPr>
                                    <w:t>739</w:t>
                                  </w:r>
                                </w:p>
                              </w:tc>
                              <w:tc>
                                <w:tcPr>
                                  <w:tcW w:w="1559" w:type="dxa"/>
                                  <w:tcBorders>
                                    <w:top w:val="single" w:sz="4" w:space="0" w:color="231F20"/>
                                    <w:left w:val="single" w:sz="4" w:space="0" w:color="231F20"/>
                                    <w:bottom w:val="nil"/>
                                    <w:right w:val="single" w:sz="4" w:space="0" w:color="231F20"/>
                                  </w:tcBorders>
                                </w:tcPr>
                                <w:p w14:paraId="075C933F" w14:textId="77777777" w:rsidR="006E3C37" w:rsidRDefault="006E3C37">
                                  <w:pPr>
                                    <w:pStyle w:val="Textoindependiente"/>
                                    <w:kinsoku w:val="0"/>
                                    <w:overflowPunct w:val="0"/>
                                    <w:spacing w:before="4"/>
                                    <w:rPr>
                                      <w:sz w:val="19"/>
                                      <w:szCs w:val="19"/>
                                    </w:rPr>
                                  </w:pPr>
                                </w:p>
                                <w:p w14:paraId="058989DE" w14:textId="77777777" w:rsidR="006E3C37" w:rsidRDefault="006E3C37">
                                  <w:pPr>
                                    <w:pStyle w:val="Textoindependiente"/>
                                    <w:kinsoku w:val="0"/>
                                    <w:overflowPunct w:val="0"/>
                                    <w:jc w:val="center"/>
                                    <w:rPr>
                                      <w:rFonts w:ascii="Times New Roman" w:hAnsi="Times New Roman"/>
                                      <w:sz w:val="24"/>
                                      <w:szCs w:val="24"/>
                                    </w:rPr>
                                  </w:pPr>
                                  <w:r>
                                    <w:rPr>
                                      <w:color w:val="231F20"/>
                                      <w:spacing w:val="3"/>
                                      <w:sz w:val="24"/>
                                      <w:szCs w:val="24"/>
                                    </w:rPr>
                                    <w:t>Oia</w:t>
                                  </w:r>
                                </w:p>
                              </w:tc>
                              <w:tc>
                                <w:tcPr>
                                  <w:tcW w:w="3395" w:type="dxa"/>
                                  <w:tcBorders>
                                    <w:top w:val="single" w:sz="4" w:space="0" w:color="231F20"/>
                                    <w:left w:val="single" w:sz="4" w:space="0" w:color="231F20"/>
                                    <w:bottom w:val="nil"/>
                                    <w:right w:val="nil"/>
                                  </w:tcBorders>
                                </w:tcPr>
                                <w:p w14:paraId="087AC30C" w14:textId="77777777" w:rsidR="006E3C37" w:rsidRDefault="006E3C37">
                                  <w:pPr>
                                    <w:pStyle w:val="Textoindependiente"/>
                                    <w:kinsoku w:val="0"/>
                                    <w:overflowPunct w:val="0"/>
                                    <w:spacing w:before="5"/>
                                    <w:ind w:left="980"/>
                                    <w:jc w:val="center"/>
                                    <w:rPr>
                                      <w:color w:val="000000"/>
                                      <w:sz w:val="24"/>
                                      <w:szCs w:val="24"/>
                                    </w:rPr>
                                  </w:pPr>
                                  <w:r>
                                    <w:rPr>
                                      <w:color w:val="231F20"/>
                                      <w:sz w:val="24"/>
                                      <w:szCs w:val="24"/>
                                    </w:rPr>
                                    <w:t xml:space="preserve">Viales </w:t>
                                  </w:r>
                                  <w:r>
                                    <w:rPr>
                                      <w:color w:val="231F20"/>
                                      <w:spacing w:val="-1"/>
                                      <w:sz w:val="24"/>
                                      <w:szCs w:val="24"/>
                                    </w:rPr>
                                    <w:t xml:space="preserve">de </w:t>
                                  </w:r>
                                  <w:r>
                                    <w:rPr>
                                      <w:color w:val="231F20"/>
                                      <w:spacing w:val="-2"/>
                                      <w:sz w:val="24"/>
                                      <w:szCs w:val="24"/>
                                    </w:rPr>
                                    <w:t>acceso</w:t>
                                  </w:r>
                                </w:p>
                                <w:p w14:paraId="68995C14" w14:textId="77777777" w:rsidR="006E3C37" w:rsidRDefault="006E3C37">
                                  <w:pPr>
                                    <w:pStyle w:val="Textoindependiente"/>
                                    <w:kinsoku w:val="0"/>
                                    <w:overflowPunct w:val="0"/>
                                    <w:spacing w:before="162"/>
                                    <w:ind w:left="980"/>
                                    <w:jc w:val="center"/>
                                    <w:rPr>
                                      <w:rFonts w:ascii="Times New Roman" w:hAnsi="Times New Roman"/>
                                      <w:sz w:val="24"/>
                                      <w:szCs w:val="24"/>
                                    </w:rPr>
                                  </w:pPr>
                                  <w:r>
                                    <w:rPr>
                                      <w:color w:val="231F20"/>
                                      <w:spacing w:val="-2"/>
                                      <w:sz w:val="24"/>
                                      <w:szCs w:val="24"/>
                                    </w:rPr>
                                    <w:t>Canalizaciones</w:t>
                                  </w:r>
                                  <w:r>
                                    <w:rPr>
                                      <w:color w:val="231F20"/>
                                      <w:sz w:val="24"/>
                                      <w:szCs w:val="24"/>
                                    </w:rPr>
                                    <w:t xml:space="preserve"> </w:t>
                                  </w:r>
                                  <w:r>
                                    <w:rPr>
                                      <w:color w:val="231F20"/>
                                      <w:spacing w:val="1"/>
                                      <w:sz w:val="24"/>
                                      <w:szCs w:val="24"/>
                                    </w:rPr>
                                    <w:t>30</w:t>
                                  </w:r>
                                  <w:r>
                                    <w:rPr>
                                      <w:color w:val="231F20"/>
                                      <w:spacing w:val="-4"/>
                                      <w:sz w:val="24"/>
                                      <w:szCs w:val="24"/>
                                    </w:rPr>
                                    <w:t xml:space="preserve"> </w:t>
                                  </w:r>
                                  <w:r>
                                    <w:rPr>
                                      <w:color w:val="231F20"/>
                                      <w:spacing w:val="1"/>
                                      <w:sz w:val="24"/>
                                      <w:szCs w:val="24"/>
                                    </w:rPr>
                                    <w:t>kV</w:t>
                                  </w:r>
                                </w:p>
                              </w:tc>
                            </w:tr>
                          </w:tbl>
                          <w:p w14:paraId="4A40AD3E" w14:textId="77777777" w:rsidR="006E3C37" w:rsidRDefault="006E3C37" w:rsidP="00B358A4">
                            <w:pPr>
                              <w:pStyle w:val="Textoindependiente"/>
                              <w:kinsoku w:val="0"/>
                              <w:overflowPunct w:val="0"/>
                              <w:rPr>
                                <w:rFonts w:ascii="Times New Roman" w:hAnsi="Times New Roman"/>
                                <w:sz w:val="24"/>
                                <w:szCs w:val="24"/>
                              </w:rPr>
                            </w:pP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Cuadro de texto 5" o:spid="_x0000_s1027" type="#_x0000_t202" style="width:404.8pt;height:1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" filled="f" stroked="f">
                <v:textbox inset="0,0,0,0">
                  <w:txbxContent>
                    <w:tbl>
                      <w:tblPr>
                        <w:tblW w:w="8078" w:type="dxa"/>
                        <w:jc w:val="center"/>
                        <w:tblInd w:w="2121" w:type="dxa"/>
                        <w:tblLayout w:type="fixed"/>
                        <w:tblCellMar>
                          <w:left w:w="0" w:type="dxa"/>
                          <w:right w:w="0" w:type="dxa"/>
                        </w:tblCellMar>
                        <w:tblLook w:val="0000" w:firstRow="0" w:lastRow="0" w:firstColumn="0" w:lastColumn="0" w:noHBand="0" w:noVBand="0"/>
                      </w:tblPr>
                      <w:tblGrid>
                        <w:gridCol w:w="1555"/>
                        <w:gridCol w:w="1569"/>
                        <w:gridCol w:w="1559"/>
                        <w:gridCol w:w="3395"/>
                      </w:tblGrid>
                      <w:tr w:rsidR="006E3C37" w14:paraId="74C9015B" w14:textId="77777777" w:rsidTr="00EA4A33">
                        <w:trPr>
                          <w:trHeight w:hRule="exact" w:val="600"/>
                          <w:jc w:val="center"/>
                        </w:trPr>
                        <w:tc>
                          <w:tcPr>
                            <w:tcW w:w="1555" w:type="dxa"/>
                            <w:tcBorders>
                              <w:top w:val="single" w:sz="4" w:space="0" w:color="231F20"/>
                              <w:left w:val="single" w:sz="4" w:space="0" w:color="231F20"/>
                              <w:bottom w:val="single" w:sz="4" w:space="0" w:color="231F20"/>
                              <w:right w:val="single" w:sz="4" w:space="0" w:color="231F20"/>
                            </w:tcBorders>
                            <w:shd w:val="clear" w:color="auto" w:fill="A1C4DE"/>
                          </w:tcPr>
                          <w:p w14:paraId="5368997C" w14:textId="77777777" w:rsidR="006E3C37" w:rsidRDefault="006E3C37">
                            <w:pPr>
                              <w:pStyle w:val="Textoindependiente"/>
                              <w:kinsoku w:val="0"/>
                              <w:overflowPunct w:val="0"/>
                              <w:spacing w:before="59"/>
                              <w:ind w:left="100"/>
                              <w:rPr>
                                <w:rFonts w:ascii="Times New Roman" w:hAnsi="Times New Roman"/>
                                <w:sz w:val="24"/>
                                <w:szCs w:val="24"/>
                              </w:rPr>
                            </w:pPr>
                            <w:r>
                              <w:rPr>
                                <w:b/>
                                <w:bCs/>
                                <w:color w:val="231F20"/>
                                <w:spacing w:val="-1"/>
                                <w:sz w:val="24"/>
                                <w:szCs w:val="24"/>
                              </w:rPr>
                              <w:t>Nombre</w:t>
                            </w:r>
                          </w:p>
                        </w:tc>
                        <w:tc>
                          <w:tcPr>
                            <w:tcW w:w="1569" w:type="dxa"/>
                            <w:tcBorders>
                              <w:top w:val="single" w:sz="4" w:space="0" w:color="231F20"/>
                              <w:left w:val="single" w:sz="4" w:space="0" w:color="231F20"/>
                              <w:bottom w:val="single" w:sz="4" w:space="0" w:color="231F20"/>
                              <w:right w:val="single" w:sz="4" w:space="0" w:color="231F20"/>
                            </w:tcBorders>
                            <w:shd w:val="clear" w:color="auto" w:fill="A1C4DE"/>
                          </w:tcPr>
                          <w:p w14:paraId="6ED5138B" w14:textId="77777777" w:rsidR="006E3C37" w:rsidRDefault="006E3C37">
                            <w:pPr>
                              <w:pStyle w:val="Textoindependiente"/>
                              <w:kinsoku w:val="0"/>
                              <w:overflowPunct w:val="0"/>
                              <w:spacing w:before="59"/>
                              <w:ind w:left="214"/>
                              <w:rPr>
                                <w:rFonts w:ascii="Times New Roman" w:hAnsi="Times New Roman"/>
                                <w:sz w:val="24"/>
                                <w:szCs w:val="24"/>
                              </w:rPr>
                            </w:pPr>
                            <w:r>
                              <w:rPr>
                                <w:b/>
                                <w:bCs/>
                                <w:color w:val="231F20"/>
                                <w:sz w:val="24"/>
                                <w:szCs w:val="24"/>
                              </w:rPr>
                              <w:t>Nº</w:t>
                            </w:r>
                            <w:r>
                              <w:rPr>
                                <w:b/>
                                <w:bCs/>
                                <w:color w:val="231F20"/>
                                <w:spacing w:val="-2"/>
                                <w:sz w:val="24"/>
                                <w:szCs w:val="24"/>
                              </w:rPr>
                              <w:t xml:space="preserve"> </w:t>
                            </w:r>
                            <w:r>
                              <w:rPr>
                                <w:b/>
                                <w:bCs/>
                                <w:color w:val="231F20"/>
                                <w:spacing w:val="-3"/>
                                <w:sz w:val="24"/>
                                <w:szCs w:val="24"/>
                              </w:rPr>
                              <w:t>Registro</w:t>
                            </w:r>
                          </w:p>
                        </w:tc>
                        <w:tc>
                          <w:tcPr>
                            <w:tcW w:w="1559" w:type="dxa"/>
                            <w:tcBorders>
                              <w:top w:val="single" w:sz="4" w:space="0" w:color="231F20"/>
                              <w:left w:val="single" w:sz="4" w:space="0" w:color="231F20"/>
                              <w:bottom w:val="single" w:sz="4" w:space="0" w:color="231F20"/>
                              <w:right w:val="single" w:sz="4" w:space="0" w:color="231F20"/>
                            </w:tcBorders>
                            <w:shd w:val="clear" w:color="auto" w:fill="A1C4DE"/>
                          </w:tcPr>
                          <w:p w14:paraId="7F5BB21B" w14:textId="77777777" w:rsidR="006E3C37" w:rsidRDefault="006E3C37">
                            <w:pPr>
                              <w:pStyle w:val="Textoindependiente"/>
                              <w:kinsoku w:val="0"/>
                              <w:overflowPunct w:val="0"/>
                              <w:spacing w:before="59"/>
                              <w:ind w:left="272"/>
                              <w:rPr>
                                <w:rFonts w:ascii="Times New Roman" w:hAnsi="Times New Roman"/>
                                <w:sz w:val="24"/>
                                <w:szCs w:val="24"/>
                              </w:rPr>
                            </w:pPr>
                            <w:r>
                              <w:rPr>
                                <w:b/>
                                <w:bCs/>
                                <w:color w:val="231F20"/>
                                <w:spacing w:val="-1"/>
                                <w:sz w:val="24"/>
                                <w:szCs w:val="24"/>
                              </w:rPr>
                              <w:t>Municipio</w:t>
                            </w:r>
                          </w:p>
                        </w:tc>
                        <w:tc>
                          <w:tcPr>
                            <w:tcW w:w="3395" w:type="dxa"/>
                            <w:tcBorders>
                              <w:top w:val="single" w:sz="4" w:space="0" w:color="231F20"/>
                              <w:left w:val="single" w:sz="4" w:space="0" w:color="231F20"/>
                              <w:bottom w:val="single" w:sz="4" w:space="0" w:color="231F20"/>
                              <w:right w:val="nil"/>
                            </w:tcBorders>
                            <w:shd w:val="clear" w:color="auto" w:fill="A1C4DE"/>
                          </w:tcPr>
                          <w:p w14:paraId="7BCCA453" w14:textId="77777777" w:rsidR="006E3C37" w:rsidRDefault="006E3C37">
                            <w:pPr>
                              <w:pStyle w:val="Textoindependiente"/>
                              <w:kinsoku w:val="0"/>
                              <w:overflowPunct w:val="0"/>
                              <w:spacing w:before="59"/>
                              <w:ind w:left="1371"/>
                              <w:rPr>
                                <w:rFonts w:ascii="Times New Roman" w:hAnsi="Times New Roman"/>
                                <w:sz w:val="24"/>
                                <w:szCs w:val="24"/>
                              </w:rPr>
                            </w:pPr>
                            <w:r>
                              <w:rPr>
                                <w:b/>
                                <w:bCs/>
                                <w:color w:val="231F20"/>
                                <w:spacing w:val="3"/>
                                <w:sz w:val="24"/>
                                <w:szCs w:val="24"/>
                              </w:rPr>
                              <w:t>Tipo</w:t>
                            </w:r>
                            <w:r>
                              <w:rPr>
                                <w:b/>
                                <w:bCs/>
                                <w:color w:val="231F20"/>
                                <w:spacing w:val="-1"/>
                                <w:sz w:val="24"/>
                                <w:szCs w:val="24"/>
                              </w:rPr>
                              <w:t xml:space="preserve"> </w:t>
                            </w:r>
                            <w:r>
                              <w:rPr>
                                <w:b/>
                                <w:bCs/>
                                <w:color w:val="231F20"/>
                                <w:sz w:val="24"/>
                                <w:szCs w:val="24"/>
                              </w:rPr>
                              <w:t>de</w:t>
                            </w:r>
                            <w:r>
                              <w:rPr>
                                <w:b/>
                                <w:bCs/>
                                <w:color w:val="231F20"/>
                                <w:spacing w:val="-2"/>
                                <w:sz w:val="24"/>
                                <w:szCs w:val="24"/>
                              </w:rPr>
                              <w:t xml:space="preserve"> afección</w:t>
                            </w:r>
                          </w:p>
                        </w:tc>
                      </w:tr>
                      <w:tr w:rsidR="006E3C37" w14:paraId="657484A3" w14:textId="77777777" w:rsidTr="00EA4A33">
                        <w:trPr>
                          <w:trHeight w:hRule="exact" w:val="576"/>
                          <w:jc w:val="center"/>
                        </w:trPr>
                        <w:tc>
                          <w:tcPr>
                            <w:tcW w:w="1555" w:type="dxa"/>
                            <w:tcBorders>
                              <w:top w:val="single" w:sz="4" w:space="0" w:color="231F20"/>
                              <w:left w:val="single" w:sz="4" w:space="0" w:color="231F20"/>
                              <w:bottom w:val="single" w:sz="4" w:space="0" w:color="231F20"/>
                              <w:right w:val="single" w:sz="4" w:space="0" w:color="231F20"/>
                            </w:tcBorders>
                          </w:tcPr>
                          <w:p w14:paraId="5E45EDFA" w14:textId="77777777" w:rsidR="006E3C37" w:rsidRDefault="006E3C37">
                            <w:pPr>
                              <w:pStyle w:val="Textoindependiente"/>
                              <w:kinsoku w:val="0"/>
                              <w:overflowPunct w:val="0"/>
                              <w:spacing w:before="29"/>
                              <w:ind w:left="100"/>
                              <w:rPr>
                                <w:rFonts w:ascii="Times New Roman" w:hAnsi="Times New Roman"/>
                                <w:sz w:val="24"/>
                                <w:szCs w:val="24"/>
                              </w:rPr>
                            </w:pPr>
                            <w:r>
                              <w:rPr>
                                <w:color w:val="231F20"/>
                                <w:sz w:val="24"/>
                                <w:szCs w:val="24"/>
                              </w:rPr>
                              <w:t>Aguasana</w:t>
                            </w:r>
                            <w:r>
                              <w:rPr>
                                <w:color w:val="231F20"/>
                                <w:spacing w:val="-2"/>
                                <w:sz w:val="24"/>
                                <w:szCs w:val="24"/>
                              </w:rPr>
                              <w:t xml:space="preserve"> </w:t>
                            </w:r>
                            <w:r>
                              <w:rPr>
                                <w:color w:val="231F20"/>
                                <w:sz w:val="24"/>
                                <w:szCs w:val="24"/>
                              </w:rPr>
                              <w:t>1</w:t>
                            </w:r>
                          </w:p>
                        </w:tc>
                        <w:tc>
                          <w:tcPr>
                            <w:tcW w:w="1569" w:type="dxa"/>
                            <w:tcBorders>
                              <w:top w:val="single" w:sz="4" w:space="0" w:color="231F20"/>
                              <w:left w:val="single" w:sz="4" w:space="0" w:color="231F20"/>
                              <w:bottom w:val="single" w:sz="4" w:space="0" w:color="231F20"/>
                              <w:right w:val="single" w:sz="4" w:space="0" w:color="231F20"/>
                            </w:tcBorders>
                          </w:tcPr>
                          <w:p w14:paraId="3BC77BA5" w14:textId="77777777" w:rsidR="006E3C37" w:rsidRDefault="006E3C37">
                            <w:pPr>
                              <w:pStyle w:val="Textoindependiente"/>
                              <w:kinsoku w:val="0"/>
                              <w:overflowPunct w:val="0"/>
                              <w:spacing w:before="29"/>
                              <w:ind w:left="190"/>
                              <w:rPr>
                                <w:rFonts w:ascii="Times New Roman" w:hAnsi="Times New Roman"/>
                                <w:sz w:val="24"/>
                                <w:szCs w:val="24"/>
                              </w:rPr>
                            </w:pPr>
                            <w:r>
                              <w:rPr>
                                <w:color w:val="231F20"/>
                                <w:sz w:val="24"/>
                                <w:szCs w:val="24"/>
                              </w:rPr>
                              <w:t>P</w:t>
                            </w:r>
                            <w:r>
                              <w:rPr>
                                <w:color w:val="231F20"/>
                                <w:spacing w:val="-1"/>
                                <w:sz w:val="24"/>
                                <w:szCs w:val="24"/>
                              </w:rPr>
                              <w:t>O</w:t>
                            </w:r>
                            <w:r>
                              <w:rPr>
                                <w:color w:val="231F20"/>
                                <w:spacing w:val="-2"/>
                                <w:sz w:val="24"/>
                                <w:szCs w:val="24"/>
                              </w:rPr>
                              <w:t>/B</w:t>
                            </w:r>
                            <w:r>
                              <w:rPr>
                                <w:color w:val="231F20"/>
                                <w:spacing w:val="-36"/>
                                <w:sz w:val="24"/>
                                <w:szCs w:val="24"/>
                              </w:rPr>
                              <w:t>/</w:t>
                            </w:r>
                            <w:r>
                              <w:rPr>
                                <w:color w:val="231F20"/>
                                <w:spacing w:val="2"/>
                                <w:sz w:val="24"/>
                                <w:szCs w:val="24"/>
                              </w:rPr>
                              <w:t>0</w:t>
                            </w:r>
                            <w:r>
                              <w:rPr>
                                <w:color w:val="231F20"/>
                                <w:spacing w:val="-2"/>
                                <w:sz w:val="24"/>
                                <w:szCs w:val="24"/>
                              </w:rPr>
                              <w:t>10</w:t>
                            </w:r>
                            <w:r>
                              <w:rPr>
                                <w:color w:val="231F20"/>
                                <w:spacing w:val="2"/>
                                <w:sz w:val="24"/>
                                <w:szCs w:val="24"/>
                              </w:rPr>
                              <w:t>0</w:t>
                            </w:r>
                            <w:r>
                              <w:rPr>
                                <w:color w:val="231F20"/>
                                <w:sz w:val="24"/>
                                <w:szCs w:val="24"/>
                              </w:rPr>
                              <w:t>1</w:t>
                            </w:r>
                          </w:p>
                        </w:tc>
                        <w:tc>
                          <w:tcPr>
                            <w:tcW w:w="1559" w:type="dxa"/>
                            <w:tcBorders>
                              <w:top w:val="single" w:sz="4" w:space="0" w:color="231F20"/>
                              <w:left w:val="single" w:sz="4" w:space="0" w:color="231F20"/>
                              <w:bottom w:val="single" w:sz="4" w:space="0" w:color="231F20"/>
                              <w:right w:val="single" w:sz="4" w:space="0" w:color="231F20"/>
                            </w:tcBorders>
                          </w:tcPr>
                          <w:p w14:paraId="6EDF2B07" w14:textId="77777777" w:rsidR="006E3C37" w:rsidRDefault="006E3C37">
                            <w:pPr>
                              <w:pStyle w:val="Textoindependiente"/>
                              <w:kinsoku w:val="0"/>
                              <w:overflowPunct w:val="0"/>
                              <w:spacing w:before="29"/>
                              <w:ind w:left="133"/>
                              <w:rPr>
                                <w:rFonts w:ascii="Times New Roman" w:hAnsi="Times New Roman"/>
                                <w:sz w:val="24"/>
                                <w:szCs w:val="24"/>
                              </w:rPr>
                            </w:pPr>
                            <w:r>
                              <w:rPr>
                                <w:color w:val="231F20"/>
                                <w:spacing w:val="3"/>
                                <w:sz w:val="24"/>
                                <w:szCs w:val="24"/>
                              </w:rPr>
                              <w:t>Oia</w:t>
                            </w:r>
                            <w:r>
                              <w:rPr>
                                <w:color w:val="231F20"/>
                                <w:spacing w:val="-2"/>
                                <w:sz w:val="24"/>
                                <w:szCs w:val="24"/>
                              </w:rPr>
                              <w:t xml:space="preserve"> </w:t>
                            </w:r>
                            <w:r>
                              <w:rPr>
                                <w:color w:val="231F20"/>
                                <w:sz w:val="24"/>
                                <w:szCs w:val="24"/>
                              </w:rPr>
                              <w:t xml:space="preserve">y </w:t>
                            </w:r>
                            <w:r>
                              <w:rPr>
                                <w:color w:val="231F20"/>
                                <w:spacing w:val="-4"/>
                                <w:sz w:val="24"/>
                                <w:szCs w:val="24"/>
                              </w:rPr>
                              <w:t>Tomiño</w:t>
                            </w:r>
                          </w:p>
                        </w:tc>
                        <w:tc>
                          <w:tcPr>
                            <w:tcW w:w="3395" w:type="dxa"/>
                            <w:tcBorders>
                              <w:top w:val="single" w:sz="4" w:space="0" w:color="231F20"/>
                              <w:left w:val="single" w:sz="4" w:space="0" w:color="231F20"/>
                              <w:bottom w:val="single" w:sz="4" w:space="0" w:color="231F20"/>
                              <w:right w:val="nil"/>
                            </w:tcBorders>
                          </w:tcPr>
                          <w:p w14:paraId="02828D54" w14:textId="77777777" w:rsidR="006E3C37" w:rsidRDefault="006E3C37">
                            <w:pPr>
                              <w:pStyle w:val="Textoindependiente"/>
                              <w:kinsoku w:val="0"/>
                              <w:overflowPunct w:val="0"/>
                              <w:spacing w:before="29"/>
                              <w:ind w:left="1179"/>
                              <w:rPr>
                                <w:rFonts w:ascii="Times New Roman" w:hAnsi="Times New Roman"/>
                                <w:sz w:val="24"/>
                                <w:szCs w:val="24"/>
                              </w:rPr>
                            </w:pPr>
                            <w:r>
                              <w:rPr>
                                <w:color w:val="231F20"/>
                                <w:spacing w:val="-2"/>
                                <w:sz w:val="24"/>
                                <w:szCs w:val="24"/>
                              </w:rPr>
                              <w:t>Canalizaciones</w:t>
                            </w:r>
                            <w:r>
                              <w:rPr>
                                <w:color w:val="231F20"/>
                                <w:sz w:val="24"/>
                                <w:szCs w:val="24"/>
                              </w:rPr>
                              <w:t xml:space="preserve"> </w:t>
                            </w:r>
                            <w:r>
                              <w:rPr>
                                <w:color w:val="231F20"/>
                                <w:spacing w:val="1"/>
                                <w:sz w:val="24"/>
                                <w:szCs w:val="24"/>
                              </w:rPr>
                              <w:t>30</w:t>
                            </w:r>
                            <w:r>
                              <w:rPr>
                                <w:color w:val="231F20"/>
                                <w:spacing w:val="-4"/>
                                <w:sz w:val="24"/>
                                <w:szCs w:val="24"/>
                              </w:rPr>
                              <w:t xml:space="preserve"> </w:t>
                            </w:r>
                            <w:r>
                              <w:rPr>
                                <w:color w:val="231F20"/>
                                <w:spacing w:val="1"/>
                                <w:sz w:val="24"/>
                                <w:szCs w:val="24"/>
                              </w:rPr>
                              <w:t>kV</w:t>
                            </w:r>
                          </w:p>
                        </w:tc>
                      </w:tr>
                      <w:tr w:rsidR="006E3C37" w14:paraId="0E5DB05A" w14:textId="77777777" w:rsidTr="00EA4A33">
                        <w:trPr>
                          <w:trHeight w:hRule="exact" w:val="580"/>
                          <w:jc w:val="center"/>
                        </w:trPr>
                        <w:tc>
                          <w:tcPr>
                            <w:tcW w:w="1555" w:type="dxa"/>
                            <w:tcBorders>
                              <w:top w:val="single" w:sz="4" w:space="0" w:color="231F20"/>
                              <w:left w:val="single" w:sz="4" w:space="0" w:color="231F20"/>
                              <w:bottom w:val="single" w:sz="4" w:space="0" w:color="231F20"/>
                              <w:right w:val="single" w:sz="4" w:space="0" w:color="231F20"/>
                            </w:tcBorders>
                          </w:tcPr>
                          <w:p w14:paraId="4211591A" w14:textId="77777777" w:rsidR="006E3C37" w:rsidRDefault="006E3C37">
                            <w:pPr>
                              <w:pStyle w:val="Textoindependiente"/>
                              <w:kinsoku w:val="0"/>
                              <w:overflowPunct w:val="0"/>
                              <w:spacing w:before="29"/>
                              <w:ind w:left="100"/>
                              <w:rPr>
                                <w:rFonts w:ascii="Times New Roman" w:hAnsi="Times New Roman"/>
                                <w:sz w:val="24"/>
                                <w:szCs w:val="24"/>
                              </w:rPr>
                            </w:pPr>
                            <w:r>
                              <w:rPr>
                                <w:color w:val="231F20"/>
                                <w:sz w:val="24"/>
                                <w:szCs w:val="24"/>
                              </w:rPr>
                              <w:t>Aguasana</w:t>
                            </w:r>
                            <w:r>
                              <w:rPr>
                                <w:color w:val="231F20"/>
                                <w:spacing w:val="-2"/>
                                <w:sz w:val="24"/>
                                <w:szCs w:val="24"/>
                              </w:rPr>
                              <w:t xml:space="preserve"> </w:t>
                            </w:r>
                            <w:r>
                              <w:rPr>
                                <w:color w:val="231F20"/>
                                <w:sz w:val="24"/>
                                <w:szCs w:val="24"/>
                              </w:rPr>
                              <w:t>2</w:t>
                            </w:r>
                          </w:p>
                        </w:tc>
                        <w:tc>
                          <w:tcPr>
                            <w:tcW w:w="1569" w:type="dxa"/>
                            <w:tcBorders>
                              <w:top w:val="single" w:sz="4" w:space="0" w:color="231F20"/>
                              <w:left w:val="single" w:sz="4" w:space="0" w:color="231F20"/>
                              <w:bottom w:val="single" w:sz="4" w:space="0" w:color="231F20"/>
                              <w:right w:val="single" w:sz="4" w:space="0" w:color="231F20"/>
                            </w:tcBorders>
                          </w:tcPr>
                          <w:p w14:paraId="2E941CE7" w14:textId="77777777" w:rsidR="006E3C37" w:rsidRDefault="006E3C37">
                            <w:pPr>
                              <w:pStyle w:val="Textoindependiente"/>
                              <w:kinsoku w:val="0"/>
                              <w:overflowPunct w:val="0"/>
                              <w:spacing w:before="29"/>
                              <w:ind w:left="99"/>
                              <w:rPr>
                                <w:rFonts w:ascii="Times New Roman" w:hAnsi="Times New Roman"/>
                                <w:sz w:val="24"/>
                                <w:szCs w:val="24"/>
                              </w:rPr>
                            </w:pPr>
                            <w:r>
                              <w:rPr>
                                <w:color w:val="231F20"/>
                                <w:sz w:val="24"/>
                                <w:szCs w:val="24"/>
                              </w:rPr>
                              <w:t>P</w:t>
                            </w:r>
                            <w:r>
                              <w:rPr>
                                <w:color w:val="231F20"/>
                                <w:spacing w:val="-1"/>
                                <w:sz w:val="24"/>
                                <w:szCs w:val="24"/>
                              </w:rPr>
                              <w:t>O</w:t>
                            </w:r>
                            <w:r>
                              <w:rPr>
                                <w:color w:val="231F20"/>
                                <w:spacing w:val="-2"/>
                                <w:sz w:val="24"/>
                                <w:szCs w:val="24"/>
                              </w:rPr>
                              <w:t>/B</w:t>
                            </w:r>
                            <w:r>
                              <w:rPr>
                                <w:color w:val="231F20"/>
                                <w:spacing w:val="-36"/>
                                <w:sz w:val="24"/>
                                <w:szCs w:val="24"/>
                              </w:rPr>
                              <w:t>/</w:t>
                            </w:r>
                            <w:r>
                              <w:rPr>
                                <w:color w:val="231F20"/>
                                <w:spacing w:val="2"/>
                                <w:sz w:val="24"/>
                                <w:szCs w:val="24"/>
                              </w:rPr>
                              <w:t>0</w:t>
                            </w:r>
                            <w:r>
                              <w:rPr>
                                <w:color w:val="231F20"/>
                                <w:spacing w:val="-2"/>
                                <w:sz w:val="24"/>
                                <w:szCs w:val="24"/>
                              </w:rPr>
                              <w:t>10</w:t>
                            </w:r>
                            <w:r>
                              <w:rPr>
                                <w:color w:val="231F20"/>
                                <w:spacing w:val="2"/>
                                <w:sz w:val="24"/>
                                <w:szCs w:val="24"/>
                              </w:rPr>
                              <w:t>0</w:t>
                            </w:r>
                            <w:r>
                              <w:rPr>
                                <w:color w:val="231F20"/>
                                <w:spacing w:val="-2"/>
                                <w:sz w:val="24"/>
                                <w:szCs w:val="24"/>
                              </w:rPr>
                              <w:t>1</w:t>
                            </w:r>
                            <w:r>
                              <w:rPr>
                                <w:color w:val="231F20"/>
                                <w:spacing w:val="1"/>
                                <w:sz w:val="24"/>
                                <w:szCs w:val="24"/>
                              </w:rPr>
                              <w:t>.</w:t>
                            </w:r>
                            <w:r>
                              <w:rPr>
                                <w:color w:val="231F20"/>
                                <w:sz w:val="24"/>
                                <w:szCs w:val="24"/>
                              </w:rPr>
                              <w:t>1</w:t>
                            </w:r>
                          </w:p>
                        </w:tc>
                        <w:tc>
                          <w:tcPr>
                            <w:tcW w:w="1559" w:type="dxa"/>
                            <w:tcBorders>
                              <w:top w:val="single" w:sz="4" w:space="0" w:color="231F20"/>
                              <w:left w:val="single" w:sz="4" w:space="0" w:color="231F20"/>
                              <w:bottom w:val="single" w:sz="4" w:space="0" w:color="231F20"/>
                              <w:right w:val="single" w:sz="4" w:space="0" w:color="231F20"/>
                            </w:tcBorders>
                          </w:tcPr>
                          <w:p w14:paraId="03259753" w14:textId="77777777" w:rsidR="006E3C37" w:rsidRDefault="006E3C37">
                            <w:pPr>
                              <w:pStyle w:val="Textoindependiente"/>
                              <w:kinsoku w:val="0"/>
                              <w:overflowPunct w:val="0"/>
                              <w:spacing w:before="29"/>
                              <w:ind w:left="133"/>
                              <w:rPr>
                                <w:rFonts w:ascii="Times New Roman" w:hAnsi="Times New Roman"/>
                                <w:sz w:val="24"/>
                                <w:szCs w:val="24"/>
                              </w:rPr>
                            </w:pPr>
                            <w:r>
                              <w:rPr>
                                <w:color w:val="231F20"/>
                                <w:spacing w:val="3"/>
                                <w:sz w:val="24"/>
                                <w:szCs w:val="24"/>
                              </w:rPr>
                              <w:t>Oia</w:t>
                            </w:r>
                            <w:r>
                              <w:rPr>
                                <w:color w:val="231F20"/>
                                <w:spacing w:val="-2"/>
                                <w:sz w:val="24"/>
                                <w:szCs w:val="24"/>
                              </w:rPr>
                              <w:t xml:space="preserve"> </w:t>
                            </w:r>
                            <w:r>
                              <w:rPr>
                                <w:color w:val="231F20"/>
                                <w:sz w:val="24"/>
                                <w:szCs w:val="24"/>
                              </w:rPr>
                              <w:t xml:space="preserve">y </w:t>
                            </w:r>
                            <w:r>
                              <w:rPr>
                                <w:color w:val="231F20"/>
                                <w:spacing w:val="-4"/>
                                <w:sz w:val="24"/>
                                <w:szCs w:val="24"/>
                              </w:rPr>
                              <w:t>Tomiño</w:t>
                            </w:r>
                          </w:p>
                        </w:tc>
                        <w:tc>
                          <w:tcPr>
                            <w:tcW w:w="3395" w:type="dxa"/>
                            <w:tcBorders>
                              <w:top w:val="single" w:sz="4" w:space="0" w:color="231F20"/>
                              <w:left w:val="single" w:sz="4" w:space="0" w:color="231F20"/>
                              <w:bottom w:val="single" w:sz="4" w:space="0" w:color="231F20"/>
                              <w:right w:val="nil"/>
                            </w:tcBorders>
                          </w:tcPr>
                          <w:p w14:paraId="542AF09E" w14:textId="77777777" w:rsidR="006E3C37" w:rsidRDefault="006E3C37">
                            <w:pPr>
                              <w:pStyle w:val="Textoindependiente"/>
                              <w:kinsoku w:val="0"/>
                              <w:overflowPunct w:val="0"/>
                              <w:spacing w:before="29"/>
                              <w:ind w:left="1179"/>
                              <w:rPr>
                                <w:rFonts w:ascii="Times New Roman" w:hAnsi="Times New Roman"/>
                                <w:sz w:val="24"/>
                                <w:szCs w:val="24"/>
                              </w:rPr>
                            </w:pPr>
                            <w:r>
                              <w:rPr>
                                <w:color w:val="231F20"/>
                                <w:spacing w:val="-2"/>
                                <w:sz w:val="24"/>
                                <w:szCs w:val="24"/>
                              </w:rPr>
                              <w:t>Canalizaciones</w:t>
                            </w:r>
                            <w:r>
                              <w:rPr>
                                <w:color w:val="231F20"/>
                                <w:sz w:val="24"/>
                                <w:szCs w:val="24"/>
                              </w:rPr>
                              <w:t xml:space="preserve"> </w:t>
                            </w:r>
                            <w:r>
                              <w:rPr>
                                <w:color w:val="231F20"/>
                                <w:spacing w:val="1"/>
                                <w:sz w:val="24"/>
                                <w:szCs w:val="24"/>
                              </w:rPr>
                              <w:t>30</w:t>
                            </w:r>
                            <w:r>
                              <w:rPr>
                                <w:color w:val="231F20"/>
                                <w:spacing w:val="-4"/>
                                <w:sz w:val="24"/>
                                <w:szCs w:val="24"/>
                              </w:rPr>
                              <w:t xml:space="preserve"> </w:t>
                            </w:r>
                            <w:r>
                              <w:rPr>
                                <w:color w:val="231F20"/>
                                <w:spacing w:val="1"/>
                                <w:sz w:val="24"/>
                                <w:szCs w:val="24"/>
                              </w:rPr>
                              <w:t>kV</w:t>
                            </w:r>
                          </w:p>
                        </w:tc>
                      </w:tr>
                      <w:tr w:rsidR="006E3C37" w14:paraId="73479F5D" w14:textId="77777777" w:rsidTr="00EA4A33">
                        <w:trPr>
                          <w:trHeight w:hRule="exact" w:val="576"/>
                          <w:jc w:val="center"/>
                        </w:trPr>
                        <w:tc>
                          <w:tcPr>
                            <w:tcW w:w="1555" w:type="dxa"/>
                            <w:tcBorders>
                              <w:top w:val="single" w:sz="4" w:space="0" w:color="231F20"/>
                              <w:left w:val="single" w:sz="4" w:space="0" w:color="231F20"/>
                              <w:bottom w:val="single" w:sz="4" w:space="0" w:color="231F20"/>
                              <w:right w:val="single" w:sz="4" w:space="0" w:color="231F20"/>
                            </w:tcBorders>
                          </w:tcPr>
                          <w:p w14:paraId="3B4313BC" w14:textId="77777777" w:rsidR="006E3C37" w:rsidRDefault="006E3C37">
                            <w:pPr>
                              <w:pStyle w:val="Textoindependiente"/>
                              <w:kinsoku w:val="0"/>
                              <w:overflowPunct w:val="0"/>
                              <w:spacing w:before="30"/>
                              <w:ind w:left="100"/>
                              <w:rPr>
                                <w:rFonts w:ascii="Times New Roman" w:hAnsi="Times New Roman"/>
                                <w:sz w:val="24"/>
                                <w:szCs w:val="24"/>
                              </w:rPr>
                            </w:pPr>
                            <w:r>
                              <w:rPr>
                                <w:color w:val="231F20"/>
                                <w:spacing w:val="1"/>
                                <w:sz w:val="24"/>
                                <w:szCs w:val="24"/>
                              </w:rPr>
                              <w:t>Vilachán</w:t>
                            </w:r>
                          </w:p>
                        </w:tc>
                        <w:tc>
                          <w:tcPr>
                            <w:tcW w:w="1569" w:type="dxa"/>
                            <w:tcBorders>
                              <w:top w:val="single" w:sz="4" w:space="0" w:color="231F20"/>
                              <w:left w:val="single" w:sz="4" w:space="0" w:color="231F20"/>
                              <w:bottom w:val="single" w:sz="4" w:space="0" w:color="231F20"/>
                              <w:right w:val="single" w:sz="4" w:space="0" w:color="231F20"/>
                            </w:tcBorders>
                          </w:tcPr>
                          <w:p w14:paraId="1758DF21" w14:textId="77777777" w:rsidR="006E3C37" w:rsidRDefault="006E3C37">
                            <w:pPr>
                              <w:pStyle w:val="Textoindependiente"/>
                              <w:kinsoku w:val="0"/>
                              <w:overflowPunct w:val="0"/>
                              <w:spacing w:before="30"/>
                              <w:ind w:left="200"/>
                              <w:rPr>
                                <w:rFonts w:ascii="Times New Roman" w:hAnsi="Times New Roman"/>
                                <w:sz w:val="24"/>
                                <w:szCs w:val="24"/>
                              </w:rPr>
                            </w:pPr>
                            <w:r>
                              <w:rPr>
                                <w:color w:val="231F20"/>
                                <w:sz w:val="24"/>
                                <w:szCs w:val="24"/>
                              </w:rPr>
                              <w:t>P</w:t>
                            </w:r>
                            <w:r>
                              <w:rPr>
                                <w:color w:val="231F20"/>
                                <w:spacing w:val="-1"/>
                                <w:sz w:val="24"/>
                                <w:szCs w:val="24"/>
                              </w:rPr>
                              <w:t>O</w:t>
                            </w:r>
                            <w:r>
                              <w:rPr>
                                <w:color w:val="231F20"/>
                                <w:spacing w:val="-2"/>
                                <w:sz w:val="24"/>
                                <w:szCs w:val="24"/>
                              </w:rPr>
                              <w:t>/</w:t>
                            </w:r>
                            <w:r>
                              <w:rPr>
                                <w:color w:val="231F20"/>
                                <w:spacing w:val="1"/>
                                <w:sz w:val="24"/>
                                <w:szCs w:val="24"/>
                              </w:rPr>
                              <w:t>C</w:t>
                            </w:r>
                            <w:r>
                              <w:rPr>
                                <w:color w:val="231F20"/>
                                <w:spacing w:val="-36"/>
                                <w:sz w:val="24"/>
                                <w:szCs w:val="24"/>
                              </w:rPr>
                              <w:t>/</w:t>
                            </w:r>
                            <w:r>
                              <w:rPr>
                                <w:color w:val="231F20"/>
                                <w:spacing w:val="-2"/>
                                <w:sz w:val="24"/>
                                <w:szCs w:val="24"/>
                              </w:rPr>
                              <w:t>0</w:t>
                            </w:r>
                            <w:r>
                              <w:rPr>
                                <w:color w:val="231F20"/>
                                <w:spacing w:val="-7"/>
                                <w:sz w:val="24"/>
                                <w:szCs w:val="24"/>
                              </w:rPr>
                              <w:t>27</w:t>
                            </w:r>
                            <w:r>
                              <w:rPr>
                                <w:color w:val="231F20"/>
                                <w:spacing w:val="-2"/>
                                <w:sz w:val="24"/>
                                <w:szCs w:val="24"/>
                              </w:rPr>
                              <w:t>6</w:t>
                            </w:r>
                            <w:r>
                              <w:rPr>
                                <w:color w:val="231F20"/>
                                <w:sz w:val="24"/>
                                <w:szCs w:val="24"/>
                              </w:rPr>
                              <w:t>3</w:t>
                            </w:r>
                          </w:p>
                        </w:tc>
                        <w:tc>
                          <w:tcPr>
                            <w:tcW w:w="1559" w:type="dxa"/>
                            <w:tcBorders>
                              <w:top w:val="single" w:sz="4" w:space="0" w:color="231F20"/>
                              <w:left w:val="single" w:sz="4" w:space="0" w:color="231F20"/>
                              <w:bottom w:val="single" w:sz="4" w:space="0" w:color="231F20"/>
                              <w:right w:val="single" w:sz="4" w:space="0" w:color="231F20"/>
                            </w:tcBorders>
                          </w:tcPr>
                          <w:p w14:paraId="4774A192" w14:textId="77777777" w:rsidR="006E3C37" w:rsidRDefault="006E3C37">
                            <w:pPr>
                              <w:pStyle w:val="Textoindependiente"/>
                              <w:kinsoku w:val="0"/>
                              <w:overflowPunct w:val="0"/>
                              <w:spacing w:before="30"/>
                              <w:jc w:val="center"/>
                              <w:rPr>
                                <w:rFonts w:ascii="Times New Roman" w:hAnsi="Times New Roman"/>
                                <w:sz w:val="24"/>
                                <w:szCs w:val="24"/>
                              </w:rPr>
                            </w:pPr>
                            <w:r>
                              <w:rPr>
                                <w:color w:val="231F20"/>
                                <w:spacing w:val="3"/>
                                <w:sz w:val="24"/>
                                <w:szCs w:val="24"/>
                              </w:rPr>
                              <w:t>Oia</w:t>
                            </w:r>
                          </w:p>
                        </w:tc>
                        <w:tc>
                          <w:tcPr>
                            <w:tcW w:w="3395" w:type="dxa"/>
                            <w:tcBorders>
                              <w:top w:val="single" w:sz="4" w:space="0" w:color="231F20"/>
                              <w:left w:val="single" w:sz="4" w:space="0" w:color="231F20"/>
                              <w:bottom w:val="single" w:sz="4" w:space="0" w:color="231F20"/>
                              <w:right w:val="nil"/>
                            </w:tcBorders>
                          </w:tcPr>
                          <w:p w14:paraId="60673ACC" w14:textId="77777777" w:rsidR="006E3C37" w:rsidRDefault="006E3C37">
                            <w:pPr>
                              <w:pStyle w:val="Textoindependiente"/>
                              <w:kinsoku w:val="0"/>
                              <w:overflowPunct w:val="0"/>
                              <w:spacing w:before="30"/>
                              <w:ind w:left="1179"/>
                              <w:rPr>
                                <w:rFonts w:ascii="Times New Roman" w:hAnsi="Times New Roman"/>
                                <w:sz w:val="24"/>
                                <w:szCs w:val="24"/>
                              </w:rPr>
                            </w:pPr>
                            <w:r>
                              <w:rPr>
                                <w:color w:val="231F20"/>
                                <w:spacing w:val="-2"/>
                                <w:sz w:val="24"/>
                                <w:szCs w:val="24"/>
                              </w:rPr>
                              <w:t>Canalizaciones</w:t>
                            </w:r>
                            <w:r>
                              <w:rPr>
                                <w:color w:val="231F20"/>
                                <w:sz w:val="24"/>
                                <w:szCs w:val="24"/>
                              </w:rPr>
                              <w:t xml:space="preserve"> </w:t>
                            </w:r>
                            <w:r>
                              <w:rPr>
                                <w:color w:val="231F20"/>
                                <w:spacing w:val="1"/>
                                <w:sz w:val="24"/>
                                <w:szCs w:val="24"/>
                              </w:rPr>
                              <w:t>30</w:t>
                            </w:r>
                            <w:r>
                              <w:rPr>
                                <w:color w:val="231F20"/>
                                <w:spacing w:val="-4"/>
                                <w:sz w:val="24"/>
                                <w:szCs w:val="24"/>
                              </w:rPr>
                              <w:t xml:space="preserve"> </w:t>
                            </w:r>
                            <w:r>
                              <w:rPr>
                                <w:color w:val="231F20"/>
                                <w:spacing w:val="1"/>
                                <w:sz w:val="24"/>
                                <w:szCs w:val="24"/>
                              </w:rPr>
                              <w:t>kV</w:t>
                            </w:r>
                          </w:p>
                        </w:tc>
                      </w:tr>
                      <w:tr w:rsidR="006E3C37" w14:paraId="5E6E585C" w14:textId="77777777" w:rsidTr="00EA4A33">
                        <w:trPr>
                          <w:trHeight w:hRule="exact" w:val="811"/>
                          <w:jc w:val="center"/>
                        </w:trPr>
                        <w:tc>
                          <w:tcPr>
                            <w:tcW w:w="1555" w:type="dxa"/>
                            <w:tcBorders>
                              <w:top w:val="single" w:sz="4" w:space="0" w:color="231F20"/>
                              <w:left w:val="single" w:sz="4" w:space="0" w:color="231F20"/>
                              <w:bottom w:val="nil"/>
                              <w:right w:val="single" w:sz="4" w:space="0" w:color="231F20"/>
                            </w:tcBorders>
                          </w:tcPr>
                          <w:p w14:paraId="1DB9AB46" w14:textId="77777777" w:rsidR="006E3C37" w:rsidRDefault="006E3C37">
                            <w:pPr>
                              <w:pStyle w:val="Textoindependiente"/>
                              <w:kinsoku w:val="0"/>
                              <w:overflowPunct w:val="0"/>
                              <w:spacing w:before="4"/>
                              <w:rPr>
                                <w:sz w:val="19"/>
                                <w:szCs w:val="19"/>
                              </w:rPr>
                            </w:pPr>
                          </w:p>
                          <w:p w14:paraId="76EC52E6" w14:textId="77777777" w:rsidR="006E3C37" w:rsidRDefault="006E3C37">
                            <w:pPr>
                              <w:pStyle w:val="Textoindependiente"/>
                              <w:kinsoku w:val="0"/>
                              <w:overflowPunct w:val="0"/>
                              <w:ind w:left="100"/>
                              <w:rPr>
                                <w:rFonts w:ascii="Times New Roman" w:hAnsi="Times New Roman"/>
                                <w:sz w:val="24"/>
                                <w:szCs w:val="24"/>
                              </w:rPr>
                            </w:pPr>
                            <w:r>
                              <w:rPr>
                                <w:color w:val="231F20"/>
                                <w:spacing w:val="-1"/>
                                <w:sz w:val="24"/>
                                <w:szCs w:val="24"/>
                              </w:rPr>
                              <w:t>Balmau</w:t>
                            </w:r>
                          </w:p>
                        </w:tc>
                        <w:tc>
                          <w:tcPr>
                            <w:tcW w:w="1569" w:type="dxa"/>
                            <w:tcBorders>
                              <w:top w:val="single" w:sz="4" w:space="0" w:color="231F20"/>
                              <w:left w:val="single" w:sz="4" w:space="0" w:color="231F20"/>
                              <w:bottom w:val="nil"/>
                              <w:right w:val="single" w:sz="4" w:space="0" w:color="231F20"/>
                            </w:tcBorders>
                          </w:tcPr>
                          <w:p w14:paraId="633543C7" w14:textId="77777777" w:rsidR="006E3C37" w:rsidRDefault="006E3C37">
                            <w:pPr>
                              <w:pStyle w:val="Textoindependiente"/>
                              <w:kinsoku w:val="0"/>
                              <w:overflowPunct w:val="0"/>
                              <w:spacing w:before="4"/>
                              <w:rPr>
                                <w:sz w:val="19"/>
                                <w:szCs w:val="19"/>
                              </w:rPr>
                            </w:pPr>
                          </w:p>
                          <w:p w14:paraId="0D761DA9" w14:textId="77777777" w:rsidR="006E3C37" w:rsidRDefault="006E3C37">
                            <w:pPr>
                              <w:pStyle w:val="Textoindependiente"/>
                              <w:kinsoku w:val="0"/>
                              <w:overflowPunct w:val="0"/>
                              <w:ind w:left="195"/>
                              <w:rPr>
                                <w:rFonts w:ascii="Times New Roman" w:hAnsi="Times New Roman"/>
                                <w:sz w:val="24"/>
                                <w:szCs w:val="24"/>
                              </w:rPr>
                            </w:pPr>
                            <w:r>
                              <w:rPr>
                                <w:color w:val="231F20"/>
                                <w:sz w:val="24"/>
                                <w:szCs w:val="24"/>
                              </w:rPr>
                              <w:t>P</w:t>
                            </w:r>
                            <w:r>
                              <w:rPr>
                                <w:color w:val="231F20"/>
                                <w:spacing w:val="-1"/>
                                <w:sz w:val="24"/>
                                <w:szCs w:val="24"/>
                              </w:rPr>
                              <w:t>O</w:t>
                            </w:r>
                            <w:r>
                              <w:rPr>
                                <w:color w:val="231F20"/>
                                <w:spacing w:val="-2"/>
                                <w:sz w:val="24"/>
                                <w:szCs w:val="24"/>
                              </w:rPr>
                              <w:t>/</w:t>
                            </w:r>
                            <w:r>
                              <w:rPr>
                                <w:color w:val="231F20"/>
                                <w:spacing w:val="1"/>
                                <w:sz w:val="24"/>
                                <w:szCs w:val="24"/>
                              </w:rPr>
                              <w:t>C</w:t>
                            </w:r>
                            <w:r>
                              <w:rPr>
                                <w:color w:val="231F20"/>
                                <w:spacing w:val="-36"/>
                                <w:sz w:val="24"/>
                                <w:szCs w:val="24"/>
                              </w:rPr>
                              <w:t>/</w:t>
                            </w:r>
                            <w:r>
                              <w:rPr>
                                <w:color w:val="231F20"/>
                                <w:spacing w:val="-2"/>
                                <w:sz w:val="24"/>
                                <w:szCs w:val="24"/>
                              </w:rPr>
                              <w:t>0</w:t>
                            </w:r>
                            <w:r>
                              <w:rPr>
                                <w:color w:val="231F20"/>
                                <w:spacing w:val="-7"/>
                                <w:sz w:val="24"/>
                                <w:szCs w:val="24"/>
                              </w:rPr>
                              <w:t>2</w:t>
                            </w:r>
                            <w:r>
                              <w:rPr>
                                <w:color w:val="231F20"/>
                                <w:spacing w:val="-2"/>
                                <w:sz w:val="24"/>
                                <w:szCs w:val="24"/>
                              </w:rPr>
                              <w:t>739</w:t>
                            </w:r>
                          </w:p>
                        </w:tc>
                        <w:tc>
                          <w:tcPr>
                            <w:tcW w:w="1559" w:type="dxa"/>
                            <w:tcBorders>
                              <w:top w:val="single" w:sz="4" w:space="0" w:color="231F20"/>
                              <w:left w:val="single" w:sz="4" w:space="0" w:color="231F20"/>
                              <w:bottom w:val="nil"/>
                              <w:right w:val="single" w:sz="4" w:space="0" w:color="231F20"/>
                            </w:tcBorders>
                          </w:tcPr>
                          <w:p w14:paraId="075C933F" w14:textId="77777777" w:rsidR="006E3C37" w:rsidRDefault="006E3C37">
                            <w:pPr>
                              <w:pStyle w:val="Textoindependiente"/>
                              <w:kinsoku w:val="0"/>
                              <w:overflowPunct w:val="0"/>
                              <w:spacing w:before="4"/>
                              <w:rPr>
                                <w:sz w:val="19"/>
                                <w:szCs w:val="19"/>
                              </w:rPr>
                            </w:pPr>
                          </w:p>
                          <w:p w14:paraId="058989DE" w14:textId="77777777" w:rsidR="006E3C37" w:rsidRDefault="006E3C37">
                            <w:pPr>
                              <w:pStyle w:val="Textoindependiente"/>
                              <w:kinsoku w:val="0"/>
                              <w:overflowPunct w:val="0"/>
                              <w:jc w:val="center"/>
                              <w:rPr>
                                <w:rFonts w:ascii="Times New Roman" w:hAnsi="Times New Roman"/>
                                <w:sz w:val="24"/>
                                <w:szCs w:val="24"/>
                              </w:rPr>
                            </w:pPr>
                            <w:r>
                              <w:rPr>
                                <w:color w:val="231F20"/>
                                <w:spacing w:val="3"/>
                                <w:sz w:val="24"/>
                                <w:szCs w:val="24"/>
                              </w:rPr>
                              <w:t>Oia</w:t>
                            </w:r>
                          </w:p>
                        </w:tc>
                        <w:tc>
                          <w:tcPr>
                            <w:tcW w:w="3395" w:type="dxa"/>
                            <w:tcBorders>
                              <w:top w:val="single" w:sz="4" w:space="0" w:color="231F20"/>
                              <w:left w:val="single" w:sz="4" w:space="0" w:color="231F20"/>
                              <w:bottom w:val="nil"/>
                              <w:right w:val="nil"/>
                            </w:tcBorders>
                          </w:tcPr>
                          <w:p w14:paraId="087AC30C" w14:textId="77777777" w:rsidR="006E3C37" w:rsidRDefault="006E3C37">
                            <w:pPr>
                              <w:pStyle w:val="Textoindependiente"/>
                              <w:kinsoku w:val="0"/>
                              <w:overflowPunct w:val="0"/>
                              <w:spacing w:before="5"/>
                              <w:ind w:left="980"/>
                              <w:jc w:val="center"/>
                              <w:rPr>
                                <w:color w:val="000000"/>
                                <w:sz w:val="24"/>
                                <w:szCs w:val="24"/>
                              </w:rPr>
                            </w:pPr>
                            <w:r>
                              <w:rPr>
                                <w:color w:val="231F20"/>
                                <w:sz w:val="24"/>
                                <w:szCs w:val="24"/>
                              </w:rPr>
                              <w:t xml:space="preserve">Viales </w:t>
                            </w:r>
                            <w:r>
                              <w:rPr>
                                <w:color w:val="231F20"/>
                                <w:spacing w:val="-1"/>
                                <w:sz w:val="24"/>
                                <w:szCs w:val="24"/>
                              </w:rPr>
                              <w:t xml:space="preserve">de </w:t>
                            </w:r>
                            <w:r>
                              <w:rPr>
                                <w:color w:val="231F20"/>
                                <w:spacing w:val="-2"/>
                                <w:sz w:val="24"/>
                                <w:szCs w:val="24"/>
                              </w:rPr>
                              <w:t>acceso</w:t>
                            </w:r>
                          </w:p>
                          <w:p w14:paraId="68995C14" w14:textId="77777777" w:rsidR="006E3C37" w:rsidRDefault="006E3C37">
                            <w:pPr>
                              <w:pStyle w:val="Textoindependiente"/>
                              <w:kinsoku w:val="0"/>
                              <w:overflowPunct w:val="0"/>
                              <w:spacing w:before="162"/>
                              <w:ind w:left="980"/>
                              <w:jc w:val="center"/>
                              <w:rPr>
                                <w:rFonts w:ascii="Times New Roman" w:hAnsi="Times New Roman"/>
                                <w:sz w:val="24"/>
                                <w:szCs w:val="24"/>
                              </w:rPr>
                            </w:pPr>
                            <w:r>
                              <w:rPr>
                                <w:color w:val="231F20"/>
                                <w:spacing w:val="-2"/>
                                <w:sz w:val="24"/>
                                <w:szCs w:val="24"/>
                              </w:rPr>
                              <w:t>Canalizaciones</w:t>
                            </w:r>
                            <w:r>
                              <w:rPr>
                                <w:color w:val="231F20"/>
                                <w:sz w:val="24"/>
                                <w:szCs w:val="24"/>
                              </w:rPr>
                              <w:t xml:space="preserve"> </w:t>
                            </w:r>
                            <w:r>
                              <w:rPr>
                                <w:color w:val="231F20"/>
                                <w:spacing w:val="1"/>
                                <w:sz w:val="24"/>
                                <w:szCs w:val="24"/>
                              </w:rPr>
                              <w:t>30</w:t>
                            </w:r>
                            <w:r>
                              <w:rPr>
                                <w:color w:val="231F20"/>
                                <w:spacing w:val="-4"/>
                                <w:sz w:val="24"/>
                                <w:szCs w:val="24"/>
                              </w:rPr>
                              <w:t xml:space="preserve"> </w:t>
                            </w:r>
                            <w:r>
                              <w:rPr>
                                <w:color w:val="231F20"/>
                                <w:spacing w:val="1"/>
                                <w:sz w:val="24"/>
                                <w:szCs w:val="24"/>
                              </w:rPr>
                              <w:t>kV</w:t>
                            </w:r>
                          </w:p>
                        </w:tc>
                      </w:tr>
                    </w:tbl>
                    <w:p w14:paraId="4A40AD3E" w14:textId="77777777" w:rsidR="006E3C37" w:rsidRDefault="006E3C37" w:rsidP="00B358A4">
                      <w:pPr>
                        <w:pStyle w:val="Textoindependiente"/>
                        <w:kinsoku w:val="0"/>
                        <w:overflowPunct w:val="0"/>
                        <w:rPr>
                          <w:rFonts w:ascii="Times New Roman" w:hAnsi="Times New Roman"/>
                          <w:sz w:val="24"/>
                          <w:szCs w:val="24"/>
                        </w:rPr>
                      </w:pPr>
                    </w:p>
                  </w:txbxContent>
                </v:textbox>
                <w10:anchorlock/>
              </v:shape>
            </w:pict>
          </mc:Fallback>
        </mc:AlternateContent>
      </w:r>
    </w:p>
    <w:p w14:paraId="77999FA6" w14:textId="77777777" w:rsidR="00B358A4" w:rsidRPr="00EA4A33" w:rsidRDefault="00B358A4" w:rsidP="00EA4A33">
      <w:pPr>
        <w:pStyle w:val="Textoindependiente"/>
        <w:kinsoku w:val="0"/>
        <w:overflowPunct w:val="0"/>
        <w:spacing w:line="205" w:lineRule="exact"/>
        <w:ind w:left="709" w:hanging="1"/>
        <w:jc w:val="center"/>
        <w:rPr>
          <w:rFonts w:asciiTheme="minorHAnsi" w:hAnsiTheme="minorHAnsi" w:cstheme="minorHAnsi"/>
          <w:color w:val="000000"/>
          <w:sz w:val="20"/>
          <w:szCs w:val="20"/>
        </w:rPr>
      </w:pPr>
      <w:proofErr w:type="gramStart"/>
      <w:r w:rsidRPr="00EA4A33">
        <w:rPr>
          <w:rFonts w:asciiTheme="minorHAnsi" w:hAnsiTheme="minorHAnsi" w:cstheme="minorHAnsi"/>
          <w:color w:val="231F20"/>
          <w:spacing w:val="-1"/>
          <w:sz w:val="20"/>
          <w:szCs w:val="20"/>
        </w:rPr>
        <w:t>Tabla</w:t>
      </w:r>
      <w:r w:rsidRPr="00EA4A33">
        <w:rPr>
          <w:rFonts w:asciiTheme="minorHAnsi" w:hAnsiTheme="minorHAnsi" w:cstheme="minorHAnsi"/>
          <w:color w:val="231F20"/>
          <w:spacing w:val="1"/>
          <w:sz w:val="20"/>
          <w:szCs w:val="20"/>
        </w:rPr>
        <w:t xml:space="preserve"> </w:t>
      </w:r>
      <w:r w:rsidRPr="00EA4A33">
        <w:rPr>
          <w:rFonts w:asciiTheme="minorHAnsi" w:hAnsiTheme="minorHAnsi" w:cstheme="minorHAnsi"/>
          <w:color w:val="231F20"/>
          <w:spacing w:val="-1"/>
          <w:sz w:val="20"/>
          <w:szCs w:val="20"/>
        </w:rPr>
        <w:t>2.</w:t>
      </w:r>
      <w:proofErr w:type="gramEnd"/>
      <w:r w:rsidRPr="00EA4A33">
        <w:rPr>
          <w:rFonts w:asciiTheme="minorHAnsi" w:hAnsiTheme="minorHAnsi" w:cstheme="minorHAnsi"/>
          <w:color w:val="231F20"/>
          <w:spacing w:val="5"/>
          <w:sz w:val="20"/>
          <w:szCs w:val="20"/>
        </w:rPr>
        <w:t xml:space="preserve"> </w:t>
      </w:r>
      <w:r w:rsidRPr="00EA4A33">
        <w:rPr>
          <w:rFonts w:asciiTheme="minorHAnsi" w:hAnsiTheme="minorHAnsi" w:cstheme="minorHAnsi"/>
          <w:color w:val="231F20"/>
          <w:spacing w:val="-1"/>
          <w:sz w:val="20"/>
          <w:szCs w:val="20"/>
        </w:rPr>
        <w:t>Derechos</w:t>
      </w:r>
      <w:r w:rsidRPr="00EA4A33">
        <w:rPr>
          <w:rFonts w:asciiTheme="minorHAnsi" w:hAnsiTheme="minorHAnsi" w:cstheme="minorHAnsi"/>
          <w:color w:val="231F20"/>
          <w:spacing w:val="-5"/>
          <w:sz w:val="20"/>
          <w:szCs w:val="20"/>
        </w:rPr>
        <w:t xml:space="preserve"> </w:t>
      </w:r>
      <w:r w:rsidRPr="00EA4A33">
        <w:rPr>
          <w:rFonts w:asciiTheme="minorHAnsi" w:hAnsiTheme="minorHAnsi" w:cstheme="minorHAnsi"/>
          <w:color w:val="231F20"/>
          <w:spacing w:val="-1"/>
          <w:sz w:val="20"/>
          <w:szCs w:val="20"/>
        </w:rPr>
        <w:t>Mineros</w:t>
      </w:r>
    </w:p>
    <w:p w14:paraId="5B8EA6BA" w14:textId="77777777" w:rsidR="00B358A4" w:rsidRPr="00EA4A33" w:rsidRDefault="00B358A4" w:rsidP="00EA4A33">
      <w:pPr>
        <w:autoSpaceDE w:val="0"/>
        <w:autoSpaceDN w:val="0"/>
        <w:adjustRightInd w:val="0"/>
        <w:spacing w:after="0" w:line="240" w:lineRule="auto"/>
        <w:ind w:left="709" w:hanging="1"/>
        <w:rPr>
          <w:rFonts w:asciiTheme="minorHAnsi" w:hAnsiTheme="minorHAnsi" w:cstheme="minorHAnsi"/>
          <w:sz w:val="20"/>
          <w:szCs w:val="20"/>
          <w:lang w:eastAsia="es-ES"/>
        </w:rPr>
      </w:pPr>
    </w:p>
    <w:p w14:paraId="0A9F1E57" w14:textId="77777777" w:rsidR="00B358A4" w:rsidRPr="00B358A4" w:rsidRDefault="00B358A4" w:rsidP="00B358A4">
      <w:pPr>
        <w:autoSpaceDE w:val="0"/>
        <w:autoSpaceDN w:val="0"/>
        <w:adjustRightInd w:val="0"/>
        <w:spacing w:after="0" w:line="240" w:lineRule="auto"/>
        <w:ind w:left="708"/>
        <w:rPr>
          <w:rFonts w:asciiTheme="minorHAnsi" w:hAnsiTheme="minorHAnsi" w:cstheme="minorHAnsi"/>
          <w:b/>
          <w:color w:val="0000FF"/>
          <w:sz w:val="20"/>
          <w:szCs w:val="20"/>
          <w:shd w:val="clear" w:color="auto" w:fill="FFFFFF" w:themeFill="background1"/>
        </w:rPr>
      </w:pPr>
      <w:r w:rsidRPr="00EA4A33">
        <w:rPr>
          <w:rFonts w:asciiTheme="minorHAnsi" w:hAnsiTheme="minorHAnsi" w:cstheme="minorHAnsi"/>
          <w:b/>
          <w:sz w:val="20"/>
          <w:szCs w:val="20"/>
          <w:lang w:eastAsia="es-ES"/>
        </w:rPr>
        <w:t>Las infraestructuras proyectadas para los aerogeneradores de la zona sur (T-4 a T-10), afectarían a los derechos mineros vigentes en el área de estudio.</w:t>
      </w:r>
    </w:p>
    <w:p w14:paraId="1C95C68D" w14:textId="3EFBD9D6" w:rsidR="00B358A4" w:rsidRDefault="00B358A4" w:rsidP="00B358A4">
      <w:pPr>
        <w:pStyle w:val="Default"/>
        <w:spacing w:before="120"/>
        <w:jc w:val="both"/>
        <w:rPr>
          <w:rFonts w:ascii="Calibri" w:hAnsi="Calibri"/>
        </w:rPr>
      </w:pPr>
      <w:r>
        <w:rPr>
          <w:rFonts w:ascii="Calibri" w:hAnsi="Calibri"/>
        </w:rPr>
        <w:t>Ainda que a promotora recoñece a afección do proxecto a eses dereitos mineiros, non están avaliados no EsIA.</w:t>
      </w:r>
    </w:p>
    <w:p w14:paraId="5EE0BEEE" w14:textId="77777777" w:rsidR="00876086" w:rsidRDefault="00876086" w:rsidP="00876086">
      <w:pPr>
        <w:pStyle w:val="Default"/>
        <w:spacing w:before="120"/>
        <w:jc w:val="center"/>
        <w:rPr>
          <w:rFonts w:ascii="Calibri" w:hAnsi="Calibri"/>
        </w:rPr>
      </w:pPr>
    </w:p>
    <w:p w14:paraId="0F392D27" w14:textId="2018A12C" w:rsidR="00B358A4" w:rsidRDefault="00B358A4" w:rsidP="00876086">
      <w:pPr>
        <w:pStyle w:val="NormalWeb"/>
        <w:shd w:val="clear" w:color="auto" w:fill="FFFFFF"/>
        <w:spacing w:before="0" w:beforeAutospacing="0" w:after="300" w:afterAutospacing="0"/>
        <w:jc w:val="center"/>
        <w:rPr>
          <w:rFonts w:asciiTheme="minorHAnsi" w:hAnsiTheme="minorHAnsi" w:cstheme="minorHAnsi"/>
          <w:color w:val="0000FF"/>
          <w:sz w:val="22"/>
          <w:szCs w:val="22"/>
          <w:shd w:val="clear" w:color="auto" w:fill="FFFFFF" w:themeFill="background1"/>
        </w:rPr>
      </w:pPr>
      <w:r>
        <w:rPr>
          <w:rFonts w:asciiTheme="minorHAnsi" w:hAnsiTheme="minorHAnsi" w:cstheme="minorHAnsi"/>
          <w:noProof/>
          <w:color w:val="0000FF"/>
          <w:sz w:val="22"/>
          <w:szCs w:val="22"/>
          <w:shd w:val="clear" w:color="auto" w:fill="FFFFFF" w:themeFill="background1"/>
        </w:rPr>
        <w:drawing>
          <wp:inline distT="0" distB="0" distL="0" distR="0" wp14:anchorId="1F85D8E2" wp14:editId="043FF8DB">
            <wp:extent cx="2292985" cy="1460500"/>
            <wp:effectExtent l="0" t="0" r="0" b="6350"/>
            <wp:docPr id="19" name="Imagen 19" descr="Descripción: G:\SOS GROBA 2020\SOS GROBA 2020\2022 03 BAIÑA\Toroña\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G:\SOS GROBA 2020\SOS GROBA 2020\2022 03 BAIÑA\Toroña\T03.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292985" cy="1460500"/>
                    </a:xfrm>
                    <a:prstGeom prst="rect">
                      <a:avLst/>
                    </a:prstGeom>
                    <a:noFill/>
                    <a:ln>
                      <a:noFill/>
                    </a:ln>
                  </pic:spPr>
                </pic:pic>
              </a:graphicData>
            </a:graphic>
          </wp:inline>
        </w:drawing>
      </w:r>
      <w:r w:rsidR="00EA4A33">
        <w:rPr>
          <w:rFonts w:asciiTheme="minorHAnsi" w:hAnsiTheme="minorHAnsi" w:cstheme="minorHAnsi"/>
          <w:noProof/>
          <w:color w:val="0000FF"/>
          <w:sz w:val="22"/>
          <w:szCs w:val="22"/>
          <w:shd w:val="clear" w:color="auto" w:fill="FFFFFF" w:themeFill="background1"/>
        </w:rPr>
        <w:t xml:space="preserve">   </w:t>
      </w:r>
      <w:r>
        <w:rPr>
          <w:rFonts w:asciiTheme="minorHAnsi" w:hAnsiTheme="minorHAnsi" w:cstheme="minorHAnsi"/>
          <w:noProof/>
          <w:color w:val="0000FF"/>
          <w:sz w:val="22"/>
          <w:szCs w:val="22"/>
          <w:shd w:val="clear" w:color="auto" w:fill="FFFFFF" w:themeFill="background1"/>
        </w:rPr>
        <w:drawing>
          <wp:inline distT="0" distB="0" distL="0" distR="0" wp14:anchorId="1EAEF298" wp14:editId="389D6AFD">
            <wp:extent cx="2040255" cy="1515110"/>
            <wp:effectExtent l="0" t="0" r="0" b="8890"/>
            <wp:docPr id="18" name="Imagen 18" descr="Descripción: G:\SOS GROBA 2020\SOS GROBA 2020\2022 03 BAIÑA\Silverchán\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G:\SOS GROBA 2020\SOS GROBA 2020\2022 03 BAIÑA\Silverchán\T04.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040255" cy="1515110"/>
                    </a:xfrm>
                    <a:prstGeom prst="rect">
                      <a:avLst/>
                    </a:prstGeom>
                    <a:noFill/>
                    <a:ln>
                      <a:noFill/>
                    </a:ln>
                  </pic:spPr>
                </pic:pic>
              </a:graphicData>
            </a:graphic>
          </wp:inline>
        </w:drawing>
      </w:r>
    </w:p>
    <w:p w14:paraId="5074AA56" w14:textId="77777777" w:rsidR="00B358A4" w:rsidRDefault="00B358A4" w:rsidP="00D46D97">
      <w:pPr>
        <w:pStyle w:val="Default"/>
        <w:spacing w:before="120"/>
        <w:jc w:val="both"/>
        <w:rPr>
          <w:rFonts w:ascii="Calibri" w:hAnsi="Calibri"/>
        </w:rPr>
      </w:pPr>
    </w:p>
    <w:p w14:paraId="5A6CF918" w14:textId="77777777" w:rsidR="00B358A4" w:rsidRPr="009B1BBF" w:rsidRDefault="00B358A4" w:rsidP="006610CA">
      <w:pPr>
        <w:pStyle w:val="Default"/>
        <w:numPr>
          <w:ilvl w:val="0"/>
          <w:numId w:val="37"/>
        </w:numPr>
        <w:shd w:val="clear" w:color="auto" w:fill="C6D9F1"/>
        <w:spacing w:before="120"/>
        <w:ind w:left="1843" w:hanging="1777"/>
        <w:jc w:val="both"/>
        <w:outlineLvl w:val="0"/>
        <w:rPr>
          <w:rFonts w:ascii="Calibri" w:hAnsi="Calibri" w:cs="Calibri"/>
          <w:b/>
          <w:bCs/>
        </w:rPr>
      </w:pPr>
      <w:bookmarkStart w:id="62" w:name="_Toc124874609"/>
      <w:r w:rsidRPr="009B1BBF">
        <w:rPr>
          <w:rFonts w:ascii="Calibri" w:hAnsi="Calibri" w:cs="Calibri"/>
          <w:b/>
          <w:bCs/>
        </w:rPr>
        <w:t>Vulneración dos artigos 2 e 6 da Directiva 92/43/CEE relativa á Conservación de Hábitats Naturais e da Fauna e Flora Silvestres, actualizada a través da Directiva 97/62/CEE.</w:t>
      </w:r>
      <w:bookmarkEnd w:id="62"/>
    </w:p>
    <w:p w14:paraId="219CE71C"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“Artigo 2</w:t>
      </w:r>
    </w:p>
    <w:p w14:paraId="1B5AEB66" w14:textId="77777777" w:rsidR="00B358A4" w:rsidRPr="00FB1A92" w:rsidRDefault="00B358A4" w:rsidP="00FB1A92">
      <w:pPr>
        <w:spacing w:before="120" w:after="0" w:line="240" w:lineRule="auto"/>
        <w:ind w:left="708" w:right="720"/>
        <w:jc w:val="both"/>
        <w:rPr>
          <w:rFonts w:cs="Calibri"/>
          <w:i/>
          <w:sz w:val="20"/>
          <w:szCs w:val="20"/>
        </w:rPr>
      </w:pPr>
      <w:smartTag w:uri="urn:schemas-microsoft-com:office:smarttags" w:element="metricconverter">
        <w:smartTagPr>
          <w:attr w:name="ProductID" w:val="1. A"/>
        </w:smartTagPr>
        <w:r w:rsidRPr="00FB1A92">
          <w:rPr>
            <w:rFonts w:cs="Calibri"/>
            <w:i/>
            <w:sz w:val="20"/>
            <w:szCs w:val="20"/>
          </w:rPr>
          <w:t>1. A</w:t>
        </w:r>
      </w:smartTag>
      <w:r w:rsidRPr="00FB1A92">
        <w:rPr>
          <w:rFonts w:cs="Calibri"/>
          <w:i/>
          <w:sz w:val="20"/>
          <w:szCs w:val="20"/>
        </w:rPr>
        <w:t xml:space="preserve"> presente Directiva ten por obxecto contribuír a garantir a biodiversidade mediante a conservación dos hábitats naturais e da fauna e flora silvestres no territorio europeo dos Estados membros ao que se aplica o Tratado.</w:t>
      </w:r>
    </w:p>
    <w:p w14:paraId="0A0573D0"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2. As medidas que se adopten en virtude da presente Directiva terán como finalidade o mantemento ou o restablecemento, nun estado de conservación favorable, dos hábitats naturais e das especies silvestres da fauna e da flora de interese comunitario”.</w:t>
      </w:r>
    </w:p>
    <w:p w14:paraId="0E38982E"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“Artigo 6</w:t>
      </w:r>
    </w:p>
    <w:p w14:paraId="2C32D73B"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lastRenderedPageBreak/>
        <w:t>1. Con respecto ás zonas especiais de conservación, os Estados membros fixarán as medidas de conservación necesarias que implicarán, no seu caso, adecuados plans de xestión, específicos aos lugares ou integrados noutros plans de desenvolvemento, e as apropiadas medidas regulamentarias, administrativas ou contractuais, que respondan as esixencias ecolóxicas dos tipos de hábitats naturais do Anexo I e das especies do Anexo II presentes nos lugares.</w:t>
      </w:r>
    </w:p>
    <w:p w14:paraId="3577C6F4"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2. Os Estados membros adoptarán as medidas apropiadas para evitar, nas zonas especiais de conservación, a deterioración dos hábitats naturais e dos hábitats de especies, así como as alteracións que repercutan nas especies que motivasen a designación das zonas, na medida en que ditas alteracións poidan ter un efecto apreciable no que respecta a os obxectivos da presente Directiva.</w:t>
      </w:r>
    </w:p>
    <w:p w14:paraId="4F185448"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 xml:space="preserve">3. </w:t>
      </w:r>
      <w:r w:rsidRPr="00FB1A92">
        <w:rPr>
          <w:rFonts w:cs="Calibri"/>
          <w:b/>
          <w:i/>
          <w:sz w:val="20"/>
          <w:szCs w:val="20"/>
        </w:rPr>
        <w:t>Calquera plan ou proxecto que, sen ter relación directa coa xestión do lugar ou sen ser necesario para a mesma, poida afectar de forma apreciable aos citados lugares, xa sexa individualmente ou en combinación con outros plans e proxectos, someterase a unha adecuada avaliación das súas repercusións no lugar, tendo en cuenta os obxectivos de conservación do devandito lugar</w:t>
      </w:r>
      <w:r w:rsidRPr="00FB1A92">
        <w:rPr>
          <w:rFonts w:cs="Calibri"/>
          <w:i/>
          <w:sz w:val="20"/>
          <w:szCs w:val="20"/>
        </w:rPr>
        <w:t>. Á vista das conclusións da avaliación das repercusións no lugar e supeditado ao disposto no apartado 4, as autoridades nacionais competentes só se declararán de acordo con devandito plan ou proxecto tras asegurarse de que non causará prexuízo á integridade do lugar en cuestión e, se procede, tras sometelo a información pública”.</w:t>
      </w:r>
    </w:p>
    <w:p w14:paraId="73663F98" w14:textId="77777777" w:rsidR="00B358A4" w:rsidRPr="00FB1A92" w:rsidRDefault="00B358A4" w:rsidP="00921FBC">
      <w:pPr>
        <w:spacing w:before="120" w:after="0" w:line="240" w:lineRule="auto"/>
        <w:ind w:left="66" w:right="720"/>
        <w:jc w:val="both"/>
        <w:rPr>
          <w:rFonts w:cs="Calibri"/>
          <w:sz w:val="24"/>
          <w:szCs w:val="24"/>
        </w:rPr>
      </w:pPr>
      <w:r w:rsidRPr="00FB1A92">
        <w:rPr>
          <w:rFonts w:cs="Calibri"/>
          <w:sz w:val="24"/>
          <w:szCs w:val="24"/>
        </w:rPr>
        <w:t>O proxecto do PE Toroña vulnera os principios da Directiva 92/43/CEE en tanto afecta ás especies e hábitats de interés comunitario que se atopan na área na que se pretende desenvolver. A alteración destes hábitats e a afección a estas especies de interés comunitario será irreversible polo que resulta imposible garantir a súa conservación.</w:t>
      </w:r>
    </w:p>
    <w:p w14:paraId="59000022" w14:textId="77777777" w:rsidR="002754CC" w:rsidRPr="001C681F" w:rsidRDefault="002754CC" w:rsidP="00921FBC">
      <w:pPr>
        <w:spacing w:before="120" w:after="0" w:line="240" w:lineRule="auto"/>
        <w:ind w:left="66" w:right="720"/>
        <w:jc w:val="both"/>
        <w:rPr>
          <w:rFonts w:cs="Calibri"/>
        </w:rPr>
      </w:pPr>
    </w:p>
    <w:p w14:paraId="34A2AA92" w14:textId="77777777" w:rsidR="00B358A4" w:rsidRPr="009B1BBF" w:rsidRDefault="00B358A4" w:rsidP="006610CA">
      <w:pPr>
        <w:pStyle w:val="Default"/>
        <w:numPr>
          <w:ilvl w:val="0"/>
          <w:numId w:val="37"/>
        </w:numPr>
        <w:shd w:val="clear" w:color="auto" w:fill="C6D9F1"/>
        <w:spacing w:before="120"/>
        <w:ind w:left="1843" w:hanging="1777"/>
        <w:jc w:val="both"/>
        <w:outlineLvl w:val="0"/>
        <w:rPr>
          <w:rFonts w:ascii="Calibri" w:hAnsi="Calibri" w:cs="Calibri"/>
          <w:b/>
          <w:bCs/>
        </w:rPr>
      </w:pPr>
      <w:bookmarkStart w:id="63" w:name="_Toc87980526"/>
      <w:bookmarkStart w:id="64" w:name="_Toc88004907"/>
      <w:bookmarkStart w:id="65" w:name="_Toc124874610"/>
      <w:bookmarkStart w:id="66" w:name="_Hlk87742033"/>
      <w:r w:rsidRPr="009B1BBF">
        <w:rPr>
          <w:rFonts w:ascii="Calibri" w:hAnsi="Calibri" w:cs="Calibri"/>
          <w:b/>
          <w:bCs/>
        </w:rPr>
        <w:t>Deficiente avaliación da afección a hábitats e especies de interés comunitario consonte á Directiva 92/43/CEE, relativa á Conservación de Hábitats Naturais e da Fauna e Flora Silvestres, actualizada a través da Directiva 97/62/CEE.</w:t>
      </w:r>
      <w:bookmarkEnd w:id="63"/>
      <w:bookmarkEnd w:id="64"/>
      <w:bookmarkEnd w:id="65"/>
    </w:p>
    <w:bookmarkEnd w:id="66"/>
    <w:p w14:paraId="5F7682B9" w14:textId="77777777" w:rsidR="00B358A4" w:rsidRPr="001B25E6" w:rsidRDefault="00B358A4" w:rsidP="00FB1A92">
      <w:pPr>
        <w:spacing w:before="120" w:line="240" w:lineRule="auto"/>
        <w:ind w:left="66"/>
        <w:jc w:val="both"/>
        <w:rPr>
          <w:sz w:val="24"/>
          <w:szCs w:val="24"/>
        </w:rPr>
      </w:pPr>
      <w:r w:rsidRPr="001B25E6">
        <w:rPr>
          <w:sz w:val="24"/>
          <w:szCs w:val="24"/>
        </w:rPr>
        <w:t xml:space="preserve">A construcción do PE Toroña afectará a hábitats naturais e especies de interés comunitartio, algúns deles considerados prioritarios conforme ao artigo 1 da Directiva 92/43/CEE relativa á conservación dos hábitats naturais e de fauna e flora silvestres, trasladado ó ordeamento xurídico español nos anexos I, II e V da Ley 52/2007 do Patrimonio Natural e da Biodiversidade. </w:t>
      </w:r>
    </w:p>
    <w:p w14:paraId="6081CB52" w14:textId="77777777" w:rsidR="00B358A4" w:rsidRPr="001B25E6" w:rsidRDefault="00B358A4" w:rsidP="00FB1A92">
      <w:pPr>
        <w:spacing w:line="240" w:lineRule="auto"/>
        <w:ind w:left="66"/>
        <w:jc w:val="both"/>
        <w:rPr>
          <w:sz w:val="24"/>
          <w:szCs w:val="24"/>
        </w:rPr>
      </w:pPr>
      <w:r w:rsidRPr="001B25E6">
        <w:rPr>
          <w:sz w:val="24"/>
          <w:szCs w:val="24"/>
        </w:rPr>
        <w:t xml:space="preserve">Existe unha deficiente caracterización destes hábitats no EsIA e non se incorpora no EsIA unha cartografía precisa das extensións dos diferentes tipos de hábitats de interés comunitario polo que resulta imposible predecir os efectos que sobre este tipo de hábitats terá o PE. Debe terse en conta que a poligonal do PE Toroña abrangue unha superficie de 63 km2 e que ademáis das obras de instalación dos aeroxeradores e das zanxas de conducción da electricidade, prevense a contrucción de </w:t>
      </w:r>
      <w:smartTag w:uri="urn:schemas-microsoft-com:office:smarttags" w:element="metricconverter">
        <w:smartTagPr>
          <w:attr w:name="ProductID" w:val="5,3 km"/>
        </w:smartTagPr>
        <w:r w:rsidRPr="001B25E6">
          <w:rPr>
            <w:sz w:val="24"/>
            <w:szCs w:val="24"/>
          </w:rPr>
          <w:t>5,3 km</w:t>
        </w:r>
      </w:smartTag>
      <w:r w:rsidRPr="001B25E6">
        <w:rPr>
          <w:sz w:val="24"/>
          <w:szCs w:val="24"/>
        </w:rPr>
        <w:t xml:space="preserve"> de novos viais (35% do total) e o acondicionamento de </w:t>
      </w:r>
      <w:smartTag w:uri="urn:schemas-microsoft-com:office:smarttags" w:element="metricconverter">
        <w:smartTagPr>
          <w:attr w:name="ProductID" w:val="9,7 km"/>
        </w:smartTagPr>
        <w:r w:rsidRPr="001B25E6">
          <w:rPr>
            <w:sz w:val="24"/>
            <w:szCs w:val="24"/>
          </w:rPr>
          <w:t>9,7 km</w:t>
        </w:r>
      </w:smartTag>
      <w:r w:rsidRPr="001B25E6">
        <w:rPr>
          <w:sz w:val="24"/>
          <w:szCs w:val="24"/>
        </w:rPr>
        <w:t xml:space="preserve"> das pistas existententes na actualidade, porén non se achega un estudo pormenorizado dos efectos que estas obras terán sobre os diferentes tipos de hábitats. </w:t>
      </w:r>
      <w:r w:rsidRPr="001B25E6">
        <w:rPr>
          <w:b/>
          <w:sz w:val="24"/>
          <w:szCs w:val="24"/>
        </w:rPr>
        <w:t xml:space="preserve">Debe terse presente que no proxecto de execución prevese o desbroce de </w:t>
      </w:r>
      <w:smartTag w:uri="urn:schemas-microsoft-com:office:smarttags" w:element="metricconverter">
        <w:smartTagPr>
          <w:attr w:name="ProductID" w:val="229.686,68 m2"/>
        </w:smartTagPr>
        <w:r w:rsidRPr="001B25E6">
          <w:rPr>
            <w:b/>
            <w:sz w:val="24"/>
            <w:szCs w:val="24"/>
          </w:rPr>
          <w:t>229.686,68 m</w:t>
        </w:r>
        <w:r w:rsidRPr="001B25E6">
          <w:rPr>
            <w:b/>
            <w:sz w:val="24"/>
            <w:szCs w:val="24"/>
            <w:vertAlign w:val="superscript"/>
          </w:rPr>
          <w:t>2</w:t>
        </w:r>
      </w:smartTag>
      <w:r w:rsidRPr="001B25E6">
        <w:rPr>
          <w:b/>
          <w:sz w:val="24"/>
          <w:szCs w:val="24"/>
        </w:rPr>
        <w:t xml:space="preserve"> e o desmonte de </w:t>
      </w:r>
      <w:smartTag w:uri="urn:schemas-microsoft-com:office:smarttags" w:element="metricconverter">
        <w:smartTagPr>
          <w:attr w:name="ProductID" w:val="49.733,00 m3"/>
        </w:smartTagPr>
        <w:r w:rsidRPr="001B25E6">
          <w:rPr>
            <w:b/>
            <w:sz w:val="24"/>
            <w:szCs w:val="24"/>
          </w:rPr>
          <w:t>49.733,00 m</w:t>
        </w:r>
        <w:r w:rsidRPr="001B25E6">
          <w:rPr>
            <w:b/>
            <w:sz w:val="24"/>
            <w:szCs w:val="24"/>
            <w:vertAlign w:val="superscript"/>
          </w:rPr>
          <w:t>3</w:t>
        </w:r>
      </w:smartTag>
      <w:r w:rsidRPr="001B25E6">
        <w:rPr>
          <w:b/>
          <w:sz w:val="24"/>
          <w:szCs w:val="24"/>
        </w:rPr>
        <w:t xml:space="preserve"> aos que haberá que sumar as superficies afectadas polos acopios de material que non se especifican no proxecto de execución, polo que é necesario coñecer con detalle as superficies dos diferentes hábitats que serán afectados</w:t>
      </w:r>
      <w:r w:rsidRPr="001B25E6">
        <w:rPr>
          <w:sz w:val="24"/>
          <w:szCs w:val="24"/>
        </w:rPr>
        <w:t>.</w:t>
      </w:r>
    </w:p>
    <w:p w14:paraId="6E61FA01" w14:textId="77777777" w:rsidR="00B358A4" w:rsidRPr="001B25E6" w:rsidRDefault="00B358A4" w:rsidP="00FB1A92">
      <w:pPr>
        <w:spacing w:line="240" w:lineRule="auto"/>
        <w:ind w:left="66"/>
        <w:jc w:val="both"/>
        <w:rPr>
          <w:sz w:val="24"/>
          <w:szCs w:val="24"/>
        </w:rPr>
      </w:pPr>
      <w:r w:rsidRPr="001B25E6">
        <w:rPr>
          <w:sz w:val="24"/>
          <w:szCs w:val="24"/>
        </w:rPr>
        <w:t>O EsIA tan só enumera hábitats naturais recollidos na bibliografía e non existe un estudo de campo para a identificación, cartografía e carcaterización dos hábitats existentes. Tan só se enumeran os hábitats:</w:t>
      </w:r>
    </w:p>
    <w:p w14:paraId="3FC0E3D0" w14:textId="77777777" w:rsidR="00B358A4" w:rsidRPr="001B25E6" w:rsidRDefault="00B358A4" w:rsidP="00FB1A92">
      <w:pPr>
        <w:numPr>
          <w:ilvl w:val="2"/>
          <w:numId w:val="33"/>
        </w:numPr>
        <w:tabs>
          <w:tab w:val="clear" w:pos="2160"/>
        </w:tabs>
        <w:spacing w:after="0" w:line="240" w:lineRule="auto"/>
        <w:ind w:left="1157"/>
        <w:jc w:val="both"/>
        <w:rPr>
          <w:sz w:val="24"/>
          <w:szCs w:val="24"/>
        </w:rPr>
      </w:pPr>
      <w:r w:rsidRPr="001B25E6">
        <w:rPr>
          <w:sz w:val="24"/>
          <w:szCs w:val="24"/>
        </w:rPr>
        <w:t>Matogueira seca. 4030 Brezal Seco Europeo</w:t>
      </w:r>
    </w:p>
    <w:p w14:paraId="65F0682B" w14:textId="77777777" w:rsidR="00B358A4" w:rsidRPr="001B25E6" w:rsidRDefault="00B358A4" w:rsidP="00FB1A92">
      <w:pPr>
        <w:numPr>
          <w:ilvl w:val="2"/>
          <w:numId w:val="33"/>
        </w:numPr>
        <w:tabs>
          <w:tab w:val="clear" w:pos="2160"/>
        </w:tabs>
        <w:spacing w:after="0" w:line="240" w:lineRule="auto"/>
        <w:ind w:left="1157"/>
        <w:jc w:val="both"/>
        <w:rPr>
          <w:sz w:val="24"/>
          <w:szCs w:val="24"/>
        </w:rPr>
      </w:pPr>
      <w:r w:rsidRPr="001B25E6">
        <w:rPr>
          <w:sz w:val="24"/>
          <w:szCs w:val="24"/>
        </w:rPr>
        <w:t>4020 Brezal Húmido Atlantico (</w:t>
      </w:r>
      <w:r w:rsidRPr="001B25E6">
        <w:rPr>
          <w:b/>
          <w:sz w:val="24"/>
          <w:szCs w:val="24"/>
        </w:rPr>
        <w:t>Non se alude ó seu carácter prioritario</w:t>
      </w:r>
      <w:r w:rsidRPr="001B25E6">
        <w:rPr>
          <w:sz w:val="24"/>
          <w:szCs w:val="24"/>
        </w:rPr>
        <w:t>)</w:t>
      </w:r>
    </w:p>
    <w:p w14:paraId="52D93002" w14:textId="77777777" w:rsidR="00B358A4" w:rsidRPr="001B25E6" w:rsidRDefault="00B358A4" w:rsidP="00FB1A92">
      <w:pPr>
        <w:numPr>
          <w:ilvl w:val="2"/>
          <w:numId w:val="33"/>
        </w:numPr>
        <w:tabs>
          <w:tab w:val="clear" w:pos="2160"/>
        </w:tabs>
        <w:spacing w:after="0" w:line="240" w:lineRule="auto"/>
        <w:ind w:left="1157"/>
        <w:jc w:val="both"/>
        <w:rPr>
          <w:sz w:val="24"/>
          <w:szCs w:val="24"/>
        </w:rPr>
      </w:pPr>
      <w:r w:rsidRPr="001B25E6">
        <w:rPr>
          <w:sz w:val="24"/>
          <w:szCs w:val="24"/>
        </w:rPr>
        <w:lastRenderedPageBreak/>
        <w:t>Bosques caducifolios 9230 (bosquetes de carballos, Rebolo e Castiñeiros)</w:t>
      </w:r>
    </w:p>
    <w:p w14:paraId="71139643" w14:textId="77777777" w:rsidR="00B358A4" w:rsidRPr="001B25E6" w:rsidRDefault="00B358A4" w:rsidP="00FB1A92">
      <w:pPr>
        <w:numPr>
          <w:ilvl w:val="2"/>
          <w:numId w:val="33"/>
        </w:numPr>
        <w:tabs>
          <w:tab w:val="clear" w:pos="2160"/>
        </w:tabs>
        <w:spacing w:after="0" w:line="240" w:lineRule="auto"/>
        <w:ind w:left="1157"/>
        <w:jc w:val="both"/>
        <w:rPr>
          <w:sz w:val="24"/>
          <w:szCs w:val="24"/>
        </w:rPr>
      </w:pPr>
      <w:r w:rsidRPr="001B25E6">
        <w:rPr>
          <w:sz w:val="24"/>
          <w:szCs w:val="24"/>
        </w:rPr>
        <w:t>Vexetación de bibeira (bosques aluviais 92E0*)</w:t>
      </w:r>
    </w:p>
    <w:p w14:paraId="17788ADE" w14:textId="77777777" w:rsidR="00B358A4" w:rsidRPr="001B25E6" w:rsidRDefault="00B358A4" w:rsidP="00FB1A92">
      <w:pPr>
        <w:numPr>
          <w:ilvl w:val="2"/>
          <w:numId w:val="33"/>
        </w:numPr>
        <w:tabs>
          <w:tab w:val="clear" w:pos="2160"/>
        </w:tabs>
        <w:spacing w:after="0" w:line="240" w:lineRule="auto"/>
        <w:ind w:left="1157"/>
        <w:jc w:val="both"/>
        <w:rPr>
          <w:sz w:val="24"/>
          <w:szCs w:val="24"/>
        </w:rPr>
      </w:pPr>
      <w:r w:rsidRPr="001B25E6">
        <w:rPr>
          <w:sz w:val="24"/>
          <w:szCs w:val="24"/>
        </w:rPr>
        <w:t>Vexetación pioneira de roquedos silíceos 8230</w:t>
      </w:r>
    </w:p>
    <w:p w14:paraId="06742A2A" w14:textId="77777777" w:rsidR="00B358A4" w:rsidRPr="001B25E6" w:rsidRDefault="00B358A4" w:rsidP="00FB1A92">
      <w:pPr>
        <w:spacing w:before="120" w:line="240" w:lineRule="auto"/>
        <w:ind w:left="66"/>
        <w:jc w:val="both"/>
        <w:rPr>
          <w:sz w:val="24"/>
          <w:szCs w:val="24"/>
        </w:rPr>
      </w:pPr>
      <w:r w:rsidRPr="001B25E6">
        <w:rPr>
          <w:sz w:val="24"/>
          <w:szCs w:val="24"/>
        </w:rPr>
        <w:t>Non se teñen en conta os seguintes hábitats (inclúense os números de código según a Directiva 92/43/CE):</w:t>
      </w:r>
    </w:p>
    <w:p w14:paraId="3182339F" w14:textId="77777777" w:rsidR="00B358A4" w:rsidRPr="001B25E6" w:rsidRDefault="00B358A4" w:rsidP="00FB1A92">
      <w:pPr>
        <w:spacing w:after="0" w:line="240" w:lineRule="auto"/>
        <w:ind w:left="66"/>
        <w:jc w:val="both"/>
        <w:rPr>
          <w:rFonts w:cs="Calibri"/>
          <w:sz w:val="24"/>
          <w:szCs w:val="24"/>
          <w:lang w:eastAsia="es-ES"/>
        </w:rPr>
      </w:pPr>
      <w:r w:rsidRPr="001B25E6">
        <w:rPr>
          <w:rFonts w:cs="Calibri"/>
          <w:sz w:val="24"/>
          <w:szCs w:val="24"/>
          <w:lang w:eastAsia="es-ES"/>
        </w:rPr>
        <w:t xml:space="preserve">31. Augas </w:t>
      </w:r>
      <w:r w:rsidRPr="001B25E6">
        <w:rPr>
          <w:rFonts w:cs="Courier New"/>
          <w:sz w:val="24"/>
          <w:szCs w:val="24"/>
          <w:lang w:eastAsia="es-ES"/>
        </w:rPr>
        <w:t>estancadas</w:t>
      </w:r>
    </w:p>
    <w:p w14:paraId="6B033499" w14:textId="77777777" w:rsidR="00B358A4" w:rsidRPr="001B25E6" w:rsidRDefault="00B358A4" w:rsidP="00FB1A92">
      <w:pPr>
        <w:spacing w:after="0" w:line="240" w:lineRule="auto"/>
        <w:ind w:left="66"/>
        <w:jc w:val="both"/>
        <w:rPr>
          <w:rFonts w:cs="Calibri"/>
          <w:sz w:val="24"/>
          <w:szCs w:val="24"/>
          <w:lang w:eastAsia="es-ES"/>
        </w:rPr>
      </w:pPr>
      <w:r w:rsidRPr="001B25E6">
        <w:rPr>
          <w:rFonts w:cs="Calibri"/>
          <w:sz w:val="24"/>
          <w:szCs w:val="24"/>
          <w:lang w:eastAsia="es-ES"/>
        </w:rPr>
        <w:t xml:space="preserve">3110.  Augas </w:t>
      </w:r>
      <w:r w:rsidRPr="001B25E6">
        <w:rPr>
          <w:rFonts w:cs="Courier New"/>
          <w:sz w:val="24"/>
          <w:szCs w:val="24"/>
          <w:lang w:eastAsia="es-ES"/>
        </w:rPr>
        <w:t>oligotróficas</w:t>
      </w:r>
      <w:r w:rsidRPr="001B25E6">
        <w:rPr>
          <w:rFonts w:cs="Calibri"/>
          <w:sz w:val="24"/>
          <w:szCs w:val="24"/>
          <w:lang w:eastAsia="es-ES"/>
        </w:rPr>
        <w:t xml:space="preserve"> cun contido en minerais moi baixo das chans areosas (</w:t>
      </w:r>
      <w:r w:rsidRPr="001B25E6">
        <w:rPr>
          <w:rFonts w:cs="Calibri"/>
          <w:i/>
          <w:iCs/>
          <w:sz w:val="24"/>
          <w:szCs w:val="24"/>
          <w:lang w:eastAsia="es-ES"/>
        </w:rPr>
        <w:t>Littorelletalia uniflorae</w:t>
      </w:r>
      <w:r w:rsidRPr="001B25E6">
        <w:rPr>
          <w:rFonts w:cs="Calibri"/>
          <w:sz w:val="24"/>
          <w:szCs w:val="24"/>
          <w:lang w:eastAsia="es-ES"/>
        </w:rPr>
        <w:t>).</w:t>
      </w:r>
    </w:p>
    <w:p w14:paraId="7505C99D" w14:textId="77777777" w:rsidR="00B358A4" w:rsidRPr="001B25E6" w:rsidRDefault="00B358A4" w:rsidP="00FB1A92">
      <w:pPr>
        <w:spacing w:before="120" w:after="0" w:line="240" w:lineRule="auto"/>
        <w:ind w:left="633"/>
        <w:jc w:val="both"/>
        <w:rPr>
          <w:rFonts w:cs="Calibri"/>
          <w:sz w:val="24"/>
          <w:szCs w:val="24"/>
          <w:lang w:eastAsia="es-ES"/>
        </w:rPr>
      </w:pPr>
      <w:r w:rsidRPr="001B25E6">
        <w:rPr>
          <w:rFonts w:cs="Calibri"/>
          <w:sz w:val="24"/>
          <w:szCs w:val="24"/>
          <w:lang w:eastAsia="es-ES"/>
        </w:rPr>
        <w:t xml:space="preserve">Trátase de sistema lénticos estacionais de alta montaña de carácter ombrotrófico de orixe glaciar ou periglaciar que se desenvolven con frecuencia na Serra da Groba sobre sustratos silíceos. Trátase de espazos que xogan un papel fundamental no mantemento do equilibrio ecolóxico, especialmente nas épocas de balances hídricos negativos. Nestes ecosistemas acuáticos desenvólvese unha importante comunidade de anfibios, especialmente da especie </w:t>
      </w:r>
      <w:r w:rsidRPr="001B25E6">
        <w:rPr>
          <w:rFonts w:cs="Calibri"/>
          <w:i/>
          <w:iCs/>
          <w:sz w:val="24"/>
          <w:szCs w:val="24"/>
          <w:lang w:eastAsia="es-ES"/>
        </w:rPr>
        <w:t>Pelobates cultripes</w:t>
      </w:r>
      <w:r w:rsidRPr="001B25E6">
        <w:rPr>
          <w:rFonts w:cs="Calibri"/>
          <w:sz w:val="24"/>
          <w:szCs w:val="24"/>
          <w:lang w:eastAsia="es-ES"/>
        </w:rPr>
        <w:t>, catalogado como VULNERABLE no Catálogo Galego de Especies Ameazadas. Sobre a afección á comunidade de anfibios falarase máis adiante.</w:t>
      </w:r>
    </w:p>
    <w:p w14:paraId="7A148BC9" w14:textId="77777777" w:rsidR="00B358A4" w:rsidRPr="001B25E6" w:rsidRDefault="00B358A4" w:rsidP="00FB1A92">
      <w:pPr>
        <w:spacing w:before="120" w:after="120" w:line="240" w:lineRule="auto"/>
        <w:ind w:left="633"/>
        <w:jc w:val="both"/>
        <w:rPr>
          <w:rFonts w:cs="Calibri"/>
          <w:sz w:val="24"/>
          <w:szCs w:val="24"/>
          <w:lang w:eastAsia="es-ES"/>
        </w:rPr>
      </w:pPr>
      <w:r w:rsidRPr="001B25E6">
        <w:rPr>
          <w:rFonts w:cs="Calibri"/>
          <w:sz w:val="24"/>
          <w:szCs w:val="24"/>
          <w:lang w:eastAsia="es-ES"/>
        </w:rPr>
        <w:t>Por tratarse de masas de auga moi someras, son moi sensibles ós fenómenos de colmatación.</w:t>
      </w:r>
    </w:p>
    <w:p w14:paraId="014392B0" w14:textId="77777777" w:rsidR="00B358A4" w:rsidRPr="001B25E6" w:rsidRDefault="00B358A4" w:rsidP="00FB1A92">
      <w:pPr>
        <w:pBdr>
          <w:top w:val="single" w:sz="4" w:space="1" w:color="auto"/>
          <w:left w:val="single" w:sz="4" w:space="4" w:color="auto"/>
          <w:bottom w:val="single" w:sz="4" w:space="1" w:color="auto"/>
          <w:right w:val="single" w:sz="4" w:space="4" w:color="auto"/>
        </w:pBdr>
        <w:spacing w:after="0" w:line="240" w:lineRule="auto"/>
        <w:ind w:left="633"/>
        <w:jc w:val="both"/>
        <w:rPr>
          <w:rFonts w:cs="Calibri"/>
          <w:sz w:val="24"/>
          <w:szCs w:val="24"/>
          <w:lang w:eastAsia="es-ES"/>
        </w:rPr>
      </w:pPr>
      <w:r w:rsidRPr="001B25E6">
        <w:rPr>
          <w:rFonts w:cs="Calibri"/>
          <w:sz w:val="24"/>
          <w:szCs w:val="24"/>
          <w:lang w:eastAsia="es-ES"/>
        </w:rPr>
        <w:t>A remoción de terra nas súas inmediacións aportará gran cantidade de sedimentos que alterará as características físicoquímicas da auga e contribuirá á súa colmatación dimunindo a súa capacidade de retención de auga.</w:t>
      </w:r>
    </w:p>
    <w:p w14:paraId="185F165F" w14:textId="77777777" w:rsidR="00B358A4" w:rsidRPr="003C1B4D" w:rsidRDefault="00B358A4" w:rsidP="00FB1A92">
      <w:pPr>
        <w:spacing w:after="0" w:line="240" w:lineRule="auto"/>
        <w:ind w:left="66"/>
        <w:jc w:val="both"/>
        <w:rPr>
          <w:rFonts w:cs="Calibri"/>
          <w:color w:val="0000FF"/>
          <w:sz w:val="24"/>
          <w:szCs w:val="24"/>
          <w:lang w:eastAsia="es-ES"/>
        </w:rPr>
      </w:pPr>
    </w:p>
    <w:p w14:paraId="12EA0957" w14:textId="77777777" w:rsidR="00B358A4" w:rsidRPr="001B25E6" w:rsidRDefault="00B358A4" w:rsidP="00FB1A92">
      <w:pPr>
        <w:spacing w:after="0" w:line="240" w:lineRule="auto"/>
        <w:ind w:left="491" w:hanging="425"/>
        <w:jc w:val="both"/>
        <w:rPr>
          <w:rFonts w:cs="Calibri"/>
          <w:sz w:val="24"/>
          <w:szCs w:val="24"/>
          <w:lang w:eastAsia="es-ES"/>
        </w:rPr>
      </w:pPr>
      <w:r w:rsidRPr="001B25E6">
        <w:rPr>
          <w:rFonts w:cs="Calibri"/>
          <w:sz w:val="24"/>
          <w:szCs w:val="24"/>
          <w:lang w:eastAsia="es-ES"/>
        </w:rPr>
        <w:t>32. Augas correntes – tramos de cursos de auga con dinámica natural e semi-natural (leitos menores, medios e maiores), nos que a calidade da auga non presenta alteracións significativas.</w:t>
      </w:r>
    </w:p>
    <w:p w14:paraId="377510E1" w14:textId="77777777" w:rsidR="00B358A4" w:rsidRPr="001B25E6" w:rsidRDefault="00B358A4" w:rsidP="00FB1A92">
      <w:pPr>
        <w:spacing w:before="120" w:after="0" w:line="240" w:lineRule="auto"/>
        <w:ind w:left="491" w:hanging="425"/>
        <w:jc w:val="both"/>
        <w:rPr>
          <w:rFonts w:cs="Calibri"/>
          <w:sz w:val="24"/>
          <w:szCs w:val="24"/>
          <w:lang w:eastAsia="es-ES"/>
        </w:rPr>
      </w:pPr>
      <w:r w:rsidRPr="001B25E6">
        <w:rPr>
          <w:rFonts w:cs="Calibri"/>
          <w:sz w:val="24"/>
          <w:szCs w:val="24"/>
          <w:lang w:eastAsia="es-ES"/>
        </w:rPr>
        <w:t xml:space="preserve">3260 Ríos, de pisos de planicie a montano con vexetación de </w:t>
      </w:r>
      <w:r w:rsidRPr="001B25E6">
        <w:rPr>
          <w:rFonts w:cs="Calibri"/>
          <w:i/>
          <w:iCs/>
          <w:sz w:val="24"/>
          <w:szCs w:val="24"/>
          <w:lang w:eastAsia="es-ES"/>
        </w:rPr>
        <w:t>Ranunculion fluitantis</w:t>
      </w:r>
      <w:r w:rsidRPr="001B25E6">
        <w:rPr>
          <w:rFonts w:cs="Calibri"/>
          <w:sz w:val="24"/>
          <w:szCs w:val="24"/>
          <w:lang w:eastAsia="es-ES"/>
        </w:rPr>
        <w:t xml:space="preserve"> e </w:t>
      </w:r>
      <w:r w:rsidRPr="001B25E6">
        <w:rPr>
          <w:rFonts w:cs="Calibri"/>
          <w:i/>
          <w:iCs/>
          <w:sz w:val="24"/>
          <w:szCs w:val="24"/>
          <w:lang w:eastAsia="es-ES"/>
        </w:rPr>
        <w:t>Callitricho-Batrachion</w:t>
      </w:r>
      <w:r w:rsidRPr="001B25E6">
        <w:rPr>
          <w:rFonts w:cs="Calibri"/>
          <w:sz w:val="24"/>
          <w:szCs w:val="24"/>
          <w:lang w:eastAsia="es-ES"/>
        </w:rPr>
        <w:t>.</w:t>
      </w:r>
    </w:p>
    <w:p w14:paraId="211567C3" w14:textId="77777777" w:rsidR="00B358A4" w:rsidRPr="001B25E6" w:rsidRDefault="00B358A4" w:rsidP="00FB1A92">
      <w:pPr>
        <w:spacing w:before="120" w:after="0" w:line="240" w:lineRule="auto"/>
        <w:ind w:left="491"/>
        <w:jc w:val="both"/>
        <w:rPr>
          <w:rFonts w:cs="Calibri"/>
          <w:sz w:val="24"/>
          <w:szCs w:val="24"/>
          <w:lang w:eastAsia="es-ES"/>
        </w:rPr>
      </w:pPr>
      <w:r w:rsidRPr="001B25E6">
        <w:rPr>
          <w:rFonts w:cs="Calibri"/>
          <w:sz w:val="24"/>
          <w:szCs w:val="24"/>
          <w:lang w:eastAsia="es-ES"/>
        </w:rPr>
        <w:t xml:space="preserve">Trátase de cursos de auga sobre os que se prevé un forte impacto ambiental dado que serán afectados polo trazado de viais e zanxas de conducción da liña eléctrica. Este tipo de hábitats non só son importantes pola comunidade vexetal que albergan senon tamén pola presenza dunha importante comunidade de anfibios tales como </w:t>
      </w:r>
      <w:r w:rsidRPr="001B25E6">
        <w:rPr>
          <w:rFonts w:cs="Calibri"/>
          <w:i/>
          <w:iCs/>
          <w:sz w:val="24"/>
          <w:szCs w:val="24"/>
          <w:lang w:eastAsia="es-ES"/>
        </w:rPr>
        <w:t xml:space="preserve">Rana ibérica </w:t>
      </w:r>
      <w:r w:rsidRPr="001B25E6">
        <w:rPr>
          <w:rFonts w:cs="Calibri"/>
          <w:sz w:val="24"/>
          <w:szCs w:val="24"/>
          <w:lang w:eastAsia="es-ES"/>
        </w:rPr>
        <w:t>e</w:t>
      </w:r>
      <w:r w:rsidRPr="001B25E6">
        <w:rPr>
          <w:rFonts w:cs="Calibri"/>
          <w:i/>
          <w:iCs/>
          <w:sz w:val="24"/>
          <w:szCs w:val="24"/>
          <w:lang w:eastAsia="es-ES"/>
        </w:rPr>
        <w:t xml:space="preserve"> Chioglosa lusitánica</w:t>
      </w:r>
      <w:r w:rsidRPr="001B25E6">
        <w:rPr>
          <w:rFonts w:cs="Calibri"/>
          <w:sz w:val="24"/>
          <w:szCs w:val="24"/>
          <w:lang w:eastAsia="es-ES"/>
        </w:rPr>
        <w:t>, ambas catalogadas como VULNERABLES no Catálogo Galego de Especies Ameazadas.</w:t>
      </w:r>
    </w:p>
    <w:p w14:paraId="4D3A61CE" w14:textId="77777777" w:rsidR="00B358A4" w:rsidRPr="001B25E6" w:rsidRDefault="00B358A4" w:rsidP="00FB1A92">
      <w:pPr>
        <w:spacing w:before="120" w:after="0" w:line="240" w:lineRule="auto"/>
        <w:ind w:left="491" w:hanging="425"/>
        <w:jc w:val="both"/>
        <w:rPr>
          <w:rFonts w:cs="Calibri"/>
          <w:sz w:val="24"/>
          <w:szCs w:val="24"/>
          <w:lang w:eastAsia="es-ES"/>
        </w:rPr>
      </w:pPr>
      <w:r w:rsidRPr="001B25E6">
        <w:rPr>
          <w:rFonts w:cs="Calibri"/>
          <w:sz w:val="24"/>
          <w:szCs w:val="24"/>
          <w:lang w:eastAsia="es-ES"/>
        </w:rPr>
        <w:t>62 Formacións herbosas secas seminaturais e facies de matogueira.</w:t>
      </w:r>
    </w:p>
    <w:p w14:paraId="53C6FDFE" w14:textId="77777777" w:rsidR="00B358A4" w:rsidRPr="001B25E6" w:rsidRDefault="00B358A4" w:rsidP="00FB1A92">
      <w:pPr>
        <w:spacing w:before="120" w:after="0" w:line="240" w:lineRule="auto"/>
        <w:ind w:left="491" w:hanging="425"/>
        <w:jc w:val="both"/>
        <w:rPr>
          <w:rFonts w:cs="Calibri"/>
          <w:sz w:val="24"/>
          <w:szCs w:val="24"/>
          <w:lang w:eastAsia="es-ES"/>
        </w:rPr>
      </w:pPr>
      <w:r w:rsidRPr="001B25E6">
        <w:rPr>
          <w:rFonts w:cs="Calibri"/>
          <w:sz w:val="24"/>
          <w:szCs w:val="24"/>
          <w:lang w:eastAsia="es-ES"/>
        </w:rPr>
        <w:t>6230* (prioritario). Formacións herbosas con Nardus, con numerosas especies, sobre sustratos silíceos de zonas montañosas -e de zonas submontañosas da Europa continental).</w:t>
      </w:r>
    </w:p>
    <w:p w14:paraId="140AD12B" w14:textId="77777777" w:rsidR="00B358A4" w:rsidRPr="001B25E6" w:rsidRDefault="00B358A4" w:rsidP="00FB1A92">
      <w:pPr>
        <w:spacing w:before="120" w:after="0" w:line="240" w:lineRule="auto"/>
        <w:ind w:left="491" w:hanging="425"/>
        <w:jc w:val="both"/>
        <w:rPr>
          <w:rFonts w:cs="Calibri"/>
          <w:sz w:val="24"/>
          <w:szCs w:val="24"/>
          <w:lang w:eastAsia="es-ES"/>
        </w:rPr>
      </w:pPr>
      <w:r w:rsidRPr="001B25E6">
        <w:rPr>
          <w:rFonts w:cs="Calibri"/>
          <w:sz w:val="24"/>
          <w:szCs w:val="24"/>
          <w:lang w:eastAsia="es-ES"/>
        </w:rPr>
        <w:t>82 Hábitats rochosos e covas</w:t>
      </w:r>
    </w:p>
    <w:p w14:paraId="7E071491" w14:textId="77777777" w:rsidR="00B358A4" w:rsidRPr="001B25E6" w:rsidRDefault="00B358A4" w:rsidP="00FB1A92">
      <w:pPr>
        <w:spacing w:before="120" w:after="0" w:line="240" w:lineRule="auto"/>
        <w:ind w:left="491" w:hanging="425"/>
        <w:jc w:val="both"/>
        <w:rPr>
          <w:rFonts w:cs="Calibri"/>
          <w:sz w:val="24"/>
          <w:szCs w:val="24"/>
          <w:lang w:eastAsia="es-ES"/>
        </w:rPr>
      </w:pPr>
      <w:r w:rsidRPr="001B25E6">
        <w:rPr>
          <w:rFonts w:cs="Calibri"/>
          <w:sz w:val="24"/>
          <w:szCs w:val="24"/>
          <w:lang w:eastAsia="es-ES"/>
        </w:rPr>
        <w:t>8220</w:t>
      </w:r>
      <w:r w:rsidRPr="001B25E6">
        <w:t xml:space="preserve"> </w:t>
      </w:r>
      <w:r w:rsidRPr="001B25E6">
        <w:rPr>
          <w:rFonts w:cs="Calibri"/>
          <w:sz w:val="24"/>
          <w:szCs w:val="24"/>
          <w:lang w:eastAsia="es-ES"/>
        </w:rPr>
        <w:t>Pendentes rochosas silíceas con vexetación casmofítica</w:t>
      </w:r>
    </w:p>
    <w:p w14:paraId="70ACF67C" w14:textId="77777777" w:rsidR="00B358A4" w:rsidRPr="001B25E6" w:rsidRDefault="00B358A4" w:rsidP="00FB1A92">
      <w:pPr>
        <w:spacing w:before="120" w:after="0" w:line="240" w:lineRule="auto"/>
        <w:ind w:left="491" w:hanging="425"/>
        <w:jc w:val="both"/>
        <w:rPr>
          <w:i/>
          <w:iCs/>
          <w:sz w:val="24"/>
          <w:szCs w:val="24"/>
        </w:rPr>
      </w:pPr>
      <w:r w:rsidRPr="001B25E6">
        <w:rPr>
          <w:rFonts w:cs="Calibri"/>
          <w:sz w:val="24"/>
          <w:szCs w:val="24"/>
          <w:lang w:eastAsia="es-ES"/>
        </w:rPr>
        <w:t>8230</w:t>
      </w:r>
      <w:r w:rsidRPr="001B25E6">
        <w:t xml:space="preserve"> </w:t>
      </w:r>
      <w:r w:rsidRPr="001B25E6">
        <w:rPr>
          <w:sz w:val="24"/>
          <w:szCs w:val="24"/>
        </w:rPr>
        <w:t xml:space="preserve">Rochedos silíceos con vexetación pioneira do </w:t>
      </w:r>
      <w:r w:rsidRPr="001B25E6">
        <w:rPr>
          <w:i/>
          <w:iCs/>
          <w:sz w:val="24"/>
          <w:szCs w:val="24"/>
        </w:rPr>
        <w:t>Sedo-Scleranthion</w:t>
      </w:r>
      <w:r w:rsidRPr="001B25E6">
        <w:rPr>
          <w:sz w:val="24"/>
          <w:szCs w:val="24"/>
        </w:rPr>
        <w:t xml:space="preserve"> ou do </w:t>
      </w:r>
      <w:r w:rsidRPr="001B25E6">
        <w:rPr>
          <w:i/>
          <w:iCs/>
          <w:sz w:val="24"/>
          <w:szCs w:val="24"/>
        </w:rPr>
        <w:t xml:space="preserve">Sedo albi-Veronicion dillenii </w:t>
      </w:r>
    </w:p>
    <w:p w14:paraId="3678DDF8" w14:textId="77777777" w:rsidR="00B358A4" w:rsidRPr="001B25E6" w:rsidRDefault="00B358A4" w:rsidP="00FB1A92">
      <w:pPr>
        <w:spacing w:before="120" w:after="0" w:line="240" w:lineRule="auto"/>
        <w:ind w:left="66"/>
        <w:jc w:val="both"/>
        <w:rPr>
          <w:sz w:val="24"/>
          <w:szCs w:val="24"/>
        </w:rPr>
      </w:pPr>
      <w:r w:rsidRPr="001B25E6">
        <w:rPr>
          <w:sz w:val="24"/>
          <w:szCs w:val="24"/>
        </w:rPr>
        <w:t xml:space="preserve">O EsIA mostra un descoñecemento absoluto das características dos hábitats acuáticos de carácter temporal e do valor ambiental dos mesmos. De feito, nin sequera aparecen ubicados nos mapas EsIA. Estes hábitats, sen embargo, aparecen catalogados na </w:t>
      </w:r>
      <w:r w:rsidRPr="001B25E6">
        <w:rPr>
          <w:i/>
          <w:iCs/>
          <w:sz w:val="24"/>
          <w:szCs w:val="24"/>
        </w:rPr>
        <w:t xml:space="preserve">Directiva 92/43/CE </w:t>
      </w:r>
      <w:r w:rsidRPr="001B25E6">
        <w:rPr>
          <w:sz w:val="24"/>
          <w:szCs w:val="24"/>
        </w:rPr>
        <w:t>coa denominación “</w:t>
      </w:r>
      <w:r w:rsidRPr="001B25E6">
        <w:rPr>
          <w:rFonts w:cs="Calibri"/>
          <w:i/>
          <w:iCs/>
          <w:sz w:val="24"/>
          <w:szCs w:val="24"/>
        </w:rPr>
        <w:t>Vexetación anfibia flotante de augas oligotróficas</w:t>
      </w:r>
      <w:r w:rsidRPr="001B25E6">
        <w:rPr>
          <w:rFonts w:cs="Calibri"/>
          <w:sz w:val="24"/>
          <w:szCs w:val="24"/>
        </w:rPr>
        <w:t xml:space="preserve"> “, co código 3110.</w:t>
      </w:r>
    </w:p>
    <w:p w14:paraId="55E854B9" w14:textId="77777777" w:rsidR="00B358A4" w:rsidRPr="001B25E6" w:rsidRDefault="00B358A4" w:rsidP="00FB1A92">
      <w:pPr>
        <w:pStyle w:val="Standard"/>
        <w:spacing w:before="120"/>
        <w:ind w:left="66"/>
        <w:jc w:val="both"/>
        <w:rPr>
          <w:rFonts w:ascii="Calibri" w:hAnsi="Calibri" w:cs="Calibri"/>
        </w:rPr>
      </w:pPr>
      <w:r w:rsidRPr="001B25E6">
        <w:rPr>
          <w:rFonts w:ascii="Calibri" w:hAnsi="Calibri" w:cs="Calibri"/>
        </w:rPr>
        <w:lastRenderedPageBreak/>
        <w:t>Estas charcas de carácter estacional, que resultarían afectadas pola construción do parque eólico, son de vital importancia para a conservación de:</w:t>
      </w:r>
    </w:p>
    <w:p w14:paraId="4D07310C" w14:textId="77777777" w:rsidR="00B358A4" w:rsidRPr="001B25E6" w:rsidRDefault="00B358A4" w:rsidP="00FB1A92">
      <w:pPr>
        <w:pStyle w:val="Standard"/>
        <w:numPr>
          <w:ilvl w:val="0"/>
          <w:numId w:val="3"/>
        </w:numPr>
        <w:spacing w:before="120"/>
        <w:ind w:left="491" w:firstLine="0"/>
        <w:jc w:val="both"/>
      </w:pPr>
      <w:r w:rsidRPr="001B25E6">
        <w:rPr>
          <w:rFonts w:ascii="Calibri" w:hAnsi="Calibri"/>
        </w:rPr>
        <w:t>Hábitats de carácter prioritario que se localizan no contorno das mesmas. Así, arredor das pozas que acollen un maior volume de auga encóntranse os hábitats prioritarios:</w:t>
      </w:r>
      <w:r w:rsidRPr="001B25E6">
        <w:rPr>
          <w:rFonts w:ascii="Calibri" w:hAnsi="Calibri"/>
          <w:i/>
          <w:iCs/>
        </w:rPr>
        <w:t xml:space="preserve"> Carrasqueiras húmidas atlánticas de Erica ciliaris</w:t>
      </w:r>
      <w:r w:rsidRPr="001B25E6">
        <w:rPr>
          <w:rFonts w:ascii="Calibri" w:hAnsi="Calibri"/>
        </w:rPr>
        <w:t xml:space="preserve"> e </w:t>
      </w:r>
      <w:r w:rsidRPr="001B25E6">
        <w:rPr>
          <w:rFonts w:ascii="Calibri" w:hAnsi="Calibri"/>
          <w:i/>
          <w:iCs/>
        </w:rPr>
        <w:t>Erica tetralix</w:t>
      </w:r>
      <w:r w:rsidRPr="001B25E6">
        <w:rPr>
          <w:rFonts w:ascii="Calibri" w:hAnsi="Calibri"/>
        </w:rPr>
        <w:t xml:space="preserve"> (4020) e </w:t>
      </w:r>
      <w:r w:rsidRPr="001B25E6">
        <w:rPr>
          <w:rFonts w:ascii="Calibri" w:hAnsi="Calibri"/>
          <w:i/>
          <w:iCs/>
        </w:rPr>
        <w:t>Formacións herbosas con Nardus, con numerosas especies, sobre sustratos silíceos de zonas montañosas -e de zonas submontañosas- de Europa continental</w:t>
      </w:r>
      <w:r w:rsidRPr="001B25E6">
        <w:rPr>
          <w:rFonts w:ascii="Calibri" w:hAnsi="Calibri"/>
        </w:rPr>
        <w:t xml:space="preserve"> (6230).</w:t>
      </w:r>
    </w:p>
    <w:p w14:paraId="27F16C28" w14:textId="77777777" w:rsidR="00B358A4" w:rsidRPr="001B25E6" w:rsidRDefault="00B358A4" w:rsidP="00FB1A92">
      <w:pPr>
        <w:pStyle w:val="Standard"/>
        <w:numPr>
          <w:ilvl w:val="0"/>
          <w:numId w:val="3"/>
        </w:numPr>
        <w:spacing w:before="120"/>
        <w:ind w:left="491" w:firstLine="0"/>
        <w:jc w:val="both"/>
      </w:pPr>
      <w:r w:rsidRPr="001B25E6">
        <w:rPr>
          <w:rFonts w:ascii="Calibri" w:hAnsi="Calibri"/>
        </w:rPr>
        <w:t xml:space="preserve">Comunidades vexetais altamente especializadas que habitan en augas dóces de carácter temporal. Nas augas destas pozas medran as fanerógamas </w:t>
      </w:r>
      <w:r w:rsidRPr="001B25E6">
        <w:rPr>
          <w:rFonts w:ascii="Calibri" w:hAnsi="Calibri"/>
          <w:i/>
          <w:iCs/>
        </w:rPr>
        <w:t>Glyceria declinata</w:t>
      </w:r>
      <w:r w:rsidRPr="001B25E6">
        <w:rPr>
          <w:rFonts w:ascii="Calibri" w:hAnsi="Calibri"/>
        </w:rPr>
        <w:t xml:space="preserve">, </w:t>
      </w:r>
      <w:r w:rsidRPr="001B25E6">
        <w:rPr>
          <w:rFonts w:ascii="Calibri" w:hAnsi="Calibri"/>
          <w:i/>
          <w:iCs/>
        </w:rPr>
        <w:t>Callitriche sp</w:t>
      </w:r>
      <w:r w:rsidRPr="001B25E6">
        <w:rPr>
          <w:rFonts w:ascii="Calibri" w:hAnsi="Calibri"/>
        </w:rPr>
        <w:t xml:space="preserve">. e </w:t>
      </w:r>
      <w:r w:rsidRPr="001B25E6">
        <w:rPr>
          <w:rFonts w:ascii="Calibri" w:hAnsi="Calibri"/>
          <w:i/>
          <w:iCs/>
        </w:rPr>
        <w:t>Lythrum portula</w:t>
      </w:r>
      <w:r w:rsidRPr="001B25E6">
        <w:rPr>
          <w:rFonts w:ascii="Calibri" w:hAnsi="Calibri"/>
        </w:rPr>
        <w:t xml:space="preserve">, entre outras especies. En zonas de encharcamento máis somero e de menor duración é </w:t>
      </w:r>
      <w:r w:rsidRPr="001B25E6">
        <w:rPr>
          <w:rFonts w:ascii="Calibri" w:hAnsi="Calibri" w:cs="Calibri"/>
        </w:rPr>
        <w:t>posibel, ademais,</w:t>
      </w:r>
      <w:r w:rsidRPr="001B25E6">
        <w:rPr>
          <w:rFonts w:ascii="Calibri" w:hAnsi="Calibri"/>
        </w:rPr>
        <w:t xml:space="preserve"> encontrar a pteridófita </w:t>
      </w:r>
      <w:r w:rsidRPr="001B25E6">
        <w:rPr>
          <w:rFonts w:ascii="Calibri" w:hAnsi="Calibri"/>
          <w:i/>
          <w:iCs/>
        </w:rPr>
        <w:t>Isoetes histrix</w:t>
      </w:r>
      <w:r w:rsidRPr="001B25E6">
        <w:rPr>
          <w:rFonts w:ascii="Calibri" w:hAnsi="Calibri"/>
        </w:rPr>
        <w:t>. E</w:t>
      </w:r>
      <w:r w:rsidRPr="001B25E6">
        <w:rPr>
          <w:rFonts w:ascii="Calibri" w:hAnsi="Calibri" w:cs="Calibri"/>
        </w:rPr>
        <w:t xml:space="preserve">n solos estacionalmente enchoupados, moi comúns en toda a área, desenvólvese ademais unha comunidade de xuncos anuais da Clase </w:t>
      </w:r>
      <w:r w:rsidRPr="001B25E6">
        <w:rPr>
          <w:rFonts w:ascii="Calibri" w:hAnsi="Calibri" w:cs="Calibri"/>
          <w:i/>
          <w:iCs/>
        </w:rPr>
        <w:t>Isoeto‐Nanojuncetae</w:t>
      </w:r>
      <w:r w:rsidRPr="001B25E6">
        <w:rPr>
          <w:rFonts w:ascii="Calibri" w:hAnsi="Calibri" w:cs="Calibri"/>
        </w:rPr>
        <w:t>.</w:t>
      </w:r>
    </w:p>
    <w:p w14:paraId="73CF095A" w14:textId="77777777" w:rsidR="00B358A4" w:rsidRPr="001B25E6" w:rsidRDefault="00B358A4" w:rsidP="00FB1A92">
      <w:pPr>
        <w:pStyle w:val="Standard"/>
        <w:numPr>
          <w:ilvl w:val="0"/>
          <w:numId w:val="3"/>
        </w:numPr>
        <w:spacing w:before="120"/>
        <w:ind w:left="491" w:firstLine="0"/>
        <w:jc w:val="both"/>
      </w:pPr>
      <w:r w:rsidRPr="001B25E6">
        <w:rPr>
          <w:rFonts w:ascii="Calibri" w:hAnsi="Calibri"/>
        </w:rPr>
        <w:t xml:space="preserve">Invertebrados acuáticos adaptados ás condicións extremas que caracterizan a estes medios que sobreviven aos períodos de seca en forma de ovos, de grande interese deste o ponto de vista evolutivo. Así, as pozas afectadas polo proxecto eólico constitúen o hábitat duns crustáceos anostráceos de grande primitivismo - teñan a súa orixe no Cretácico inferior - da especie </w:t>
      </w:r>
      <w:r w:rsidRPr="001B25E6">
        <w:rPr>
          <w:rFonts w:ascii="Calibri" w:hAnsi="Calibri"/>
          <w:i/>
          <w:iCs/>
        </w:rPr>
        <w:t>Tanymastix stagnalis</w:t>
      </w:r>
      <w:r w:rsidRPr="001B25E6">
        <w:rPr>
          <w:rFonts w:ascii="Calibri" w:hAnsi="Calibri"/>
        </w:rPr>
        <w:t xml:space="preserve"> ou </w:t>
      </w:r>
      <w:r w:rsidRPr="001B25E6">
        <w:rPr>
          <w:rFonts w:ascii="Calibri" w:hAnsi="Calibri"/>
          <w:i/>
          <w:iCs/>
        </w:rPr>
        <w:t>Tanymastix</w:t>
      </w:r>
      <w:r w:rsidRPr="001B25E6">
        <w:rPr>
          <w:rFonts w:ascii="Calibri" w:hAnsi="Calibri"/>
        </w:rPr>
        <w:t xml:space="preserve"> </w:t>
      </w:r>
      <w:r w:rsidRPr="001B25E6">
        <w:rPr>
          <w:rFonts w:ascii="Calibri" w:hAnsi="Calibri"/>
          <w:i/>
          <w:iCs/>
        </w:rPr>
        <w:t xml:space="preserve">affinis </w:t>
      </w:r>
      <w:r w:rsidRPr="001B25E6">
        <w:rPr>
          <w:rFonts w:ascii="Calibri" w:hAnsi="Calibri"/>
        </w:rPr>
        <w:t>(existen dúbidas de identificación).</w:t>
      </w:r>
    </w:p>
    <w:p w14:paraId="68A6C531" w14:textId="77777777" w:rsidR="00B358A4" w:rsidRPr="001B25E6" w:rsidRDefault="00B358A4" w:rsidP="00FB1A92">
      <w:pPr>
        <w:pStyle w:val="Standard"/>
        <w:numPr>
          <w:ilvl w:val="0"/>
          <w:numId w:val="3"/>
        </w:numPr>
        <w:spacing w:before="120"/>
        <w:ind w:left="491" w:firstLine="0"/>
        <w:jc w:val="both"/>
      </w:pPr>
      <w:r w:rsidRPr="001B25E6">
        <w:rPr>
          <w:rFonts w:ascii="Calibri" w:hAnsi="Calibri"/>
        </w:rPr>
        <w:t xml:space="preserve">Hábitats herbáceos especialmente atractivos para pequenas paseriformes e limícolas en paso migratorio, que seleccionan preferentemente estas pozas e os espazos abertos que as rodean para relizar as súas paradas de alimentación e descanso. É o caso de </w:t>
      </w:r>
      <w:r w:rsidRPr="001B25E6">
        <w:rPr>
          <w:rFonts w:ascii="Calibri" w:hAnsi="Calibri"/>
          <w:i/>
          <w:iCs/>
        </w:rPr>
        <w:t xml:space="preserve">Charadrius morinellus </w:t>
      </w:r>
      <w:r w:rsidRPr="001B25E6">
        <w:rPr>
          <w:rFonts w:ascii="Calibri" w:hAnsi="Calibri"/>
        </w:rPr>
        <w:t xml:space="preserve">e </w:t>
      </w:r>
      <w:r w:rsidRPr="001B25E6">
        <w:rPr>
          <w:rFonts w:ascii="Calibri" w:hAnsi="Calibri"/>
          <w:i/>
          <w:iCs/>
        </w:rPr>
        <w:t>Pluvialis apricaria</w:t>
      </w:r>
      <w:r w:rsidRPr="001B25E6">
        <w:rPr>
          <w:rFonts w:ascii="Calibri" w:hAnsi="Calibri"/>
        </w:rPr>
        <w:t>.</w:t>
      </w:r>
    </w:p>
    <w:p w14:paraId="60E7E09C" w14:textId="77777777" w:rsidR="00B358A4" w:rsidRPr="001B25E6" w:rsidRDefault="00B358A4" w:rsidP="00FB1A92">
      <w:pPr>
        <w:pStyle w:val="Standard"/>
        <w:numPr>
          <w:ilvl w:val="0"/>
          <w:numId w:val="3"/>
        </w:numPr>
        <w:spacing w:before="120"/>
        <w:ind w:left="491" w:firstLine="0"/>
        <w:jc w:val="both"/>
      </w:pPr>
      <w:r w:rsidRPr="001B25E6">
        <w:rPr>
          <w:rFonts w:ascii="Calibri" w:hAnsi="Calibri"/>
        </w:rPr>
        <w:t>Unha valiosa comunidade de anfibios, incluídos algúns deles no Catálogo Galego de Especies Ameazadas; outros, “</w:t>
      </w:r>
      <w:r w:rsidRPr="001B25E6">
        <w:rPr>
          <w:rFonts w:ascii="Calibri" w:hAnsi="Calibri"/>
          <w:i/>
          <w:iCs/>
        </w:rPr>
        <w:t>requiren unha protección estricta</w:t>
      </w:r>
      <w:r w:rsidRPr="001B25E6">
        <w:rPr>
          <w:rFonts w:ascii="Calibri" w:hAnsi="Calibri"/>
        </w:rPr>
        <w:t>” a nivel comunitario (Anexo IV da Directiva Hábitats). Estas e outras especies de anfibios reprodúcense nestas masas de auga en función do diferente hidroperíodo que presentan.</w:t>
      </w:r>
    </w:p>
    <w:p w14:paraId="3AA0AB85" w14:textId="77777777" w:rsidR="00B358A4" w:rsidRPr="001B25E6" w:rsidRDefault="00B358A4" w:rsidP="00FB1A92">
      <w:pPr>
        <w:pStyle w:val="Standard"/>
        <w:spacing w:before="120"/>
        <w:ind w:left="66"/>
        <w:jc w:val="both"/>
        <w:rPr>
          <w:rFonts w:ascii="Calibri" w:hAnsi="Calibri"/>
        </w:rPr>
      </w:pPr>
      <w:r w:rsidRPr="001B25E6">
        <w:rPr>
          <w:rFonts w:ascii="Calibri" w:hAnsi="Calibri"/>
        </w:rPr>
        <w:t>As infraestruturas proxectadas supoñen unha ameaza para o conxunto de charcas estacionais deste sector da serra da Groba, de modo que ningunha delas está libre de resultar afectada dalgún modo polas obras.</w:t>
      </w:r>
    </w:p>
    <w:p w14:paraId="40E0E7E8" w14:textId="77777777" w:rsidR="00B358A4" w:rsidRPr="001B25E6" w:rsidRDefault="00B358A4" w:rsidP="00FB1A92">
      <w:pPr>
        <w:pStyle w:val="Standard"/>
        <w:spacing w:before="120"/>
        <w:ind w:left="66"/>
        <w:jc w:val="both"/>
      </w:pPr>
      <w:r w:rsidRPr="001B25E6">
        <w:rPr>
          <w:rFonts w:ascii="Calibri" w:hAnsi="Calibri"/>
        </w:rPr>
        <w:t xml:space="preserve">Suliñar que a apertura de novas pistas e a ampliación das existentes, así como as zanxas e explanacións previstas, modificarían os sistemas naturais de drenaxe e poderían afectar as augas freáticas, ameazando con privar dos necesarios aportes hídricos ás charcas existentes, diminuindo perigosamente o hidroperíodo das mesmas. O acurtamento do tempo de permanencia das augas  impediría a reprodución das especies de anfibios que presentan un período de desenrolo larvario máis longo, como </w:t>
      </w:r>
      <w:r w:rsidRPr="001B25E6">
        <w:rPr>
          <w:rFonts w:ascii="Calibri" w:hAnsi="Calibri"/>
          <w:i/>
          <w:iCs/>
        </w:rPr>
        <w:t>Pelobates cultripes</w:t>
      </w:r>
      <w:r w:rsidRPr="001B25E6">
        <w:rPr>
          <w:rFonts w:ascii="Calibri" w:hAnsi="Calibri"/>
        </w:rPr>
        <w:t>.</w:t>
      </w:r>
    </w:p>
    <w:p w14:paraId="0F2D79EA" w14:textId="77777777" w:rsidR="00B358A4" w:rsidRPr="001B25E6" w:rsidRDefault="00B358A4" w:rsidP="00FB1A92">
      <w:pPr>
        <w:pStyle w:val="Standard"/>
        <w:spacing w:before="120"/>
        <w:ind w:left="66"/>
        <w:jc w:val="both"/>
        <w:rPr>
          <w:rFonts w:ascii="Calibri" w:hAnsi="Calibri"/>
        </w:rPr>
      </w:pPr>
      <w:r w:rsidRPr="001B25E6">
        <w:rPr>
          <w:rFonts w:ascii="Calibri" w:hAnsi="Calibri"/>
        </w:rPr>
        <w:t xml:space="preserve">Por outro lado, un eventual incremento do volume de auga que se podería producir noutras pozas – como consecuencia da canalización das drenaxes - alteraría o réxime natural destes humidais, convertendo as pozas temporais que recibiran estes aportes extraordinarios en cáseque  permanentes. Deixarían de resultar aptas polo tanto para a reprodución das especies máis dependentes das condicións de estacionalidade, como o crustáceo </w:t>
      </w:r>
      <w:r w:rsidRPr="001B25E6">
        <w:rPr>
          <w:rFonts w:ascii="Calibri" w:hAnsi="Calibri"/>
          <w:i/>
          <w:iCs/>
        </w:rPr>
        <w:t>Tanymastix stagnalis</w:t>
      </w:r>
      <w:r w:rsidRPr="001B25E6">
        <w:rPr>
          <w:rFonts w:ascii="Calibri" w:hAnsi="Calibri"/>
        </w:rPr>
        <w:t xml:space="preserve"> e o sapo corredor (</w:t>
      </w:r>
      <w:r w:rsidRPr="001B25E6">
        <w:rPr>
          <w:rFonts w:ascii="Calibri" w:hAnsi="Calibri"/>
          <w:i/>
          <w:iCs/>
        </w:rPr>
        <w:t>Epidalea calamita</w:t>
      </w:r>
      <w:r w:rsidRPr="001B25E6">
        <w:rPr>
          <w:rFonts w:ascii="Calibri" w:hAnsi="Calibri"/>
        </w:rPr>
        <w:t>).</w:t>
      </w:r>
    </w:p>
    <w:p w14:paraId="5EAAB62F" w14:textId="77777777" w:rsidR="00B358A4" w:rsidRPr="001B25E6" w:rsidRDefault="00B358A4" w:rsidP="00FB1A92">
      <w:pPr>
        <w:pBdr>
          <w:top w:val="single" w:sz="4" w:space="1" w:color="auto"/>
          <w:left w:val="single" w:sz="4" w:space="4" w:color="auto"/>
          <w:bottom w:val="single" w:sz="4" w:space="1" w:color="auto"/>
          <w:right w:val="single" w:sz="4" w:space="4" w:color="auto"/>
        </w:pBdr>
        <w:spacing w:before="120" w:after="0" w:line="240" w:lineRule="auto"/>
        <w:ind w:left="208"/>
        <w:jc w:val="both"/>
        <w:rPr>
          <w:rFonts w:cs="Calibri"/>
          <w:sz w:val="24"/>
          <w:szCs w:val="24"/>
          <w:lang w:eastAsia="es-ES"/>
        </w:rPr>
      </w:pPr>
      <w:r w:rsidRPr="001B25E6">
        <w:rPr>
          <w:rFonts w:cs="Calibri"/>
          <w:sz w:val="24"/>
          <w:szCs w:val="24"/>
          <w:lang w:eastAsia="es-ES"/>
        </w:rPr>
        <w:t>As obras propostas para o PE Toroña non só alterarán este tipo de hábitats senon que a remoción de terras contribuirá con aportes de gran cantidade de sedimento que alterarán as características físicoquímicas do leito augas abaixo do curso fluvial.</w:t>
      </w:r>
    </w:p>
    <w:p w14:paraId="561C2168" w14:textId="77777777" w:rsidR="00B358A4" w:rsidRPr="001B25E6" w:rsidRDefault="00B358A4" w:rsidP="00FB1A92">
      <w:pPr>
        <w:pStyle w:val="Standard"/>
        <w:spacing w:before="120"/>
        <w:ind w:left="66"/>
        <w:jc w:val="both"/>
      </w:pPr>
      <w:r w:rsidRPr="001B25E6">
        <w:rPr>
          <w:rFonts w:ascii="Calibri" w:hAnsi="Calibri"/>
        </w:rPr>
        <w:lastRenderedPageBreak/>
        <w:t>Os cervunais (6230*) constitúen un dos valores máis destacados da serra da Groba, distribuíndose principalmente a través dos sistemas de turbeiras que existen nese espazo natural, medrando sobre solos húmidos de carácter turboso que non presentan encharcamento permanente.</w:t>
      </w:r>
    </w:p>
    <w:p w14:paraId="103A880C" w14:textId="77777777" w:rsidR="00B358A4" w:rsidRPr="001B25E6" w:rsidRDefault="00B358A4" w:rsidP="00FB1A92">
      <w:pPr>
        <w:pStyle w:val="Standard"/>
        <w:spacing w:before="120"/>
        <w:ind w:left="66"/>
        <w:jc w:val="both"/>
      </w:pPr>
      <w:r w:rsidRPr="001B25E6">
        <w:rPr>
          <w:rFonts w:ascii="Calibri" w:hAnsi="Calibri"/>
        </w:rPr>
        <w:t xml:space="preserve">Na superficie afectada polo proxecto eólico Toroña, os cervunais localízanse no contorno das pozas temporais de maior tamaño e nas marxes das canles de desaugue das mesmas, estando acompañada a especie diagnóstica desta comunidade, a gramínea </w:t>
      </w:r>
      <w:r w:rsidRPr="001B25E6">
        <w:rPr>
          <w:rFonts w:ascii="Calibri" w:hAnsi="Calibri"/>
          <w:i/>
          <w:iCs/>
        </w:rPr>
        <w:t>Nardus stricta</w:t>
      </w:r>
      <w:r w:rsidRPr="001B25E6">
        <w:rPr>
          <w:rFonts w:ascii="Calibri" w:hAnsi="Calibri"/>
        </w:rPr>
        <w:t xml:space="preserve"> ou cervún, polo xunco de montaña </w:t>
      </w:r>
      <w:r w:rsidRPr="001B25E6">
        <w:rPr>
          <w:rFonts w:ascii="Calibri" w:hAnsi="Calibri"/>
          <w:i/>
          <w:iCs/>
        </w:rPr>
        <w:t>Juncus squarrosus</w:t>
      </w:r>
      <w:r w:rsidRPr="001B25E6">
        <w:rPr>
          <w:rFonts w:ascii="Calibri" w:hAnsi="Calibri"/>
        </w:rPr>
        <w:t>, unha rareza montana moi difícil de encontrar a tan escasa distancia do mar.</w:t>
      </w:r>
    </w:p>
    <w:p w14:paraId="3081F21A" w14:textId="77777777" w:rsidR="00B358A4" w:rsidRPr="001B25E6" w:rsidRDefault="00B358A4" w:rsidP="00FB1A92">
      <w:pPr>
        <w:pStyle w:val="Standard"/>
        <w:spacing w:before="120"/>
        <w:ind w:left="66"/>
        <w:jc w:val="both"/>
      </w:pPr>
      <w:r w:rsidRPr="001B25E6">
        <w:rPr>
          <w:rFonts w:ascii="Calibri" w:hAnsi="Calibri"/>
        </w:rPr>
        <w:t>A superficie que resultaría afectada polas infraestruturas do proxecto eólico está ocupada, maioritariamente, por unha representación do hábitat de interese comunitario 4030 especialmente valiosa desde o ponto de vista da conservación. Se ben esta comunidade vexetal non ten a consideración de hábitat prioritario na Directiva 92/43/CE, presenta aquí sen embargo unhas características a nivel estrutural, de composición florística e de hábitat de numerosas especies animais de interese, que o fan especialmente valioso e merecente de protección.</w:t>
      </w:r>
    </w:p>
    <w:p w14:paraId="04319CB3" w14:textId="77777777" w:rsidR="00B358A4" w:rsidRPr="001B25E6" w:rsidRDefault="00B358A4" w:rsidP="00FB1A92">
      <w:pPr>
        <w:pStyle w:val="Standard"/>
        <w:spacing w:before="120"/>
        <w:ind w:left="66"/>
        <w:jc w:val="both"/>
        <w:rPr>
          <w:rFonts w:ascii="Calibri" w:hAnsi="Calibri"/>
        </w:rPr>
      </w:pPr>
      <w:r w:rsidRPr="001B25E6">
        <w:rPr>
          <w:rFonts w:ascii="Calibri" w:hAnsi="Calibri"/>
        </w:rPr>
        <w:t xml:space="preserve">Así, a subespecie de toxo arnal que predomina nesta área é </w:t>
      </w:r>
      <w:r w:rsidRPr="001B25E6">
        <w:rPr>
          <w:rFonts w:ascii="Calibri" w:hAnsi="Calibri"/>
          <w:i/>
          <w:iCs/>
        </w:rPr>
        <w:t>Ulex europaeus</w:t>
      </w:r>
      <w:r w:rsidRPr="001B25E6">
        <w:rPr>
          <w:rFonts w:ascii="Calibri" w:hAnsi="Calibri"/>
        </w:rPr>
        <w:t xml:space="preserve"> subsp. </w:t>
      </w:r>
      <w:proofErr w:type="gramStart"/>
      <w:r w:rsidRPr="001B25E6">
        <w:rPr>
          <w:rFonts w:ascii="Calibri" w:hAnsi="Calibri"/>
          <w:i/>
          <w:iCs/>
        </w:rPr>
        <w:t>latebracteatus</w:t>
      </w:r>
      <w:proofErr w:type="gramEnd"/>
      <w:r w:rsidRPr="001B25E6">
        <w:rPr>
          <w:rFonts w:ascii="Calibri" w:hAnsi="Calibri"/>
        </w:rPr>
        <w:t>, endemismo que se distribúe por zonas litorais de Galiza e do norte de Portugal. Como é ben sabido, a biodiversidade non se manifesta só a nivel de comunidades ou especies, senón tamén a nivel intraespecífico, nas diversas subespecies e xenotipos locais que integran as diferentes especies.</w:t>
      </w:r>
    </w:p>
    <w:p w14:paraId="7E553CEA" w14:textId="77777777" w:rsidR="00B358A4" w:rsidRPr="001B25E6" w:rsidRDefault="00B358A4" w:rsidP="00FB1A92">
      <w:pPr>
        <w:pStyle w:val="Standard"/>
        <w:spacing w:before="120"/>
        <w:ind w:left="66"/>
        <w:jc w:val="both"/>
      </w:pPr>
      <w:r w:rsidRPr="001B25E6">
        <w:rPr>
          <w:rFonts w:ascii="Calibri" w:hAnsi="Calibri"/>
        </w:rPr>
        <w:t>O proxecto eólico ameaza varias especies de carácter orófilo raras no litoral, que se encontran en dous hábitats de interese comunitario presentes nos afloramentos graníticos.</w:t>
      </w:r>
    </w:p>
    <w:p w14:paraId="270EDE90" w14:textId="77777777" w:rsidR="00B358A4" w:rsidRPr="001B25E6" w:rsidRDefault="00B358A4" w:rsidP="00FB1A92">
      <w:pPr>
        <w:pStyle w:val="Standard"/>
        <w:spacing w:before="120"/>
        <w:ind w:left="66"/>
        <w:jc w:val="both"/>
      </w:pPr>
      <w:r w:rsidRPr="001B25E6">
        <w:rPr>
          <w:rFonts w:ascii="Calibri" w:hAnsi="Calibri"/>
        </w:rPr>
        <w:t>Nos lugares onde asoma a rocha granítica (que se concentran sobre todo nos relevos cuminais da serra e nas súas ladeiras) existen dous tipos de hábitats de interese comunitario relacionados cos afloramentos de rochas silíceas: P</w:t>
      </w:r>
      <w:r w:rsidRPr="001B25E6">
        <w:rPr>
          <w:rFonts w:ascii="Calibri" w:hAnsi="Calibri"/>
          <w:i/>
          <w:iCs/>
        </w:rPr>
        <w:t>endentes rochosas silíceas con vexetación casmofítica</w:t>
      </w:r>
      <w:r w:rsidRPr="001B25E6">
        <w:rPr>
          <w:rFonts w:ascii="Calibri" w:hAnsi="Calibri"/>
        </w:rPr>
        <w:t xml:space="preserve"> (código 8220) </w:t>
      </w:r>
      <w:bookmarkStart w:id="67" w:name="page1269R_mcid0"/>
      <w:bookmarkEnd w:id="67"/>
      <w:r w:rsidRPr="001B25E6">
        <w:rPr>
          <w:rFonts w:ascii="Calibri" w:hAnsi="Calibri"/>
        </w:rPr>
        <w:t xml:space="preserve">e </w:t>
      </w:r>
      <w:bookmarkStart w:id="68" w:name="_Hlk87978043"/>
      <w:r w:rsidRPr="001B25E6">
        <w:rPr>
          <w:rFonts w:ascii="Calibri" w:hAnsi="Calibri"/>
          <w:i/>
          <w:iCs/>
        </w:rPr>
        <w:t>Rochedos silíceos con vexetación pioneira do Sedo-Scleranthion ou do Sedo albi-Veronicion dillenii</w:t>
      </w:r>
      <w:r w:rsidRPr="001B25E6">
        <w:rPr>
          <w:rFonts w:ascii="Calibri" w:hAnsi="Calibri"/>
        </w:rPr>
        <w:t xml:space="preserve"> </w:t>
      </w:r>
      <w:bookmarkEnd w:id="68"/>
      <w:r w:rsidRPr="001B25E6">
        <w:rPr>
          <w:rFonts w:ascii="Calibri" w:hAnsi="Calibri"/>
        </w:rPr>
        <w:t>(código 8230).</w:t>
      </w:r>
    </w:p>
    <w:p w14:paraId="007CF00A" w14:textId="77777777" w:rsidR="00B358A4" w:rsidRPr="001B25E6" w:rsidRDefault="00B358A4" w:rsidP="00FB1A92">
      <w:pPr>
        <w:pStyle w:val="Default"/>
        <w:spacing w:before="120"/>
        <w:ind w:left="66"/>
        <w:jc w:val="both"/>
        <w:rPr>
          <w:color w:val="auto"/>
        </w:rPr>
      </w:pPr>
      <w:r w:rsidRPr="001B25E6">
        <w:rPr>
          <w:rFonts w:ascii="Calibri" w:hAnsi="Calibri"/>
          <w:color w:val="auto"/>
        </w:rPr>
        <w:t xml:space="preserve">Na área afectada polo proxecto eólico a serra acada ademais a súa maior altitude, sendo o seu ponto máis </w:t>
      </w:r>
      <w:r w:rsidRPr="001B25E6">
        <w:rPr>
          <w:rFonts w:ascii="Calibri" w:hAnsi="Calibri" w:cs="Calibri"/>
          <w:color w:val="auto"/>
        </w:rPr>
        <w:t>prominente</w:t>
      </w:r>
      <w:r w:rsidRPr="001B25E6">
        <w:rPr>
          <w:rFonts w:ascii="Calibri" w:hAnsi="Calibri"/>
          <w:color w:val="auto"/>
        </w:rPr>
        <w:t xml:space="preserve"> o </w:t>
      </w:r>
      <w:r w:rsidRPr="001B25E6">
        <w:rPr>
          <w:rFonts w:ascii="Calibri" w:hAnsi="Calibri"/>
          <w:i/>
          <w:iCs/>
          <w:color w:val="auto"/>
        </w:rPr>
        <w:t>Alto da Lebre</w:t>
      </w:r>
      <w:r w:rsidRPr="001B25E6">
        <w:rPr>
          <w:rFonts w:ascii="Calibri" w:hAnsi="Calibri"/>
          <w:color w:val="auto"/>
        </w:rPr>
        <w:t xml:space="preserve">, con </w:t>
      </w:r>
      <w:smartTag w:uri="urn:schemas-microsoft-com:office:smarttags" w:element="metricconverter">
        <w:smartTagPr>
          <w:attr w:name="ProductID" w:val="663 m"/>
        </w:smartTagPr>
        <w:r w:rsidRPr="001B25E6">
          <w:rPr>
            <w:rFonts w:ascii="Calibri" w:hAnsi="Calibri"/>
            <w:color w:val="auto"/>
          </w:rPr>
          <w:t>663 m</w:t>
        </w:r>
      </w:smartTag>
      <w:r w:rsidRPr="001B25E6">
        <w:rPr>
          <w:rFonts w:ascii="Calibri" w:hAnsi="Calibri"/>
          <w:color w:val="auto"/>
        </w:rPr>
        <w:t xml:space="preserve">.s.n.m.  Aparecen por este motivo determinadas especies orófilas ou de hábitat montañoso que resultan pouco frecuentes (ou moi raras) en comarcas litorais. Algunhas destas especies medran nos hábitats antes mencionados, </w:t>
      </w:r>
      <w:r w:rsidRPr="001B25E6">
        <w:rPr>
          <w:rFonts w:ascii="Calibri" w:hAnsi="Calibri" w:cs="Calibri"/>
          <w:color w:val="auto"/>
        </w:rPr>
        <w:t xml:space="preserve">estando </w:t>
      </w:r>
      <w:r w:rsidRPr="001B25E6">
        <w:rPr>
          <w:rFonts w:ascii="Calibri" w:hAnsi="Calibri"/>
          <w:color w:val="auto"/>
        </w:rPr>
        <w:t>ameazadas polas infraestruturas previstas no proxecto eólico.</w:t>
      </w:r>
    </w:p>
    <w:p w14:paraId="54116C2D" w14:textId="77777777" w:rsidR="00B358A4" w:rsidRPr="001B25E6" w:rsidRDefault="00B358A4" w:rsidP="00FB1A92">
      <w:pPr>
        <w:pStyle w:val="Default"/>
        <w:spacing w:before="120"/>
        <w:ind w:left="66"/>
        <w:jc w:val="both"/>
        <w:rPr>
          <w:color w:val="auto"/>
        </w:rPr>
      </w:pPr>
      <w:r w:rsidRPr="001B25E6">
        <w:rPr>
          <w:rFonts w:ascii="Calibri" w:hAnsi="Calibri"/>
          <w:color w:val="auto"/>
        </w:rPr>
        <w:t xml:space="preserve">Así, os aeroxeradors T-1, T-2 e T-3 ameazan os afloramentos rochosos dos cumes da serra. Nestes espazos medra </w:t>
      </w:r>
      <w:r w:rsidRPr="001B25E6">
        <w:rPr>
          <w:rFonts w:ascii="Calibri" w:hAnsi="Calibri"/>
          <w:i/>
          <w:iCs/>
          <w:color w:val="auto"/>
        </w:rPr>
        <w:t>Rannunculus nigrescens</w:t>
      </w:r>
      <w:r w:rsidRPr="001B25E6">
        <w:rPr>
          <w:rFonts w:ascii="Calibri" w:hAnsi="Calibri"/>
          <w:color w:val="auto"/>
        </w:rPr>
        <w:t xml:space="preserve">, que habita no interior de Galiza e en áreas de montaña. Na comarca só se coñece esta poboación do </w:t>
      </w:r>
      <w:r w:rsidRPr="001B25E6">
        <w:rPr>
          <w:rFonts w:ascii="Calibri" w:hAnsi="Calibri"/>
          <w:i/>
          <w:iCs/>
          <w:color w:val="auto"/>
        </w:rPr>
        <w:t>Alto da Lebre</w:t>
      </w:r>
      <w:r w:rsidRPr="001B25E6">
        <w:rPr>
          <w:rFonts w:ascii="Calibri" w:hAnsi="Calibri"/>
          <w:color w:val="auto"/>
        </w:rPr>
        <w:t xml:space="preserve"> e unha segunda poboación, tamén de pequeno tamaño, na veciña serra do Galiñeiro.</w:t>
      </w:r>
    </w:p>
    <w:p w14:paraId="3B6FCB32" w14:textId="77777777" w:rsidR="00B358A4" w:rsidRPr="001B25E6" w:rsidRDefault="00B358A4" w:rsidP="00FB1A92">
      <w:pPr>
        <w:pStyle w:val="Default"/>
        <w:spacing w:before="120"/>
        <w:ind w:left="66"/>
        <w:jc w:val="both"/>
        <w:rPr>
          <w:color w:val="auto"/>
        </w:rPr>
      </w:pPr>
      <w:r w:rsidRPr="001B25E6">
        <w:rPr>
          <w:rFonts w:ascii="Calibri" w:hAnsi="Calibri"/>
          <w:color w:val="auto"/>
        </w:rPr>
        <w:t xml:space="preserve">Outras especies que tamén mostran un carácter montano nesta comarca e se encontran dentro do ámbito do proxecto son a gramínea </w:t>
      </w:r>
      <w:r w:rsidRPr="001B25E6">
        <w:rPr>
          <w:rFonts w:ascii="Calibri" w:hAnsi="Calibri"/>
          <w:i/>
          <w:iCs/>
          <w:color w:val="auto"/>
        </w:rPr>
        <w:t xml:space="preserve">Avenula sulcata </w:t>
      </w:r>
      <w:r w:rsidRPr="001B25E6">
        <w:rPr>
          <w:rFonts w:ascii="Calibri" w:hAnsi="Calibri"/>
          <w:color w:val="auto"/>
        </w:rPr>
        <w:t xml:space="preserve">e </w:t>
      </w:r>
      <w:r w:rsidRPr="001B25E6">
        <w:rPr>
          <w:rFonts w:ascii="Calibri" w:hAnsi="Calibri"/>
          <w:i/>
          <w:iCs/>
          <w:color w:val="auto"/>
        </w:rPr>
        <w:t>Saxifraga spathularis.</w:t>
      </w:r>
    </w:p>
    <w:p w14:paraId="4AD32218" w14:textId="77777777" w:rsidR="00B358A4" w:rsidRPr="001B25E6" w:rsidRDefault="00B358A4" w:rsidP="00FB1A92">
      <w:pPr>
        <w:spacing w:before="120" w:line="240" w:lineRule="auto"/>
        <w:ind w:left="66"/>
        <w:jc w:val="both"/>
        <w:rPr>
          <w:sz w:val="24"/>
          <w:szCs w:val="24"/>
        </w:rPr>
      </w:pPr>
      <w:r w:rsidRPr="001B25E6">
        <w:rPr>
          <w:sz w:val="24"/>
          <w:szCs w:val="24"/>
        </w:rPr>
        <w:t>Amais disto, na valoración da afección a hábitats que figura no EsIA, non se calcula a superficie directamente afectada polas obras sobre o hábitat de interés comunitario 8220 “pendentes rochosas silíceas con vexetación casmofítica” (Directiva 92/43/CEE).</w:t>
      </w:r>
    </w:p>
    <w:p w14:paraId="20CFBFE6" w14:textId="77777777" w:rsidR="00B358A4" w:rsidRPr="001B25E6" w:rsidRDefault="00B358A4" w:rsidP="00FB1A92">
      <w:pPr>
        <w:pStyle w:val="Standard"/>
        <w:spacing w:before="120"/>
        <w:ind w:left="66"/>
        <w:jc w:val="both"/>
        <w:rPr>
          <w:rFonts w:ascii="Calibri" w:hAnsi="Calibri"/>
        </w:rPr>
      </w:pPr>
      <w:r w:rsidRPr="001B25E6">
        <w:rPr>
          <w:rFonts w:ascii="Calibri" w:hAnsi="Calibri"/>
        </w:rPr>
        <w:t>O proxecto eólico Toroña atenta contra a necesaria ampliación da Rede Natura 2000, saboteando a implementación local da estratexia europea de conservación da biodiversidade, regulada a través da Directiva 92/43/CEE, relativa á conservación dos hábitats naturais e da fauna e flora silvestres.</w:t>
      </w:r>
    </w:p>
    <w:p w14:paraId="5D01917A" w14:textId="77777777" w:rsidR="00B358A4" w:rsidRPr="001B25E6" w:rsidRDefault="00B358A4" w:rsidP="00FB1A92">
      <w:pPr>
        <w:pStyle w:val="Standard"/>
        <w:spacing w:before="120"/>
        <w:ind w:left="66"/>
        <w:jc w:val="both"/>
      </w:pPr>
      <w:r w:rsidRPr="001B25E6">
        <w:rPr>
          <w:rFonts w:ascii="Calibri" w:hAnsi="Calibri"/>
        </w:rPr>
        <w:lastRenderedPageBreak/>
        <w:t xml:space="preserve">A paralización inxustificabel e inxustificada do proceso de ampliación da Rede Natura 2000 en Galiza o ano 2012, que incluía na súa proposta oficial a creación do novo LIC </w:t>
      </w:r>
      <w:r w:rsidRPr="001B25E6">
        <w:rPr>
          <w:rFonts w:ascii="Calibri" w:hAnsi="Calibri"/>
          <w:i/>
          <w:iCs/>
        </w:rPr>
        <w:t>Serra da Groba e Monte da Valga</w:t>
      </w:r>
      <w:r w:rsidRPr="001B25E6">
        <w:rPr>
          <w:rFonts w:ascii="Calibri" w:hAnsi="Calibri"/>
        </w:rPr>
        <w:t xml:space="preserve"> (ES1140018) e a conseguinte protección dunha parte da serra, é unha mostra descarnada da estratexia gobernamental de destrución programada do territorio, que subordina a protección da natureza aos intereses das grandes corporacións industriais e enerxéticas.</w:t>
      </w:r>
    </w:p>
    <w:p w14:paraId="2036D4A2" w14:textId="77777777" w:rsidR="00B358A4" w:rsidRPr="001B25E6" w:rsidRDefault="00B358A4" w:rsidP="00FB1A92">
      <w:pPr>
        <w:pStyle w:val="Standard"/>
        <w:spacing w:before="120"/>
        <w:ind w:left="66"/>
        <w:jc w:val="both"/>
      </w:pPr>
      <w:r w:rsidRPr="001B25E6">
        <w:rPr>
          <w:rFonts w:ascii="Calibri" w:hAnsi="Calibri"/>
        </w:rPr>
        <w:t>A protección dos sistemas de turbeiras, carrasqueiras húmidas atlánticas e cervunais da serra da Groba, hábitats de carácter prioritario ou insuficientemente representados na (exígua) Rede Natura 2000 galega, resultaría frustrada por un proxecto de enorme impacto ambiental que privaría a esta serra dalgúns dos seus valores máis destacados, e afectaría a coherencia dun futuro espazo natural protexido, que vería recortadas ou altamente modificadas as súas cotas de maior altitude. Cotas que, entre outras funcións, deberían servir como corredor ecolóxico e eixo vertebrador da serra.</w:t>
      </w:r>
    </w:p>
    <w:p w14:paraId="7288001F" w14:textId="0DCDA74E" w:rsidR="006B7FEF" w:rsidRDefault="00B358A4" w:rsidP="00FB1A92">
      <w:pPr>
        <w:pBdr>
          <w:top w:val="single" w:sz="4" w:space="1" w:color="auto"/>
          <w:left w:val="single" w:sz="4" w:space="4" w:color="auto"/>
          <w:bottom w:val="single" w:sz="4" w:space="1" w:color="auto"/>
          <w:right w:val="single" w:sz="4" w:space="4" w:color="auto"/>
        </w:pBdr>
        <w:spacing w:before="120" w:after="0" w:line="240" w:lineRule="auto"/>
        <w:ind w:left="66"/>
        <w:jc w:val="both"/>
        <w:rPr>
          <w:b/>
          <w:bCs/>
          <w:sz w:val="24"/>
          <w:szCs w:val="24"/>
        </w:rPr>
      </w:pPr>
      <w:r w:rsidRPr="001B25E6">
        <w:rPr>
          <w:sz w:val="24"/>
          <w:szCs w:val="24"/>
        </w:rPr>
        <w:t xml:space="preserve">O PE Toroña non só provocará a degradación irreversible destes hábitats senon que </w:t>
      </w:r>
      <w:r w:rsidRPr="001B25E6">
        <w:rPr>
          <w:b/>
          <w:bCs/>
          <w:sz w:val="24"/>
          <w:szCs w:val="24"/>
        </w:rPr>
        <w:t>imposibilitará a súa futura conservación e protección incluidas dentro da rede de Espazos de Rede Natura 2000 de Galicia.</w:t>
      </w:r>
    </w:p>
    <w:p w14:paraId="5840336B" w14:textId="77777777" w:rsidR="006B7FEF" w:rsidRDefault="006B7FEF">
      <w:pPr>
        <w:spacing w:after="0" w:line="240" w:lineRule="auto"/>
        <w:rPr>
          <w:b/>
          <w:bCs/>
          <w:sz w:val="24"/>
          <w:szCs w:val="24"/>
        </w:rPr>
      </w:pPr>
    </w:p>
    <w:p w14:paraId="32017F4A" w14:textId="77777777" w:rsidR="006B7FEF" w:rsidRDefault="006B7FEF">
      <w:pPr>
        <w:spacing w:after="0" w:line="240" w:lineRule="auto"/>
        <w:rPr>
          <w:b/>
          <w:bCs/>
          <w:sz w:val="24"/>
          <w:szCs w:val="24"/>
        </w:rPr>
      </w:pPr>
    </w:p>
    <w:p w14:paraId="6679AB15" w14:textId="77777777" w:rsidR="00B358A4" w:rsidRPr="00CB5DB4" w:rsidRDefault="00B358A4" w:rsidP="006610CA">
      <w:pPr>
        <w:pStyle w:val="Default"/>
        <w:numPr>
          <w:ilvl w:val="0"/>
          <w:numId w:val="37"/>
        </w:numPr>
        <w:shd w:val="clear" w:color="auto" w:fill="C6D9F1"/>
        <w:spacing w:before="120"/>
        <w:ind w:left="1843" w:hanging="1777"/>
        <w:jc w:val="both"/>
        <w:outlineLvl w:val="0"/>
        <w:rPr>
          <w:rFonts w:ascii="Calibri" w:hAnsi="Calibri" w:cs="Calibri"/>
          <w:b/>
          <w:bCs/>
        </w:rPr>
      </w:pPr>
      <w:bookmarkStart w:id="69" w:name="_Hlk87742117"/>
      <w:bookmarkStart w:id="70" w:name="_Toc87980527"/>
      <w:bookmarkStart w:id="71" w:name="_Toc88004908"/>
      <w:bookmarkStart w:id="72" w:name="_Toc124874611"/>
      <w:r w:rsidRPr="00CB5DB4">
        <w:rPr>
          <w:rFonts w:ascii="Calibri" w:hAnsi="Calibri" w:cs="Calibri"/>
          <w:b/>
          <w:bCs/>
        </w:rPr>
        <w:t>Deficiente avaliación da afección a especies incluidas no Decreto 88/2007, do 19 de abril, polo que se regula o Catálogo Galego de Especies Ameazadas, Real Decreto 139/2011 para o desenvolvemento do Listado de Especies Silvestres en Réxime de Protección Especial e do Catálogo Español de Especies Ameazadas</w:t>
      </w:r>
      <w:bookmarkEnd w:id="69"/>
      <w:r w:rsidRPr="00CB5DB4">
        <w:rPr>
          <w:rFonts w:ascii="Calibri" w:hAnsi="Calibri" w:cs="Calibri"/>
          <w:b/>
          <w:bCs/>
        </w:rPr>
        <w:t>.</w:t>
      </w:r>
      <w:bookmarkEnd w:id="70"/>
      <w:bookmarkEnd w:id="71"/>
      <w:bookmarkEnd w:id="72"/>
    </w:p>
    <w:p w14:paraId="64A52E33" w14:textId="77777777" w:rsidR="00B358A4" w:rsidRPr="00501ECF" w:rsidRDefault="00B358A4" w:rsidP="006B7FEF">
      <w:pPr>
        <w:spacing w:line="240" w:lineRule="auto"/>
        <w:ind w:left="66"/>
        <w:jc w:val="both"/>
        <w:rPr>
          <w:sz w:val="24"/>
          <w:szCs w:val="24"/>
        </w:rPr>
      </w:pPr>
      <w:r w:rsidRPr="00501ECF">
        <w:rPr>
          <w:sz w:val="24"/>
          <w:szCs w:val="24"/>
        </w:rPr>
        <w:t xml:space="preserve">O inventario de especies que conforman as comunidades faunísticas e florísticas na área de afección do PE </w:t>
      </w:r>
      <w:r>
        <w:rPr>
          <w:sz w:val="24"/>
          <w:szCs w:val="24"/>
        </w:rPr>
        <w:t>Toroña</w:t>
      </w:r>
      <w:r w:rsidRPr="00501ECF">
        <w:rPr>
          <w:sz w:val="24"/>
          <w:szCs w:val="24"/>
        </w:rPr>
        <w:t xml:space="preserve"> seguíu unha </w:t>
      </w:r>
      <w:r w:rsidRPr="00501ECF">
        <w:rPr>
          <w:b/>
          <w:bCs/>
          <w:sz w:val="24"/>
          <w:szCs w:val="24"/>
        </w:rPr>
        <w:t>metodoloxía inadecuada</w:t>
      </w:r>
      <w:r w:rsidRPr="00501ECF">
        <w:rPr>
          <w:sz w:val="24"/>
          <w:szCs w:val="24"/>
        </w:rPr>
        <w:t xml:space="preserve"> tanto no que se refire á revisión bibliográfica como ós traballos de campo realizados. O resultado é un inventario que </w:t>
      </w:r>
      <w:r w:rsidRPr="00501ECF">
        <w:rPr>
          <w:b/>
          <w:bCs/>
          <w:sz w:val="24"/>
          <w:szCs w:val="24"/>
        </w:rPr>
        <w:t>infraestima significativamente o número de especies</w:t>
      </w:r>
      <w:r w:rsidRPr="00501ECF">
        <w:rPr>
          <w:sz w:val="24"/>
          <w:szCs w:val="24"/>
        </w:rPr>
        <w:t xml:space="preserve"> dunha gran variedade de táxons. Entre estas especies ausentes, un gran número delas figura no Catálogo Galego de Especies Ameazadas. No Listado de Especies Silvestres en Réxime de Protección Especial e no Catálogo Español de Especies Ameazadas.</w:t>
      </w:r>
    </w:p>
    <w:p w14:paraId="2FEA581C" w14:textId="77777777" w:rsidR="00B358A4" w:rsidRPr="00501ECF" w:rsidRDefault="00B358A4" w:rsidP="006B7FEF">
      <w:pPr>
        <w:spacing w:line="240" w:lineRule="auto"/>
        <w:ind w:left="66"/>
        <w:jc w:val="both"/>
        <w:rPr>
          <w:sz w:val="24"/>
          <w:szCs w:val="24"/>
          <w:shd w:val="clear" w:color="auto" w:fill="FFFFFF"/>
          <w:lang w:eastAsia="es-ES"/>
        </w:rPr>
      </w:pPr>
      <w:r w:rsidRPr="00501ECF">
        <w:rPr>
          <w:sz w:val="24"/>
          <w:szCs w:val="24"/>
        </w:rPr>
        <w:t>É especialmente grave a deficiente avaliación dos efectos sobre a comunidade de anfibios</w:t>
      </w:r>
      <w:r>
        <w:rPr>
          <w:sz w:val="24"/>
          <w:szCs w:val="24"/>
        </w:rPr>
        <w:t xml:space="preserve"> sobre a que o EsIA non fai ningunha mención porén en </w:t>
      </w:r>
      <w:r w:rsidRPr="00501ECF">
        <w:rPr>
          <w:sz w:val="24"/>
          <w:szCs w:val="24"/>
          <w:shd w:val="clear" w:color="auto" w:fill="FFFFFF"/>
          <w:lang w:eastAsia="es-ES"/>
        </w:rPr>
        <w:t xml:space="preserve">DIA formulada </w:t>
      </w:r>
      <w:r>
        <w:rPr>
          <w:sz w:val="24"/>
          <w:szCs w:val="24"/>
          <w:shd w:val="clear" w:color="auto" w:fill="FFFFFF"/>
          <w:lang w:eastAsia="es-ES"/>
        </w:rPr>
        <w:t xml:space="preserve">para outros proxectos similares na mesma área, </w:t>
      </w:r>
      <w:r w:rsidRPr="00501ECF">
        <w:rPr>
          <w:sz w:val="24"/>
          <w:szCs w:val="24"/>
          <w:shd w:val="clear" w:color="auto" w:fill="FFFFFF"/>
          <w:lang w:eastAsia="es-ES"/>
        </w:rPr>
        <w:t>pola Secretaría Xeral de Calidade e Avaliación Ambiental en dat</w:t>
      </w:r>
      <w:r>
        <w:rPr>
          <w:sz w:val="24"/>
          <w:szCs w:val="24"/>
          <w:shd w:val="clear" w:color="auto" w:fill="FFFFFF"/>
          <w:lang w:eastAsia="es-ES"/>
        </w:rPr>
        <w:t xml:space="preserve">a 16 de decembro de 2011, </w:t>
      </w:r>
      <w:r w:rsidRPr="00501ECF">
        <w:rPr>
          <w:sz w:val="24"/>
          <w:szCs w:val="24"/>
          <w:shd w:val="clear" w:color="auto" w:fill="FFFFFF"/>
          <w:lang w:eastAsia="es-ES"/>
        </w:rPr>
        <w:t>indícase a necesidade de considerar as especies de anfibios e réptiles que se teñen inventariado na zona e que figuran no Catálogo Galego de Especies Ameazadas.</w:t>
      </w:r>
    </w:p>
    <w:p w14:paraId="4C42EE22" w14:textId="77777777" w:rsidR="00B358A4" w:rsidRPr="00501ECF" w:rsidRDefault="00B358A4" w:rsidP="006B7FEF">
      <w:pPr>
        <w:spacing w:line="240" w:lineRule="auto"/>
        <w:ind w:left="66"/>
        <w:jc w:val="both"/>
        <w:rPr>
          <w:sz w:val="24"/>
          <w:szCs w:val="24"/>
          <w:shd w:val="clear" w:color="auto" w:fill="FFFFFF"/>
          <w:lang w:eastAsia="es-ES"/>
        </w:rPr>
      </w:pPr>
      <w:r w:rsidRPr="00501ECF">
        <w:rPr>
          <w:sz w:val="24"/>
          <w:szCs w:val="24"/>
        </w:rPr>
        <w:t xml:space="preserve">A deficiente </w:t>
      </w:r>
      <w:r w:rsidRPr="00501ECF">
        <w:rPr>
          <w:sz w:val="24"/>
          <w:szCs w:val="24"/>
          <w:shd w:val="clear" w:color="auto" w:fill="FFFFFF"/>
          <w:lang w:eastAsia="es-ES"/>
        </w:rPr>
        <w:t>avaliación</w:t>
      </w:r>
      <w:r w:rsidRPr="00501ECF">
        <w:rPr>
          <w:sz w:val="24"/>
          <w:szCs w:val="24"/>
        </w:rPr>
        <w:t xml:space="preserve"> dos efectos sobre a fauna tratarase en alegacións posteriores.</w:t>
      </w:r>
    </w:p>
    <w:p w14:paraId="3EB65E86" w14:textId="5C3E42E3" w:rsidR="00B770D3" w:rsidRDefault="00B358A4" w:rsidP="006B7FEF">
      <w:pPr>
        <w:pStyle w:val="Prrafodelista"/>
        <w:pBdr>
          <w:top w:val="single" w:sz="4" w:space="1" w:color="auto"/>
          <w:left w:val="single" w:sz="4" w:space="4" w:color="auto"/>
          <w:bottom w:val="single" w:sz="4" w:space="1" w:color="auto"/>
          <w:right w:val="single" w:sz="4" w:space="4" w:color="auto"/>
        </w:pBdr>
        <w:spacing w:before="120"/>
        <w:ind w:left="66"/>
        <w:jc w:val="both"/>
        <w:rPr>
          <w:sz w:val="24"/>
          <w:szCs w:val="24"/>
        </w:rPr>
      </w:pPr>
      <w:r w:rsidRPr="00501ECF">
        <w:rPr>
          <w:sz w:val="24"/>
          <w:szCs w:val="24"/>
        </w:rPr>
        <w:t xml:space="preserve">Non se avalía o efecto que sobre estas especies terá a </w:t>
      </w:r>
      <w:r w:rsidRPr="00501ECF">
        <w:rPr>
          <w:b/>
          <w:bCs/>
          <w:sz w:val="24"/>
          <w:szCs w:val="24"/>
        </w:rPr>
        <w:t>destrucción e alteración do seu hábitat</w:t>
      </w:r>
      <w:r w:rsidRPr="00501ECF">
        <w:rPr>
          <w:sz w:val="24"/>
          <w:szCs w:val="24"/>
        </w:rPr>
        <w:t>.</w:t>
      </w:r>
    </w:p>
    <w:p w14:paraId="131929B7" w14:textId="77777777" w:rsidR="00B770D3" w:rsidRDefault="00B770D3">
      <w:pPr>
        <w:spacing w:after="0" w:line="240" w:lineRule="auto"/>
        <w:rPr>
          <w:sz w:val="24"/>
          <w:szCs w:val="24"/>
        </w:rPr>
      </w:pPr>
    </w:p>
    <w:p w14:paraId="75552227" w14:textId="77777777" w:rsidR="00B358A4" w:rsidRPr="00CB5DB4" w:rsidRDefault="00B358A4" w:rsidP="006610CA">
      <w:pPr>
        <w:pStyle w:val="Default"/>
        <w:numPr>
          <w:ilvl w:val="0"/>
          <w:numId w:val="37"/>
        </w:numPr>
        <w:shd w:val="clear" w:color="auto" w:fill="C6D9F1"/>
        <w:spacing w:before="120"/>
        <w:ind w:left="1843" w:hanging="1777"/>
        <w:jc w:val="both"/>
        <w:outlineLvl w:val="0"/>
        <w:rPr>
          <w:rFonts w:ascii="Calibri" w:hAnsi="Calibri" w:cs="Calibri"/>
          <w:b/>
          <w:bCs/>
        </w:rPr>
      </w:pPr>
      <w:bookmarkStart w:id="73" w:name="_Toc87980528"/>
      <w:bookmarkStart w:id="74" w:name="_Toc88004909"/>
      <w:bookmarkStart w:id="75" w:name="_Toc124874612"/>
      <w:r w:rsidRPr="00CB5DB4">
        <w:rPr>
          <w:rFonts w:ascii="Calibri" w:hAnsi="Calibri" w:cs="Calibri"/>
          <w:b/>
          <w:bCs/>
        </w:rPr>
        <w:t>Deficiente avaliación dos efectos a espazos de Rede Natura 2000 (LIC A Ramallosa, ES01425).</w:t>
      </w:r>
      <w:bookmarkEnd w:id="73"/>
      <w:bookmarkEnd w:id="74"/>
      <w:bookmarkEnd w:id="75"/>
    </w:p>
    <w:p w14:paraId="5E0C2C73" w14:textId="77777777" w:rsidR="00B358A4" w:rsidRPr="00501ECF" w:rsidRDefault="00B358A4" w:rsidP="00B770D3">
      <w:pPr>
        <w:pStyle w:val="Prrafodelista"/>
        <w:spacing w:before="120"/>
        <w:ind w:left="66"/>
        <w:jc w:val="both"/>
        <w:rPr>
          <w:sz w:val="24"/>
          <w:szCs w:val="24"/>
        </w:rPr>
      </w:pPr>
      <w:r w:rsidRPr="00501ECF">
        <w:rPr>
          <w:sz w:val="24"/>
          <w:szCs w:val="24"/>
        </w:rPr>
        <w:t xml:space="preserve">A Foz do río Miñor que conforma o LIC A Ramallosa (ES01425) recibe os aportes fluviais, entre outras, das cuncas hidrográficas dos ríos Groba e Belesar, cuxos tramos altos sitúanse na zona afectada polas obras do PE </w:t>
      </w:r>
      <w:r>
        <w:rPr>
          <w:sz w:val="24"/>
          <w:szCs w:val="24"/>
        </w:rPr>
        <w:t>Toroña</w:t>
      </w:r>
      <w:r w:rsidRPr="00501ECF">
        <w:rPr>
          <w:sz w:val="24"/>
          <w:szCs w:val="24"/>
        </w:rPr>
        <w:t>.</w:t>
      </w:r>
    </w:p>
    <w:p w14:paraId="14122267" w14:textId="77777777" w:rsidR="00B358A4" w:rsidRPr="00501ECF" w:rsidRDefault="00B358A4" w:rsidP="00B770D3">
      <w:pPr>
        <w:pStyle w:val="Prrafodelista"/>
        <w:spacing w:before="120"/>
        <w:ind w:left="66"/>
        <w:jc w:val="both"/>
        <w:rPr>
          <w:sz w:val="24"/>
          <w:szCs w:val="24"/>
        </w:rPr>
      </w:pPr>
      <w:r w:rsidRPr="00501ECF">
        <w:rPr>
          <w:sz w:val="24"/>
          <w:szCs w:val="24"/>
        </w:rPr>
        <w:lastRenderedPageBreak/>
        <w:t>Tense demostrado que as obras de construcción civil como a autoestrada AG-57 conlevaron o aporte dunha gran cantidade de sedimentos que contribuíu á colmatación e alteración da estructura granulométrica da marisma do esteiro da Foz da Ramallosa.</w:t>
      </w:r>
    </w:p>
    <w:p w14:paraId="16BE8F1B" w14:textId="5E0E6B6D" w:rsidR="00B770D3" w:rsidRDefault="00B358A4" w:rsidP="00B770D3">
      <w:pPr>
        <w:pStyle w:val="Prrafodelista"/>
        <w:pBdr>
          <w:top w:val="single" w:sz="4" w:space="1" w:color="auto"/>
          <w:left w:val="single" w:sz="4" w:space="4" w:color="auto"/>
          <w:bottom w:val="single" w:sz="4" w:space="1" w:color="auto"/>
          <w:right w:val="single" w:sz="4" w:space="4" w:color="auto"/>
        </w:pBdr>
        <w:spacing w:before="120"/>
        <w:ind w:left="66"/>
        <w:jc w:val="both"/>
        <w:rPr>
          <w:sz w:val="24"/>
          <w:szCs w:val="24"/>
        </w:rPr>
      </w:pPr>
      <w:r w:rsidRPr="00501ECF">
        <w:rPr>
          <w:sz w:val="24"/>
          <w:szCs w:val="24"/>
        </w:rPr>
        <w:t>A remoción de grandes cantidades de terra e a forte pendente que caracteriza a Serra da Groba na súa vertente norte, producirá unha achega de sedimentos á Foz do Miñor que non foi convintemente avaliada.</w:t>
      </w:r>
    </w:p>
    <w:p w14:paraId="1EF11A1E" w14:textId="77777777" w:rsidR="00B770D3" w:rsidRDefault="00B770D3">
      <w:pPr>
        <w:spacing w:after="0" w:line="240" w:lineRule="auto"/>
        <w:rPr>
          <w:sz w:val="24"/>
          <w:szCs w:val="24"/>
        </w:rPr>
      </w:pPr>
    </w:p>
    <w:p w14:paraId="2784AF70" w14:textId="77777777" w:rsidR="00B358A4" w:rsidRPr="00CB5DB4" w:rsidRDefault="00B358A4" w:rsidP="006610CA">
      <w:pPr>
        <w:pStyle w:val="Default"/>
        <w:numPr>
          <w:ilvl w:val="0"/>
          <w:numId w:val="37"/>
        </w:numPr>
        <w:shd w:val="clear" w:color="auto" w:fill="C6D9F1"/>
        <w:spacing w:before="120"/>
        <w:ind w:left="1843" w:hanging="1777"/>
        <w:jc w:val="both"/>
        <w:outlineLvl w:val="0"/>
        <w:rPr>
          <w:rFonts w:ascii="Calibri" w:hAnsi="Calibri" w:cs="Calibri"/>
          <w:b/>
          <w:bCs/>
        </w:rPr>
      </w:pPr>
      <w:bookmarkStart w:id="76" w:name="_Toc87980529"/>
      <w:bookmarkStart w:id="77" w:name="_Toc88004910"/>
      <w:bookmarkStart w:id="78" w:name="_Toc124874613"/>
      <w:r w:rsidRPr="00CB5DB4">
        <w:rPr>
          <w:rFonts w:ascii="Calibri" w:hAnsi="Calibri" w:cs="Calibri"/>
          <w:b/>
          <w:bCs/>
        </w:rPr>
        <w:t>Vulneración da Ley 42/2007 del patrimonio Natural y de la Biodiversidad.</w:t>
      </w:r>
      <w:bookmarkEnd w:id="76"/>
      <w:bookmarkEnd w:id="77"/>
      <w:bookmarkEnd w:id="78"/>
    </w:p>
    <w:p w14:paraId="126740E1" w14:textId="77777777" w:rsidR="00DD1620" w:rsidRDefault="00B358A4" w:rsidP="00B770D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A </w:t>
      </w:r>
      <w:r w:rsidRPr="00FB1A92">
        <w:rPr>
          <w:rFonts w:ascii="Calibri" w:hAnsi="Calibri" w:cs="Calibri"/>
          <w:i/>
          <w:sz w:val="24"/>
          <w:szCs w:val="24"/>
        </w:rPr>
        <w:t>Ley 42/2007 del Patrimonio Natural y de la Biodiversidad</w:t>
      </w:r>
      <w:r w:rsidRPr="00501ECF">
        <w:rPr>
          <w:rFonts w:ascii="Calibri" w:hAnsi="Calibri" w:cs="Calibri"/>
          <w:sz w:val="24"/>
          <w:szCs w:val="24"/>
        </w:rPr>
        <w:t xml:space="preserve"> outórgalle unha grande importancia aos corredores ecolóxicos, espazos que: </w:t>
      </w:r>
    </w:p>
    <w:p w14:paraId="7D633B42" w14:textId="1E30A6F2" w:rsidR="00DD1620" w:rsidRPr="00DD1620" w:rsidRDefault="00B358A4" w:rsidP="00DD1620">
      <w:pPr>
        <w:pStyle w:val="Textosinformato"/>
        <w:spacing w:before="120"/>
        <w:ind w:left="708"/>
        <w:jc w:val="both"/>
        <w:rPr>
          <w:rFonts w:ascii="Calibri" w:hAnsi="Calibri" w:cs="Calibri"/>
          <w:sz w:val="22"/>
          <w:szCs w:val="22"/>
        </w:rPr>
      </w:pPr>
      <w:r w:rsidRPr="00DD1620">
        <w:rPr>
          <w:rFonts w:ascii="Calibri" w:hAnsi="Calibri" w:cs="Calibri"/>
          <w:sz w:val="22"/>
          <w:szCs w:val="22"/>
        </w:rPr>
        <w:t>“</w:t>
      </w:r>
      <w:r w:rsidRPr="00DD1620">
        <w:rPr>
          <w:rFonts w:ascii="Calibri" w:hAnsi="Calibri" w:cs="Calibri"/>
          <w:i/>
          <w:iCs/>
          <w:sz w:val="22"/>
          <w:szCs w:val="22"/>
        </w:rPr>
        <w:t>debido á súa disposición e ao seu estado de conservación, conectan funcionalmente espazos naturais de singular relevancia para a flora ou a fauna silvestres, separados entre sí, permitindo, entre outros procesos ecolóxicos, o intercambio xenético entre poboacións de especies silvestres ou a migración de especímenes desas especies</w:t>
      </w:r>
      <w:r w:rsidRPr="00DD1620">
        <w:rPr>
          <w:rFonts w:ascii="Calibri" w:hAnsi="Calibri" w:cs="Calibri"/>
          <w:sz w:val="22"/>
          <w:szCs w:val="22"/>
        </w:rPr>
        <w:t>” (artigo 3 da Lei 42/2007). Nomeadamente, “</w:t>
      </w:r>
      <w:r w:rsidRPr="00DD1620">
        <w:rPr>
          <w:rFonts w:ascii="Calibri" w:hAnsi="Calibri" w:cs="Calibri"/>
          <w:i/>
          <w:iCs/>
          <w:sz w:val="22"/>
          <w:szCs w:val="22"/>
        </w:rPr>
        <w:t>incorporaranse á planificación ambiental ou aos Plans de Ordenación dos Recursos Naturais, os corredores ecolóxicos, outorgando un papel prioritario ás vías pecuarias e as áreas de montaña</w:t>
      </w:r>
      <w:r w:rsidRPr="00DD1620">
        <w:rPr>
          <w:rFonts w:ascii="Calibri" w:hAnsi="Calibri" w:cs="Calibri"/>
          <w:sz w:val="22"/>
          <w:szCs w:val="22"/>
        </w:rPr>
        <w:t xml:space="preserve">”. </w:t>
      </w:r>
    </w:p>
    <w:p w14:paraId="693AB01D" w14:textId="77777777" w:rsidR="00DD1620" w:rsidRDefault="00B358A4" w:rsidP="00B770D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A mesma lei define estas áreas de montaña como: </w:t>
      </w:r>
    </w:p>
    <w:p w14:paraId="284B311C" w14:textId="0B834392" w:rsidR="00B358A4" w:rsidRPr="00DD1620" w:rsidRDefault="00B358A4" w:rsidP="00DD1620">
      <w:pPr>
        <w:pStyle w:val="Textosinformato"/>
        <w:spacing w:before="120"/>
        <w:ind w:left="708"/>
        <w:jc w:val="both"/>
        <w:rPr>
          <w:rFonts w:ascii="Calibri" w:hAnsi="Calibri" w:cs="Calibri"/>
          <w:sz w:val="22"/>
          <w:szCs w:val="22"/>
        </w:rPr>
      </w:pPr>
      <w:r w:rsidRPr="00DD1620">
        <w:rPr>
          <w:rFonts w:ascii="Calibri" w:hAnsi="Calibri" w:cs="Calibri"/>
          <w:sz w:val="22"/>
          <w:szCs w:val="22"/>
        </w:rPr>
        <w:t>“</w:t>
      </w:r>
      <w:r w:rsidRPr="00DD1620">
        <w:rPr>
          <w:rFonts w:ascii="Calibri" w:hAnsi="Calibri" w:cs="Calibri"/>
          <w:i/>
          <w:iCs/>
          <w:sz w:val="22"/>
          <w:szCs w:val="22"/>
        </w:rPr>
        <w:t>territorios continuos e extensos, con altimetría elevada e sostida respecto aos territorios circundantes, cuxas características físicas causan a aparición de gradientes ecolóxicos que condicionan a organización dos ecosistemas e afectan aos seres vivos e ás sociedades humanas que nelas se desenvolven</w:t>
      </w:r>
      <w:r w:rsidRPr="00DD1620">
        <w:rPr>
          <w:rFonts w:ascii="Calibri" w:hAnsi="Calibri" w:cs="Calibri"/>
          <w:sz w:val="22"/>
          <w:szCs w:val="22"/>
        </w:rPr>
        <w:t>”.</w:t>
      </w:r>
    </w:p>
    <w:p w14:paraId="67A7B558" w14:textId="77777777" w:rsidR="00B358A4" w:rsidRPr="00501ECF" w:rsidRDefault="00B358A4" w:rsidP="00B770D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A consideración de corredor ecolóxico é completamente acaída á serra da Groba. Temos que engadir ademais que este espazo montañoso serve de corredor natural a un grande número de especies vexetais e de vertebrados, particularmente herpetos, mamíferos. Cabe destacar especialmente a importante función desta serra como corredor da ornitofauna. Un grande número de aves terrestres utilizan a serra nos seus desprazamentos migratorios pre e postnupciais: </w:t>
      </w:r>
      <w:r w:rsidRPr="00501ECF">
        <w:rPr>
          <w:rFonts w:ascii="Calibri" w:hAnsi="Calibri" w:cs="Calibri"/>
          <w:i/>
          <w:iCs/>
          <w:sz w:val="24"/>
          <w:szCs w:val="24"/>
        </w:rPr>
        <w:t>Oenanthe oenanthe</w:t>
      </w:r>
      <w:r w:rsidRPr="00501ECF">
        <w:rPr>
          <w:rFonts w:ascii="Calibri" w:hAnsi="Calibri" w:cs="Calibri"/>
          <w:sz w:val="24"/>
          <w:szCs w:val="24"/>
        </w:rPr>
        <w:t xml:space="preserve">, </w:t>
      </w:r>
      <w:r w:rsidRPr="00501ECF">
        <w:rPr>
          <w:rFonts w:ascii="Calibri" w:hAnsi="Calibri" w:cs="Calibri"/>
          <w:i/>
          <w:iCs/>
          <w:sz w:val="24"/>
          <w:szCs w:val="24"/>
        </w:rPr>
        <w:t>Turdus pilaris</w:t>
      </w:r>
      <w:r w:rsidRPr="00501ECF">
        <w:rPr>
          <w:rFonts w:ascii="Calibri" w:hAnsi="Calibri" w:cs="Calibri"/>
          <w:sz w:val="24"/>
          <w:szCs w:val="24"/>
        </w:rPr>
        <w:t xml:space="preserve">, </w:t>
      </w:r>
      <w:r w:rsidRPr="00501ECF">
        <w:rPr>
          <w:rFonts w:ascii="Calibri" w:hAnsi="Calibri" w:cs="Calibri"/>
          <w:i/>
          <w:iCs/>
          <w:sz w:val="24"/>
          <w:szCs w:val="24"/>
        </w:rPr>
        <w:t>Motacilla flava</w:t>
      </w:r>
      <w:r w:rsidRPr="00501ECF">
        <w:rPr>
          <w:rFonts w:ascii="Calibri" w:hAnsi="Calibri" w:cs="Calibri"/>
          <w:sz w:val="24"/>
          <w:szCs w:val="24"/>
        </w:rPr>
        <w:t xml:space="preserve">, </w:t>
      </w:r>
      <w:r w:rsidRPr="00501ECF">
        <w:rPr>
          <w:rFonts w:ascii="Calibri" w:hAnsi="Calibri" w:cs="Calibri"/>
          <w:i/>
          <w:iCs/>
          <w:sz w:val="24"/>
          <w:szCs w:val="24"/>
        </w:rPr>
        <w:t>Ficedula hypoleuca</w:t>
      </w:r>
      <w:r w:rsidRPr="00501ECF">
        <w:rPr>
          <w:rFonts w:ascii="Calibri" w:hAnsi="Calibri" w:cs="Calibri"/>
          <w:sz w:val="24"/>
          <w:szCs w:val="24"/>
        </w:rPr>
        <w:t xml:space="preserve">, </w:t>
      </w:r>
      <w:r w:rsidRPr="00501ECF">
        <w:rPr>
          <w:rFonts w:ascii="Calibri" w:hAnsi="Calibri" w:cs="Calibri"/>
          <w:i/>
          <w:iCs/>
          <w:sz w:val="24"/>
          <w:szCs w:val="24"/>
        </w:rPr>
        <w:t>Muscicapa striata</w:t>
      </w:r>
      <w:r w:rsidRPr="00501ECF">
        <w:rPr>
          <w:rFonts w:ascii="Calibri" w:hAnsi="Calibri" w:cs="Calibri"/>
          <w:sz w:val="24"/>
          <w:szCs w:val="24"/>
        </w:rPr>
        <w:t xml:space="preserve">, </w:t>
      </w:r>
      <w:r w:rsidRPr="00501ECF">
        <w:rPr>
          <w:rFonts w:ascii="Calibri" w:hAnsi="Calibri" w:cs="Calibri"/>
          <w:i/>
          <w:iCs/>
          <w:sz w:val="24"/>
          <w:szCs w:val="24"/>
        </w:rPr>
        <w:t>Saxicola rubetra</w:t>
      </w:r>
      <w:r w:rsidRPr="00501ECF">
        <w:rPr>
          <w:rFonts w:ascii="Calibri" w:hAnsi="Calibri" w:cs="Calibri"/>
          <w:sz w:val="24"/>
          <w:szCs w:val="24"/>
        </w:rPr>
        <w:t xml:space="preserve">, </w:t>
      </w:r>
      <w:r w:rsidRPr="00501ECF">
        <w:rPr>
          <w:rFonts w:ascii="Calibri" w:hAnsi="Calibri" w:cs="Calibri"/>
          <w:i/>
          <w:iCs/>
          <w:sz w:val="24"/>
          <w:szCs w:val="24"/>
        </w:rPr>
        <w:t>Upupa epops</w:t>
      </w:r>
      <w:r w:rsidRPr="00501ECF">
        <w:rPr>
          <w:rFonts w:ascii="Calibri" w:hAnsi="Calibri" w:cs="Calibri"/>
          <w:sz w:val="24"/>
          <w:szCs w:val="24"/>
        </w:rPr>
        <w:t xml:space="preserve">, </w:t>
      </w:r>
      <w:r w:rsidRPr="00501ECF">
        <w:rPr>
          <w:rFonts w:ascii="Calibri" w:hAnsi="Calibri" w:cs="Calibri"/>
          <w:i/>
          <w:iCs/>
          <w:sz w:val="24"/>
          <w:szCs w:val="24"/>
        </w:rPr>
        <w:t>Jynx torquilla</w:t>
      </w:r>
      <w:r w:rsidRPr="00501ECF">
        <w:rPr>
          <w:rFonts w:ascii="Calibri" w:hAnsi="Calibri" w:cs="Calibri"/>
          <w:sz w:val="24"/>
          <w:szCs w:val="24"/>
        </w:rPr>
        <w:t xml:space="preserve">, </w:t>
      </w:r>
      <w:r w:rsidRPr="00501ECF">
        <w:rPr>
          <w:rFonts w:ascii="Calibri" w:hAnsi="Calibri" w:cs="Calibri"/>
          <w:i/>
          <w:iCs/>
          <w:sz w:val="24"/>
          <w:szCs w:val="24"/>
        </w:rPr>
        <w:t>Anthus trivialis</w:t>
      </w:r>
      <w:r w:rsidRPr="00501ECF">
        <w:rPr>
          <w:rFonts w:ascii="Calibri" w:hAnsi="Calibri" w:cs="Calibri"/>
          <w:sz w:val="24"/>
          <w:szCs w:val="24"/>
        </w:rPr>
        <w:t xml:space="preserve">, </w:t>
      </w:r>
      <w:r w:rsidRPr="00501ECF">
        <w:rPr>
          <w:rFonts w:ascii="Calibri" w:hAnsi="Calibri" w:cs="Calibri"/>
          <w:i/>
          <w:iCs/>
          <w:sz w:val="24"/>
          <w:szCs w:val="24"/>
        </w:rPr>
        <w:t>Cuculus canorus</w:t>
      </w:r>
      <w:r w:rsidRPr="00501ECF">
        <w:rPr>
          <w:rFonts w:ascii="Calibri" w:hAnsi="Calibri" w:cs="Calibri"/>
          <w:sz w:val="24"/>
          <w:szCs w:val="24"/>
        </w:rPr>
        <w:t>, etc. A estas especies temos que sumarlles diversas rapaces, que utilizan da mesma maneira a serra da Groba como corredor nos seus desprazamentos migratorios, especies estas que están incluídas no Anexo I da Directiva 2009/147/CE do Parlamento Europeo e do Consello.  </w:t>
      </w:r>
    </w:p>
    <w:p w14:paraId="27E4D753" w14:textId="5D5F382F" w:rsidR="00B358A4" w:rsidRPr="00501ECF" w:rsidRDefault="00B358A4" w:rsidP="00B770D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Dentro do grupo das aves acuáticas, cabe resaltar que a serra da Groba localízase entre dous espazos protexidos de grande importancia para este grupo faunístico, como son o Esteiro do Miño (zona LIC e ZEPA) e a lagoa litoral da Ramallosa (zona LIC). De feito, nos hábitats húmidos da serra é posible observar diversas especies acuáticas como invernantes ou durante os pasos migratorios, como </w:t>
      </w:r>
      <w:r w:rsidRPr="00501ECF">
        <w:rPr>
          <w:rFonts w:ascii="Calibri" w:hAnsi="Calibri" w:cs="Calibri"/>
          <w:i/>
          <w:iCs/>
          <w:sz w:val="24"/>
          <w:szCs w:val="24"/>
        </w:rPr>
        <w:t>Gallinago gallinago</w:t>
      </w:r>
      <w:r w:rsidRPr="00501ECF">
        <w:rPr>
          <w:rFonts w:ascii="Calibri" w:hAnsi="Calibri" w:cs="Calibri"/>
          <w:sz w:val="24"/>
          <w:szCs w:val="24"/>
        </w:rPr>
        <w:t xml:space="preserve">, </w:t>
      </w:r>
      <w:r w:rsidRPr="00501ECF">
        <w:rPr>
          <w:rFonts w:ascii="Calibri" w:hAnsi="Calibri" w:cs="Calibri"/>
          <w:i/>
          <w:iCs/>
          <w:sz w:val="24"/>
          <w:szCs w:val="24"/>
        </w:rPr>
        <w:t>Lymnocryptes minimus</w:t>
      </w:r>
      <w:r w:rsidRPr="00501ECF">
        <w:rPr>
          <w:rFonts w:ascii="Calibri" w:hAnsi="Calibri" w:cs="Calibri"/>
          <w:sz w:val="24"/>
          <w:szCs w:val="24"/>
        </w:rPr>
        <w:t xml:space="preserve">, </w:t>
      </w:r>
      <w:r w:rsidRPr="00501ECF">
        <w:rPr>
          <w:rFonts w:ascii="Calibri" w:hAnsi="Calibri" w:cs="Calibri"/>
          <w:i/>
          <w:iCs/>
          <w:sz w:val="24"/>
          <w:szCs w:val="24"/>
        </w:rPr>
        <w:t>Vanellus vanellus</w:t>
      </w:r>
      <w:r w:rsidRPr="00501ECF">
        <w:rPr>
          <w:rFonts w:ascii="Calibri" w:hAnsi="Calibri" w:cs="Calibri"/>
          <w:sz w:val="24"/>
          <w:szCs w:val="24"/>
        </w:rPr>
        <w:t xml:space="preserve">, </w:t>
      </w:r>
      <w:r w:rsidRPr="00501ECF">
        <w:rPr>
          <w:rFonts w:ascii="Calibri" w:hAnsi="Calibri" w:cs="Calibri"/>
          <w:i/>
          <w:iCs/>
          <w:sz w:val="24"/>
          <w:szCs w:val="24"/>
        </w:rPr>
        <w:t>Pluvialis apricaria</w:t>
      </w:r>
      <w:r w:rsidRPr="00501ECF">
        <w:rPr>
          <w:rFonts w:ascii="Calibri" w:hAnsi="Calibri" w:cs="Calibri"/>
          <w:sz w:val="24"/>
          <w:szCs w:val="24"/>
        </w:rPr>
        <w:t xml:space="preserve"> e </w:t>
      </w:r>
      <w:r w:rsidRPr="00501ECF">
        <w:rPr>
          <w:rFonts w:ascii="Calibri" w:hAnsi="Calibri" w:cs="Calibri"/>
          <w:i/>
          <w:iCs/>
          <w:sz w:val="24"/>
          <w:szCs w:val="24"/>
        </w:rPr>
        <w:t>Tringa nebularia</w:t>
      </w:r>
      <w:r w:rsidRPr="00501ECF">
        <w:rPr>
          <w:rFonts w:ascii="Calibri" w:hAnsi="Calibri" w:cs="Calibri"/>
          <w:sz w:val="24"/>
          <w:szCs w:val="24"/>
        </w:rPr>
        <w:t xml:space="preserve">. Algunha destas especies é de particular interese pola súa rareza, como é o caso de </w:t>
      </w:r>
      <w:r w:rsidRPr="00501ECF">
        <w:rPr>
          <w:rFonts w:ascii="Calibri" w:hAnsi="Calibri" w:cs="Calibri"/>
          <w:i/>
          <w:iCs/>
          <w:sz w:val="24"/>
          <w:szCs w:val="24"/>
        </w:rPr>
        <w:t>Charadrius morinellus</w:t>
      </w:r>
      <w:r w:rsidRPr="00501ECF">
        <w:rPr>
          <w:rFonts w:ascii="Calibri" w:hAnsi="Calibri" w:cs="Calibri"/>
          <w:sz w:val="24"/>
          <w:szCs w:val="24"/>
        </w:rPr>
        <w:t xml:space="preserve">. </w:t>
      </w:r>
      <w:r w:rsidR="00DD1620">
        <w:rPr>
          <w:rFonts w:ascii="Calibri" w:hAnsi="Calibri" w:cs="Calibri"/>
          <w:sz w:val="24"/>
          <w:szCs w:val="24"/>
        </w:rPr>
        <w:t>En canto</w:t>
      </w:r>
      <w:r w:rsidRPr="00501ECF">
        <w:rPr>
          <w:rFonts w:ascii="Calibri" w:hAnsi="Calibri" w:cs="Calibri"/>
          <w:sz w:val="24"/>
          <w:szCs w:val="24"/>
        </w:rPr>
        <w:t xml:space="preserve"> os efectos sobre a avifauna inclúese máis adiante unha alegación.</w:t>
      </w:r>
    </w:p>
    <w:p w14:paraId="4B90709F" w14:textId="77777777" w:rsidR="000C07B3" w:rsidRDefault="00B358A4" w:rsidP="000C07B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Volvendo á </w:t>
      </w:r>
      <w:r w:rsidRPr="000C07B3">
        <w:rPr>
          <w:rFonts w:ascii="Calibri" w:hAnsi="Calibri" w:cs="Calibri"/>
          <w:i/>
          <w:sz w:val="24"/>
          <w:szCs w:val="24"/>
        </w:rPr>
        <w:t>Ley 42/2007 del Patrimonio Natural y de la Biodiversidad</w:t>
      </w:r>
      <w:r w:rsidRPr="00501ECF">
        <w:rPr>
          <w:rFonts w:ascii="Calibri" w:hAnsi="Calibri" w:cs="Calibri"/>
          <w:sz w:val="24"/>
          <w:szCs w:val="24"/>
        </w:rPr>
        <w:t xml:space="preserve">, a mesma lei sinala que: </w:t>
      </w:r>
    </w:p>
    <w:p w14:paraId="11254347" w14:textId="7F3D683D" w:rsidR="00B358A4" w:rsidRPr="00501ECF" w:rsidRDefault="00B358A4" w:rsidP="000C07B3">
      <w:pPr>
        <w:pStyle w:val="Textosinformato"/>
        <w:spacing w:before="120"/>
        <w:ind w:left="708"/>
        <w:jc w:val="both"/>
        <w:rPr>
          <w:rFonts w:ascii="Calibri" w:hAnsi="Calibri" w:cs="Calibri"/>
          <w:sz w:val="24"/>
          <w:szCs w:val="24"/>
        </w:rPr>
      </w:pPr>
      <w:r w:rsidRPr="000C07B3">
        <w:rPr>
          <w:rFonts w:ascii="Calibri" w:hAnsi="Calibri" w:cs="Calibri"/>
          <w:sz w:val="22"/>
          <w:szCs w:val="22"/>
        </w:rPr>
        <w:t>“</w:t>
      </w:r>
      <w:r w:rsidRPr="000C07B3">
        <w:rPr>
          <w:rFonts w:ascii="Calibri" w:hAnsi="Calibri" w:cs="Calibri"/>
          <w:i/>
          <w:iCs/>
          <w:sz w:val="22"/>
          <w:szCs w:val="22"/>
        </w:rPr>
        <w:t xml:space="preserve">estes corredores deben participar no establecemento da rede europea e comunitaria de corredores biolóxicos definidos pola Estratexia Paneuropea de Diversidade Ecolóxica e Paisaxística e pola propia Estratexia Territorial Europea. En particular, as Comunidades Autónomas poderán utilizar estes corredores ecolóxicos, ou a definición de áreas de montaña, co fin de mellorar a coherencia ecolóxica, e a conectividade da Rede Natura </w:t>
      </w:r>
      <w:smartTag w:uri="urn:schemas-microsoft-com:office:smarttags" w:element="metricconverter">
        <w:smartTagPr>
          <w:attr w:name="ProductID" w:val="2000”"/>
        </w:smartTagPr>
        <w:r w:rsidRPr="000C07B3">
          <w:rPr>
            <w:rFonts w:ascii="Calibri" w:hAnsi="Calibri" w:cs="Calibri"/>
            <w:i/>
            <w:iCs/>
            <w:sz w:val="22"/>
            <w:szCs w:val="22"/>
          </w:rPr>
          <w:t>2000</w:t>
        </w:r>
        <w:r w:rsidRPr="000C07B3">
          <w:rPr>
            <w:rFonts w:ascii="Calibri" w:hAnsi="Calibri" w:cs="Calibri"/>
            <w:sz w:val="22"/>
            <w:szCs w:val="22"/>
          </w:rPr>
          <w:t>”</w:t>
        </w:r>
      </w:smartTag>
      <w:r w:rsidRPr="000C07B3">
        <w:rPr>
          <w:rFonts w:ascii="Calibri" w:hAnsi="Calibri" w:cs="Calibri"/>
          <w:sz w:val="22"/>
          <w:szCs w:val="22"/>
        </w:rPr>
        <w:t>.</w:t>
      </w:r>
    </w:p>
    <w:p w14:paraId="5D92B024" w14:textId="77777777" w:rsidR="00B358A4" w:rsidRPr="00501ECF" w:rsidRDefault="00B358A4" w:rsidP="00B770D3">
      <w:pPr>
        <w:pStyle w:val="Textosinformato"/>
        <w:spacing w:before="120"/>
        <w:ind w:left="66"/>
        <w:jc w:val="both"/>
        <w:rPr>
          <w:rFonts w:ascii="Calibri" w:hAnsi="Calibri" w:cs="Calibri"/>
          <w:b/>
          <w:sz w:val="24"/>
          <w:szCs w:val="24"/>
        </w:rPr>
      </w:pPr>
      <w:r w:rsidRPr="00501ECF">
        <w:rPr>
          <w:rFonts w:ascii="Calibri" w:hAnsi="Calibri" w:cs="Calibri"/>
          <w:sz w:val="24"/>
          <w:szCs w:val="24"/>
        </w:rPr>
        <w:lastRenderedPageBreak/>
        <w:t xml:space="preserve">Este carácter de corredor natural quedará severamente alterado pola instalación dos 6 parques eólicos proxectados cuxa afección será </w:t>
      </w:r>
      <w:r w:rsidRPr="00501ECF">
        <w:rPr>
          <w:rFonts w:ascii="Calibri" w:hAnsi="Calibri" w:cs="Calibri"/>
          <w:b/>
          <w:bCs/>
          <w:sz w:val="24"/>
          <w:szCs w:val="24"/>
        </w:rPr>
        <w:t>MOI SEVERA</w:t>
      </w:r>
      <w:r w:rsidRPr="00501ECF">
        <w:rPr>
          <w:rFonts w:ascii="Calibri" w:hAnsi="Calibri" w:cs="Calibri"/>
          <w:sz w:val="24"/>
          <w:szCs w:val="24"/>
        </w:rPr>
        <w:t>.</w:t>
      </w:r>
    </w:p>
    <w:p w14:paraId="5F7C3B81" w14:textId="5DAFB35E" w:rsidR="00B770D3" w:rsidRDefault="00B358A4" w:rsidP="00B770D3">
      <w:pPr>
        <w:pStyle w:val="Prrafodelista"/>
        <w:pBdr>
          <w:top w:val="single" w:sz="4" w:space="1" w:color="auto"/>
          <w:left w:val="single" w:sz="4" w:space="4" w:color="auto"/>
          <w:bottom w:val="single" w:sz="4" w:space="1" w:color="auto"/>
          <w:right w:val="single" w:sz="4" w:space="4" w:color="auto"/>
        </w:pBdr>
        <w:spacing w:before="120"/>
        <w:ind w:left="66"/>
        <w:jc w:val="both"/>
        <w:rPr>
          <w:sz w:val="24"/>
          <w:szCs w:val="24"/>
        </w:rPr>
      </w:pPr>
      <w:r w:rsidRPr="00501ECF">
        <w:rPr>
          <w:sz w:val="24"/>
          <w:szCs w:val="24"/>
        </w:rPr>
        <w:t xml:space="preserve">A inadecuada metodoloxía aplicada no Estudo de Impacto Ambiental para a caracterización da comunidade de seres vivios da área afectada polo PE </w:t>
      </w:r>
      <w:r>
        <w:rPr>
          <w:sz w:val="24"/>
          <w:szCs w:val="24"/>
        </w:rPr>
        <w:t>Toroña</w:t>
      </w:r>
      <w:r w:rsidRPr="00501ECF">
        <w:rPr>
          <w:sz w:val="24"/>
          <w:szCs w:val="24"/>
        </w:rPr>
        <w:t xml:space="preserve"> non permite aval</w:t>
      </w:r>
      <w:r w:rsidR="003B3215">
        <w:rPr>
          <w:sz w:val="24"/>
          <w:szCs w:val="24"/>
        </w:rPr>
        <w:t>i</w:t>
      </w:r>
      <w:r w:rsidRPr="00501ECF">
        <w:rPr>
          <w:sz w:val="24"/>
          <w:szCs w:val="24"/>
        </w:rPr>
        <w:t xml:space="preserve">ar os efectos sobre a enorme diversidade de especies migratorias que empregan a Serra da Groba como </w:t>
      </w:r>
      <w:r w:rsidRPr="00501ECF">
        <w:rPr>
          <w:b/>
          <w:bCs/>
          <w:sz w:val="24"/>
          <w:szCs w:val="24"/>
        </w:rPr>
        <w:t>corredor ecolóxico</w:t>
      </w:r>
      <w:r w:rsidRPr="00501ECF">
        <w:rPr>
          <w:sz w:val="24"/>
          <w:szCs w:val="24"/>
        </w:rPr>
        <w:t xml:space="preserve"> nas súas rutas migratorias e como </w:t>
      </w:r>
      <w:r w:rsidRPr="00501ECF">
        <w:rPr>
          <w:b/>
          <w:bCs/>
          <w:sz w:val="24"/>
          <w:szCs w:val="24"/>
        </w:rPr>
        <w:t>zona de descanso</w:t>
      </w:r>
      <w:r w:rsidRPr="00501ECF">
        <w:rPr>
          <w:sz w:val="24"/>
          <w:szCs w:val="24"/>
        </w:rPr>
        <w:t>.</w:t>
      </w:r>
    </w:p>
    <w:p w14:paraId="2FDA1B5E" w14:textId="63891897" w:rsidR="00B770D3" w:rsidRDefault="00B770D3">
      <w:pPr>
        <w:spacing w:after="0" w:line="240" w:lineRule="auto"/>
        <w:rPr>
          <w:rFonts w:cs="Calibri"/>
          <w:sz w:val="24"/>
          <w:szCs w:val="24"/>
        </w:rPr>
      </w:pPr>
    </w:p>
    <w:p w14:paraId="3C03A951" w14:textId="77777777" w:rsidR="00B358A4" w:rsidRPr="003A3EF0" w:rsidRDefault="00B358A4" w:rsidP="006610CA">
      <w:pPr>
        <w:pStyle w:val="Default"/>
        <w:numPr>
          <w:ilvl w:val="0"/>
          <w:numId w:val="37"/>
        </w:numPr>
        <w:shd w:val="clear" w:color="auto" w:fill="C6D9F1"/>
        <w:spacing w:before="120"/>
        <w:ind w:left="1843" w:hanging="1777"/>
        <w:jc w:val="both"/>
        <w:outlineLvl w:val="0"/>
        <w:rPr>
          <w:rFonts w:ascii="Calibri" w:hAnsi="Calibri" w:cs="Calibri"/>
          <w:b/>
          <w:bCs/>
        </w:rPr>
      </w:pPr>
      <w:bookmarkStart w:id="79" w:name="_Toc87980530"/>
      <w:bookmarkStart w:id="80" w:name="_Toc88004911"/>
      <w:bookmarkStart w:id="81" w:name="_Toc124874614"/>
      <w:bookmarkStart w:id="82" w:name="_Hlk86402545"/>
      <w:r w:rsidRPr="003A3EF0">
        <w:rPr>
          <w:rFonts w:ascii="Calibri" w:hAnsi="Calibri" w:cs="Calibri"/>
          <w:b/>
          <w:bCs/>
        </w:rPr>
        <w:t>Deficiente avaliación sobre os efectos á fauna (excepto aves e quirópteros).</w:t>
      </w:r>
      <w:bookmarkEnd w:id="79"/>
      <w:bookmarkEnd w:id="80"/>
      <w:bookmarkEnd w:id="81"/>
    </w:p>
    <w:p w14:paraId="73836004" w14:textId="2B36A136" w:rsidR="00B358A4" w:rsidRDefault="00B358A4" w:rsidP="00FE110B">
      <w:pPr>
        <w:spacing w:before="120" w:after="0" w:line="240" w:lineRule="auto"/>
        <w:ind w:left="66"/>
        <w:jc w:val="both"/>
        <w:rPr>
          <w:sz w:val="24"/>
          <w:szCs w:val="24"/>
        </w:rPr>
      </w:pPr>
      <w:r w:rsidRPr="00501ECF">
        <w:rPr>
          <w:sz w:val="24"/>
          <w:szCs w:val="24"/>
        </w:rPr>
        <w:t xml:space="preserve">Non se identifica a presencia na zona afectada de especies de </w:t>
      </w:r>
      <w:r w:rsidRPr="00501ECF">
        <w:rPr>
          <w:b/>
          <w:bCs/>
          <w:sz w:val="24"/>
          <w:szCs w:val="24"/>
        </w:rPr>
        <w:t>mamíferos</w:t>
      </w:r>
      <w:r w:rsidRPr="00501ECF">
        <w:rPr>
          <w:sz w:val="24"/>
          <w:szCs w:val="24"/>
        </w:rPr>
        <w:t xml:space="preserve"> sobre os que o PE </w:t>
      </w:r>
      <w:r>
        <w:rPr>
          <w:sz w:val="24"/>
          <w:szCs w:val="24"/>
        </w:rPr>
        <w:t>Toroña</w:t>
      </w:r>
      <w:r w:rsidRPr="00501ECF">
        <w:rPr>
          <w:sz w:val="24"/>
          <w:szCs w:val="24"/>
        </w:rPr>
        <w:t xml:space="preserve"> podería ter algún efecto. Non se inclúe no inventario de mamíferos </w:t>
      </w:r>
      <w:r w:rsidRPr="00501ECF">
        <w:rPr>
          <w:i/>
          <w:iCs/>
          <w:sz w:val="24"/>
          <w:szCs w:val="24"/>
        </w:rPr>
        <w:t>Meles meles</w:t>
      </w:r>
      <w:r w:rsidRPr="00501ECF">
        <w:rPr>
          <w:sz w:val="24"/>
          <w:szCs w:val="24"/>
        </w:rPr>
        <w:t xml:space="preserve">, </w:t>
      </w:r>
      <w:r w:rsidRPr="00501ECF">
        <w:rPr>
          <w:i/>
          <w:iCs/>
          <w:sz w:val="24"/>
          <w:szCs w:val="24"/>
        </w:rPr>
        <w:t>Martes foina</w:t>
      </w:r>
      <w:r w:rsidRPr="00501ECF">
        <w:rPr>
          <w:sz w:val="24"/>
          <w:szCs w:val="24"/>
        </w:rPr>
        <w:t xml:space="preserve">, </w:t>
      </w:r>
      <w:r w:rsidRPr="00501ECF">
        <w:rPr>
          <w:i/>
          <w:iCs/>
          <w:sz w:val="24"/>
          <w:szCs w:val="24"/>
        </w:rPr>
        <w:t>Lepus europaeus</w:t>
      </w:r>
      <w:r>
        <w:rPr>
          <w:sz w:val="24"/>
          <w:szCs w:val="24"/>
        </w:rPr>
        <w:t xml:space="preserve">, </w:t>
      </w:r>
      <w:r w:rsidRPr="00501ECF">
        <w:rPr>
          <w:i/>
          <w:iCs/>
          <w:sz w:val="24"/>
          <w:szCs w:val="24"/>
        </w:rPr>
        <w:t>Vulpes vulpes</w:t>
      </w:r>
      <w:r>
        <w:rPr>
          <w:i/>
          <w:iCs/>
          <w:sz w:val="24"/>
          <w:szCs w:val="24"/>
        </w:rPr>
        <w:t xml:space="preserve"> </w:t>
      </w:r>
      <w:r w:rsidRPr="00AD1320">
        <w:rPr>
          <w:sz w:val="24"/>
          <w:szCs w:val="24"/>
        </w:rPr>
        <w:t>ou</w:t>
      </w:r>
      <w:r>
        <w:rPr>
          <w:i/>
          <w:iCs/>
          <w:sz w:val="24"/>
          <w:szCs w:val="24"/>
        </w:rPr>
        <w:t xml:space="preserve"> </w:t>
      </w:r>
      <w:r w:rsidRPr="003B3215">
        <w:rPr>
          <w:i/>
          <w:iCs/>
          <w:sz w:val="24"/>
          <w:szCs w:val="24"/>
        </w:rPr>
        <w:t xml:space="preserve">Lepus granatensis </w:t>
      </w:r>
      <w:r w:rsidRPr="003B3215">
        <w:rPr>
          <w:sz w:val="24"/>
          <w:szCs w:val="24"/>
        </w:rPr>
        <w:t>subsp</w:t>
      </w:r>
      <w:r w:rsidRPr="003B3215">
        <w:rPr>
          <w:i/>
          <w:iCs/>
          <w:sz w:val="24"/>
          <w:szCs w:val="24"/>
        </w:rPr>
        <w:t xml:space="preserve">. </w:t>
      </w:r>
      <w:proofErr w:type="gramStart"/>
      <w:r w:rsidRPr="003B3215">
        <w:rPr>
          <w:i/>
          <w:iCs/>
          <w:sz w:val="24"/>
          <w:szCs w:val="24"/>
        </w:rPr>
        <w:t>gallaecicus</w:t>
      </w:r>
      <w:proofErr w:type="gramEnd"/>
      <w:r w:rsidRPr="00AD1320">
        <w:rPr>
          <w:sz w:val="24"/>
          <w:szCs w:val="24"/>
        </w:rPr>
        <w:t>,</w:t>
      </w:r>
      <w:r w:rsidRPr="00501ECF">
        <w:rPr>
          <w:sz w:val="24"/>
          <w:szCs w:val="24"/>
        </w:rPr>
        <w:t xml:space="preserve"> especies que xogan un importante papel no mantemento do equilibrio ecolóxico. Polo tanto, non se seguíu unha metodoloxía de estudo adecuado nin no que se refire á revisión bibliográfica nin no que se refire ós traballos de campo que requiren a realización de censos específicos e a instalación de cámaras de fototrampeo, entre o</w:t>
      </w:r>
      <w:r w:rsidR="003B3215">
        <w:rPr>
          <w:sz w:val="24"/>
          <w:szCs w:val="24"/>
        </w:rPr>
        <w:t>u</w:t>
      </w:r>
      <w:r w:rsidRPr="00501ECF">
        <w:rPr>
          <w:sz w:val="24"/>
          <w:szCs w:val="24"/>
        </w:rPr>
        <w:t>tros.</w:t>
      </w:r>
    </w:p>
    <w:p w14:paraId="12076042" w14:textId="77777777" w:rsidR="00B358A4" w:rsidRDefault="00B358A4" w:rsidP="00FE110B">
      <w:pPr>
        <w:pStyle w:val="Standard"/>
        <w:spacing w:before="120"/>
        <w:ind w:left="66"/>
        <w:jc w:val="both"/>
        <w:rPr>
          <w:rFonts w:ascii="Calibri" w:hAnsi="Calibri"/>
        </w:rPr>
      </w:pPr>
      <w:r>
        <w:rPr>
          <w:rFonts w:ascii="Calibri" w:hAnsi="Calibri"/>
        </w:rPr>
        <w:t>A lebre ibérica (</w:t>
      </w:r>
      <w:r>
        <w:rPr>
          <w:rFonts w:ascii="Calibri" w:hAnsi="Calibri"/>
          <w:i/>
          <w:iCs/>
        </w:rPr>
        <w:t>Lepus granatensis subsp. gallaecicus</w:t>
      </w:r>
      <w:r>
        <w:rPr>
          <w:rFonts w:ascii="Calibri" w:hAnsi="Calibri"/>
        </w:rPr>
        <w:t>) habita en toda a liña de cumes da serra da Groba, como ben saben os cazadores dos tecores que existen dentro desta área, estando presente na zona afectada polo proxecto eólico.</w:t>
      </w:r>
    </w:p>
    <w:p w14:paraId="40047F8B" w14:textId="7E4CDA99" w:rsidR="00B358A4" w:rsidRDefault="00B358A4" w:rsidP="00FE110B">
      <w:pPr>
        <w:pStyle w:val="Standard"/>
        <w:spacing w:before="120"/>
        <w:ind w:left="66"/>
        <w:jc w:val="both"/>
        <w:rPr>
          <w:rFonts w:ascii="Calibri" w:hAnsi="Calibri"/>
        </w:rPr>
      </w:pPr>
      <w:r>
        <w:rPr>
          <w:rFonts w:ascii="Calibri" w:hAnsi="Calibri"/>
        </w:rPr>
        <w:t xml:space="preserve">Moi abondosa nas terras litorais do Baixo Miño e da Ría de Vigo durante a primeira metade do século XX, esta especie experimentou sen embargo un declive catastrófico, que a conducíu á extinción na maioría dos territorios que antes ocupaba. Na serra da Groba sobrevive aínda, mais agresións ambientais como a que suporía o parque eólico </w:t>
      </w:r>
      <w:r w:rsidR="003B3215">
        <w:rPr>
          <w:rFonts w:ascii="Calibri" w:hAnsi="Calibri"/>
        </w:rPr>
        <w:t>Toroña,</w:t>
      </w:r>
      <w:r>
        <w:rPr>
          <w:rFonts w:ascii="Calibri" w:hAnsi="Calibri"/>
        </w:rPr>
        <w:t xml:space="preserve"> poderían conducila tamén aquí á desaparición. As novas vías proxectadas invadirían un dos seus mellores hábitats na serra, como son os relevos chans con vexetación herbácea e arbustiva de escaso porte, e favorecerían o acceso de persoas e de vehículos (coas molestias conseguintes), así como posib</w:t>
      </w:r>
      <w:r w:rsidR="003B3215">
        <w:rPr>
          <w:rFonts w:ascii="Calibri" w:hAnsi="Calibri"/>
        </w:rPr>
        <w:t>l</w:t>
      </w:r>
      <w:r>
        <w:rPr>
          <w:rFonts w:ascii="Calibri" w:hAnsi="Calibri"/>
        </w:rPr>
        <w:t>emente o furtivismo sobre esta especie.</w:t>
      </w:r>
    </w:p>
    <w:p w14:paraId="079DE0D9" w14:textId="1D7243BB" w:rsidR="00B358A4" w:rsidRPr="000A69E4" w:rsidRDefault="00B358A4" w:rsidP="00FE110B">
      <w:pPr>
        <w:pStyle w:val="Default"/>
        <w:spacing w:before="120"/>
        <w:ind w:left="66"/>
        <w:jc w:val="both"/>
        <w:rPr>
          <w:rFonts w:ascii="Calibri" w:hAnsi="Calibri" w:cs="Calibri"/>
        </w:rPr>
      </w:pPr>
      <w:r w:rsidRPr="000A69E4">
        <w:rPr>
          <w:rFonts w:ascii="Calibri" w:hAnsi="Calibri" w:cs="Calibri"/>
        </w:rPr>
        <w:t>O E</w:t>
      </w:r>
      <w:r>
        <w:rPr>
          <w:rFonts w:ascii="Calibri" w:hAnsi="Calibri" w:cs="Calibri"/>
        </w:rPr>
        <w:t>s</w:t>
      </w:r>
      <w:r w:rsidRPr="000A69E4">
        <w:rPr>
          <w:rFonts w:ascii="Calibri" w:hAnsi="Calibri" w:cs="Calibri"/>
        </w:rPr>
        <w:t>IA</w:t>
      </w:r>
      <w:r>
        <w:rPr>
          <w:rFonts w:ascii="Calibri" w:hAnsi="Calibri" w:cs="Calibri"/>
        </w:rPr>
        <w:t xml:space="preserve"> non</w:t>
      </w:r>
      <w:r w:rsidRPr="000A69E4">
        <w:rPr>
          <w:rFonts w:ascii="Calibri" w:hAnsi="Calibri" w:cs="Calibri"/>
        </w:rPr>
        <w:t xml:space="preserve"> recolle a presenza de</w:t>
      </w:r>
      <w:r>
        <w:rPr>
          <w:rFonts w:ascii="Calibri" w:hAnsi="Calibri" w:cs="Calibri"/>
        </w:rPr>
        <w:t xml:space="preserve"> </w:t>
      </w:r>
      <w:r w:rsidRPr="000A69E4">
        <w:rPr>
          <w:rFonts w:ascii="Calibri" w:hAnsi="Calibri"/>
          <w:i/>
        </w:rPr>
        <w:t>Geomalacus maculosus</w:t>
      </w:r>
      <w:r w:rsidRPr="000A69E4">
        <w:rPr>
          <w:rFonts w:ascii="Calibri" w:hAnsi="Calibri" w:cs="Calibri"/>
        </w:rPr>
        <w:t xml:space="preserve"> na serra da Groba. Sen embargo, un exemplar foi detectado en maio de </w:t>
      </w:r>
      <w:smartTag w:uri="urn:schemas-microsoft-com:office:smarttags" w:element="metricconverter">
        <w:smartTagPr>
          <w:attr w:name="ProductID" w:val="2013 a"/>
        </w:smartTagPr>
        <w:r w:rsidRPr="000A69E4">
          <w:rPr>
            <w:rFonts w:ascii="Calibri" w:hAnsi="Calibri" w:cs="Calibri"/>
          </w:rPr>
          <w:t>2013 a</w:t>
        </w:r>
      </w:smartTag>
      <w:r w:rsidRPr="000A69E4">
        <w:rPr>
          <w:rFonts w:ascii="Calibri" w:hAnsi="Calibri" w:cs="Calibri"/>
        </w:rPr>
        <w:t xml:space="preserve"> escasa distancia dunha das charcas principais do sector norte da serra, dentro da poligonal do parque eólico </w:t>
      </w:r>
      <w:r>
        <w:rPr>
          <w:rFonts w:ascii="Calibri" w:hAnsi="Calibri" w:cs="Calibri"/>
        </w:rPr>
        <w:t>Toroña</w:t>
      </w:r>
      <w:r w:rsidRPr="000A69E4">
        <w:rPr>
          <w:rFonts w:ascii="Calibri" w:hAnsi="Calibri" w:cs="Calibri"/>
        </w:rPr>
        <w:t xml:space="preserve">. O avistamento foi publicado no </w:t>
      </w:r>
      <w:hyperlink r:id="rId73" w:history="1">
        <w:r w:rsidRPr="008C07A1">
          <w:rPr>
            <w:rStyle w:val="Hipervnculo"/>
            <w:rFonts w:ascii="Calibri" w:hAnsi="Calibri" w:cs="Calibri"/>
          </w:rPr>
          <w:t>blog da Asociación Herpetolóxica Galega</w:t>
        </w:r>
      </w:hyperlink>
      <w:r>
        <w:rPr>
          <w:rStyle w:val="Refdenotaalpie"/>
          <w:rFonts w:ascii="Calibri" w:hAnsi="Calibri"/>
        </w:rPr>
        <w:footnoteReference w:id="47"/>
      </w:r>
      <w:r>
        <w:rPr>
          <w:rFonts w:ascii="Calibri" w:hAnsi="Calibri" w:cs="Calibri"/>
        </w:rPr>
        <w:t>. Esta especie é unha especie protexida que figura no ANEXO II do Convenio de Berna, na Directiva Hábitats e figura no Catálogo Galego de Especies Ameazadas como VULNERABLE.</w:t>
      </w:r>
      <w:r w:rsidRPr="000A69E4">
        <w:rPr>
          <w:rFonts w:ascii="Calibri" w:hAnsi="Calibri" w:cs="Calibri"/>
        </w:rPr>
        <w:t xml:space="preserve"> É </w:t>
      </w:r>
      <w:r>
        <w:rPr>
          <w:rFonts w:ascii="Calibri" w:hAnsi="Calibri" w:cs="Calibri"/>
        </w:rPr>
        <w:t xml:space="preserve">unha especie </w:t>
      </w:r>
      <w:r w:rsidRPr="000A69E4">
        <w:rPr>
          <w:rFonts w:ascii="Calibri" w:hAnsi="Calibri" w:cs="Calibri"/>
        </w:rPr>
        <w:t xml:space="preserve">endémica de certas áreas de Galiza e do NW ibérico – onde se </w:t>
      </w:r>
      <w:r w:rsidR="003B3215">
        <w:rPr>
          <w:rFonts w:ascii="Calibri" w:hAnsi="Calibri" w:cs="Calibri"/>
        </w:rPr>
        <w:t>atopa</w:t>
      </w:r>
      <w:r w:rsidRPr="000A69E4">
        <w:rPr>
          <w:rFonts w:ascii="Calibri" w:hAnsi="Calibri" w:cs="Calibri"/>
        </w:rPr>
        <w:t xml:space="preserve"> especialmente en zonas montañosas - así como do extremo occidental de Irlanda. Habita en bosques caducifolios maduros, turbeiras, carrasqueiras húmidas e zonas abertas cun substrato rochoso, en condicións de alta humidade edáfica e con abundancia de briófitas.</w:t>
      </w:r>
    </w:p>
    <w:p w14:paraId="4EC7A725" w14:textId="77777777" w:rsidR="00B358A4" w:rsidRPr="00501ECF" w:rsidRDefault="00B358A4" w:rsidP="00FE110B">
      <w:pPr>
        <w:spacing w:before="120" w:after="0" w:line="240" w:lineRule="auto"/>
        <w:ind w:left="66"/>
        <w:jc w:val="both"/>
        <w:rPr>
          <w:sz w:val="24"/>
          <w:szCs w:val="24"/>
        </w:rPr>
      </w:pPr>
      <w:r w:rsidRPr="00501ECF">
        <w:rPr>
          <w:sz w:val="24"/>
          <w:szCs w:val="24"/>
        </w:rPr>
        <w:t>Non se realiza un inventario de insectos nin se avalía o efecto sobre esta comunidade de organismos.</w:t>
      </w:r>
    </w:p>
    <w:p w14:paraId="5C6406C3" w14:textId="77777777" w:rsidR="00B358A4" w:rsidRPr="00501ECF" w:rsidRDefault="00B358A4" w:rsidP="00FE110B">
      <w:pPr>
        <w:spacing w:before="120" w:after="0" w:line="240" w:lineRule="auto"/>
        <w:ind w:left="66"/>
        <w:jc w:val="both"/>
        <w:rPr>
          <w:sz w:val="24"/>
          <w:szCs w:val="24"/>
        </w:rPr>
      </w:pPr>
      <w:r w:rsidRPr="00501ECF">
        <w:rPr>
          <w:sz w:val="24"/>
          <w:szCs w:val="24"/>
        </w:rPr>
        <w:t xml:space="preserve">Omítese a presencia de </w:t>
      </w:r>
      <w:r w:rsidRPr="00501ECF">
        <w:rPr>
          <w:i/>
          <w:iCs/>
          <w:sz w:val="24"/>
          <w:szCs w:val="24"/>
        </w:rPr>
        <w:t>Zerynthia rumina</w:t>
      </w:r>
      <w:r w:rsidRPr="00501ECF">
        <w:rPr>
          <w:sz w:val="24"/>
          <w:szCs w:val="24"/>
        </w:rPr>
        <w:t>, catalogada en PERIGO DE EXTINCIÓN no Catálogo Galego de Especies Ameazadas.</w:t>
      </w:r>
    </w:p>
    <w:p w14:paraId="04645C42" w14:textId="77777777" w:rsidR="00B358A4" w:rsidRPr="00501ECF" w:rsidRDefault="00B358A4" w:rsidP="00FE110B">
      <w:pPr>
        <w:spacing w:before="120" w:after="0" w:line="240" w:lineRule="auto"/>
        <w:ind w:left="66"/>
        <w:jc w:val="both"/>
        <w:rPr>
          <w:sz w:val="24"/>
          <w:szCs w:val="24"/>
        </w:rPr>
      </w:pPr>
      <w:r w:rsidRPr="00501ECF">
        <w:rPr>
          <w:sz w:val="24"/>
          <w:szCs w:val="24"/>
        </w:rPr>
        <w:t>As plantas eólicas xeran unha alta mortalidade de insectos, unha turbina nunha zona temperada mata arredor de 40 millóns</w:t>
      </w:r>
      <w:r>
        <w:rPr>
          <w:sz w:val="24"/>
          <w:szCs w:val="24"/>
        </w:rPr>
        <w:t xml:space="preserve"> de insectos ó ano</w:t>
      </w:r>
      <w:r w:rsidRPr="00501ECF">
        <w:rPr>
          <w:sz w:val="24"/>
          <w:szCs w:val="24"/>
        </w:rPr>
        <w:t xml:space="preserve">. Estas taxas de mortalidade poden afectar drásticamente ás poboacións de insectos en diversas escalas espaciais, especialmente a nivel local </w:t>
      </w:r>
      <w:r w:rsidRPr="00501ECF">
        <w:rPr>
          <w:sz w:val="24"/>
          <w:szCs w:val="24"/>
        </w:rPr>
        <w:lastRenderedPageBreak/>
        <w:t>e pode reducir a polinización e a súa función nos ecosistemas. A alta actividade de insectos na zona de risco das turbinas tamén atrae a depredadores e moitos estudos relacionan a súa presencia coa elevada taxa de mortalidade de morcegos nestas instalació</w:t>
      </w:r>
      <w:r>
        <w:rPr>
          <w:sz w:val="24"/>
          <w:szCs w:val="24"/>
        </w:rPr>
        <w:t>ns</w:t>
      </w:r>
      <w:r w:rsidRPr="00501ECF">
        <w:rPr>
          <w:sz w:val="24"/>
          <w:szCs w:val="24"/>
        </w:rPr>
        <w:t>.</w:t>
      </w:r>
    </w:p>
    <w:p w14:paraId="1933F54B" w14:textId="77777777" w:rsidR="00B358A4" w:rsidRPr="00501ECF" w:rsidRDefault="00B358A4" w:rsidP="00FE110B">
      <w:pPr>
        <w:spacing w:before="120" w:after="0" w:line="240" w:lineRule="auto"/>
        <w:ind w:left="66"/>
        <w:jc w:val="both"/>
        <w:rPr>
          <w:sz w:val="24"/>
          <w:szCs w:val="24"/>
        </w:rPr>
      </w:pPr>
      <w:r w:rsidRPr="00501ECF">
        <w:rPr>
          <w:sz w:val="24"/>
          <w:szCs w:val="24"/>
        </w:rPr>
        <w:t xml:space="preserve">Se ben a mortalidade directa dos animales voadores resulta moi evidente pola presencia de cadáveres nas instalacións, as plantas eólicas tamén afectan negativamente a especies non voadoras </w:t>
      </w:r>
      <w:r>
        <w:rPr>
          <w:sz w:val="24"/>
          <w:szCs w:val="24"/>
        </w:rPr>
        <w:t>de interés</w:t>
      </w:r>
      <w:r w:rsidRPr="00501ECF">
        <w:rPr>
          <w:sz w:val="24"/>
          <w:szCs w:val="24"/>
        </w:rPr>
        <w:t>. A alteración do hábitat resulta moi grave para algunhas especies, particularmente en formacións de matorrais e bo</w:t>
      </w:r>
      <w:r>
        <w:rPr>
          <w:sz w:val="24"/>
          <w:szCs w:val="24"/>
        </w:rPr>
        <w:t>sques</w:t>
      </w:r>
      <w:r w:rsidRPr="00501ECF">
        <w:rPr>
          <w:sz w:val="24"/>
          <w:szCs w:val="24"/>
        </w:rPr>
        <w:t>. Incluso en espacios abertos obtéñense respostas negativas da</w:t>
      </w:r>
      <w:r>
        <w:rPr>
          <w:sz w:val="24"/>
          <w:szCs w:val="24"/>
        </w:rPr>
        <w:t>lgunhas especies</w:t>
      </w:r>
      <w:r w:rsidRPr="00501ECF">
        <w:rPr>
          <w:sz w:val="24"/>
          <w:szCs w:val="24"/>
        </w:rPr>
        <w:t>, polo que é necesario facer unha correcta avaliación de todos os taxons sensibles.</w:t>
      </w:r>
    </w:p>
    <w:p w14:paraId="79560340" w14:textId="77777777" w:rsidR="00B358A4" w:rsidRPr="00FF75F7" w:rsidRDefault="00B358A4" w:rsidP="00FE110B">
      <w:pPr>
        <w:pStyle w:val="Standard"/>
        <w:spacing w:before="120"/>
        <w:ind w:left="66"/>
        <w:jc w:val="both"/>
      </w:pPr>
      <w:r w:rsidRPr="00FF75F7">
        <w:rPr>
          <w:rFonts w:ascii="Calibri" w:hAnsi="Calibri"/>
        </w:rPr>
        <w:t xml:space="preserve">As obras previstas constitúen un risco para a conservación </w:t>
      </w:r>
      <w:r>
        <w:rPr>
          <w:rFonts w:ascii="Calibri" w:hAnsi="Calibri"/>
        </w:rPr>
        <w:t>de sistemas hídricos</w:t>
      </w:r>
      <w:r w:rsidRPr="00FF75F7">
        <w:rPr>
          <w:rFonts w:ascii="Calibri" w:hAnsi="Calibri"/>
        </w:rPr>
        <w:t xml:space="preserve"> de hidroperíodo longo. A previsibel irrupción nesta zona de vehículos motorizados a través dos viais proxectados, pola súa parte, ocasionaría o atropelo de exemplares desta especie nas inmediacións dos seus lugares de reprodución.</w:t>
      </w:r>
    </w:p>
    <w:p w14:paraId="73C7B99D" w14:textId="667658FA" w:rsidR="00B358A4" w:rsidRPr="001F2635" w:rsidRDefault="00B358A4" w:rsidP="00FE110B">
      <w:pPr>
        <w:pStyle w:val="Default"/>
        <w:spacing w:before="120"/>
        <w:ind w:left="66"/>
        <w:jc w:val="both"/>
        <w:rPr>
          <w:color w:val="auto"/>
        </w:rPr>
      </w:pPr>
      <w:r w:rsidRPr="001F2635">
        <w:rPr>
          <w:rFonts w:ascii="Calibri" w:hAnsi="Calibri"/>
          <w:color w:val="auto"/>
        </w:rPr>
        <w:t>A ra ibérica (</w:t>
      </w:r>
      <w:r w:rsidRPr="001F2635">
        <w:rPr>
          <w:rFonts w:ascii="Calibri" w:hAnsi="Calibri"/>
          <w:i/>
          <w:iCs/>
          <w:color w:val="auto"/>
        </w:rPr>
        <w:t>Rana ibérica</w:t>
      </w:r>
      <w:r w:rsidRPr="001F2635">
        <w:rPr>
          <w:rFonts w:ascii="Calibri" w:hAnsi="Calibri"/>
          <w:color w:val="auto"/>
        </w:rPr>
        <w:t>), especie incluí</w:t>
      </w:r>
      <w:r w:rsidR="006F1FDF">
        <w:rPr>
          <w:rFonts w:ascii="Calibri" w:hAnsi="Calibri"/>
          <w:color w:val="auto"/>
        </w:rPr>
        <w:t>d</w:t>
      </w:r>
      <w:r w:rsidRPr="001F2635">
        <w:rPr>
          <w:rFonts w:ascii="Calibri" w:hAnsi="Calibri"/>
          <w:color w:val="auto"/>
        </w:rPr>
        <w:t>a no CGEA na categoría de “vulnerable”, só aparece rexistrada dentro da cuadrícula de 10x10 km. dentro da cal se localiza a serra da Groba. Mais non se indica a presenza desta especie dentro da poligonal do proxecto eólico, cando si se encontra nun regato estacional que resultaría atravesado polas liñas de conducción eléctrica no lugar denominado Chan da Calzada.</w:t>
      </w:r>
    </w:p>
    <w:p w14:paraId="5028B68B" w14:textId="77777777" w:rsidR="00B358A4" w:rsidRPr="00FF75F7" w:rsidRDefault="00B358A4" w:rsidP="00FE110B">
      <w:pPr>
        <w:spacing w:before="120" w:after="0" w:line="240" w:lineRule="auto"/>
        <w:ind w:left="66"/>
        <w:jc w:val="both"/>
        <w:rPr>
          <w:i/>
          <w:iCs/>
          <w:sz w:val="24"/>
          <w:szCs w:val="24"/>
        </w:rPr>
      </w:pPr>
      <w:r w:rsidRPr="00501ECF">
        <w:rPr>
          <w:sz w:val="24"/>
          <w:szCs w:val="24"/>
        </w:rPr>
        <w:t xml:space="preserve">Tampouco se avalian os efectos ambientais sobre </w:t>
      </w:r>
      <w:r w:rsidRPr="00501ECF">
        <w:rPr>
          <w:i/>
          <w:iCs/>
          <w:sz w:val="24"/>
          <w:szCs w:val="24"/>
        </w:rPr>
        <w:t>Triturus marmoratus, Lissotriton boscai, Lissotriton helveticus, Chioglosa lusitánica</w:t>
      </w:r>
      <w:r w:rsidRPr="00501ECF">
        <w:rPr>
          <w:sz w:val="24"/>
          <w:szCs w:val="24"/>
        </w:rPr>
        <w:t xml:space="preserve"> (endemismo da Península Ibérica considerada VULNERABLE no Catálogo Galego de Especies Ameazadas), </w:t>
      </w:r>
      <w:r w:rsidRPr="00501ECF">
        <w:rPr>
          <w:i/>
          <w:iCs/>
          <w:sz w:val="24"/>
          <w:szCs w:val="24"/>
        </w:rPr>
        <w:t xml:space="preserve">Rhinechis scalaris, Malpolon monspessulanus, Coronella girondica, Coronella austriaca, Natrix maura, Natrix natrix, </w:t>
      </w:r>
      <w:r w:rsidRPr="00FF75F7">
        <w:rPr>
          <w:i/>
          <w:iCs/>
          <w:sz w:val="24"/>
          <w:szCs w:val="24"/>
        </w:rPr>
        <w:t>Lacerta schreiberi, Timon lepidus, Psammodromus algirus, Podarcis hispánica.</w:t>
      </w:r>
    </w:p>
    <w:p w14:paraId="44EFCBBC" w14:textId="77777777" w:rsidR="00B358A4" w:rsidRDefault="00B358A4" w:rsidP="00FE110B">
      <w:pPr>
        <w:pStyle w:val="Standard"/>
        <w:spacing w:before="120"/>
        <w:ind w:left="66"/>
        <w:jc w:val="both"/>
      </w:pPr>
      <w:r w:rsidRPr="00FF75F7">
        <w:rPr>
          <w:rFonts w:ascii="Calibri" w:hAnsi="Calibri"/>
        </w:rPr>
        <w:t xml:space="preserve">Os diferentes anfibios que habitan nesta área da serra da Groba seleccionan as charcas en función da capacidade das mesmas e </w:t>
      </w:r>
      <w:r>
        <w:rPr>
          <w:rFonts w:ascii="Calibri" w:hAnsi="Calibri"/>
        </w:rPr>
        <w:t>do período de permanencia da auga, de modo que existen:</w:t>
      </w:r>
    </w:p>
    <w:p w14:paraId="3E67D1F3" w14:textId="77777777" w:rsidR="00B358A4" w:rsidRDefault="00B358A4" w:rsidP="00246A53">
      <w:pPr>
        <w:pStyle w:val="Standard"/>
        <w:numPr>
          <w:ilvl w:val="0"/>
          <w:numId w:val="4"/>
        </w:numPr>
        <w:spacing w:before="120"/>
        <w:ind w:left="633" w:firstLine="0"/>
        <w:jc w:val="both"/>
      </w:pPr>
      <w:r>
        <w:rPr>
          <w:rFonts w:ascii="Calibri" w:hAnsi="Calibri"/>
        </w:rPr>
        <w:t>Especies de hidroperíodo curto, sendo a especie máis característica aquí o sapo corredor (</w:t>
      </w:r>
      <w:r>
        <w:rPr>
          <w:rFonts w:ascii="Calibri" w:hAnsi="Calibri"/>
          <w:i/>
          <w:iCs/>
        </w:rPr>
        <w:t>Epidalea calamita</w:t>
      </w:r>
      <w:r>
        <w:rPr>
          <w:rFonts w:ascii="Calibri" w:hAnsi="Calibri"/>
        </w:rPr>
        <w:t>), que escolle para reproducirse as charcas de menor profundidade.</w:t>
      </w:r>
    </w:p>
    <w:p w14:paraId="2FEE2B46" w14:textId="77777777" w:rsidR="00B358A4" w:rsidRDefault="00B358A4" w:rsidP="00246A53">
      <w:pPr>
        <w:pStyle w:val="Standard"/>
        <w:numPr>
          <w:ilvl w:val="0"/>
          <w:numId w:val="4"/>
        </w:numPr>
        <w:spacing w:before="120"/>
        <w:ind w:left="633" w:firstLine="0"/>
        <w:jc w:val="both"/>
      </w:pPr>
      <w:r>
        <w:rPr>
          <w:rFonts w:ascii="Calibri" w:hAnsi="Calibri"/>
        </w:rPr>
        <w:t xml:space="preserve">Especies de hidroperíodo longo. Tamén neste lugar: </w:t>
      </w:r>
      <w:r>
        <w:rPr>
          <w:rFonts w:ascii="Calibri" w:hAnsi="Calibri"/>
          <w:i/>
          <w:iCs/>
        </w:rPr>
        <w:t>Pelophylax perezi</w:t>
      </w:r>
      <w:r>
        <w:rPr>
          <w:rFonts w:ascii="Calibri" w:hAnsi="Calibri"/>
        </w:rPr>
        <w:t xml:space="preserve">, </w:t>
      </w:r>
      <w:r>
        <w:rPr>
          <w:rFonts w:ascii="Calibri" w:hAnsi="Calibri"/>
          <w:i/>
          <w:iCs/>
        </w:rPr>
        <w:t>Hyla molleri</w:t>
      </w:r>
      <w:r>
        <w:rPr>
          <w:rFonts w:ascii="Calibri" w:hAnsi="Calibri"/>
        </w:rPr>
        <w:t xml:space="preserve">, </w:t>
      </w:r>
      <w:r>
        <w:rPr>
          <w:rFonts w:ascii="Calibri" w:hAnsi="Calibri"/>
          <w:i/>
          <w:iCs/>
        </w:rPr>
        <w:t>Pelobates cultripes</w:t>
      </w:r>
      <w:r>
        <w:rPr>
          <w:rFonts w:ascii="Calibri" w:hAnsi="Calibri"/>
        </w:rPr>
        <w:t xml:space="preserve"> e </w:t>
      </w:r>
      <w:r>
        <w:rPr>
          <w:rFonts w:ascii="Calibri" w:hAnsi="Calibri"/>
          <w:i/>
          <w:iCs/>
        </w:rPr>
        <w:t>Triturus marmoratus</w:t>
      </w:r>
      <w:r>
        <w:rPr>
          <w:rFonts w:ascii="Calibri" w:hAnsi="Calibri"/>
        </w:rPr>
        <w:t>.</w:t>
      </w:r>
    </w:p>
    <w:p w14:paraId="5EFEE7A8" w14:textId="77777777" w:rsidR="00B358A4" w:rsidRPr="00AD1320" w:rsidRDefault="00B358A4" w:rsidP="00FE110B">
      <w:pPr>
        <w:pStyle w:val="Default"/>
        <w:spacing w:before="120"/>
        <w:ind w:left="66"/>
        <w:jc w:val="both"/>
        <w:rPr>
          <w:rFonts w:ascii="Calibri" w:hAnsi="Calibri" w:cs="Calibri"/>
        </w:rPr>
      </w:pPr>
      <w:r w:rsidRPr="00AD1320">
        <w:rPr>
          <w:rFonts w:ascii="Calibri" w:hAnsi="Calibri" w:cs="Calibri"/>
          <w:i/>
          <w:iCs/>
        </w:rPr>
        <w:t>Chalcides bedriagai</w:t>
      </w:r>
      <w:r w:rsidRPr="00AD1320">
        <w:rPr>
          <w:rFonts w:ascii="Calibri" w:hAnsi="Calibri" w:cs="Calibri"/>
        </w:rPr>
        <w:t xml:space="preserve">, un dos réptiles máis ameazados da fauna galega, incluído no CGEA, habita na área afectada polo proxecto eólico. Sen embargo </w:t>
      </w:r>
      <w:r>
        <w:rPr>
          <w:rFonts w:ascii="Calibri" w:hAnsi="Calibri" w:cs="Calibri"/>
        </w:rPr>
        <w:t>o EsIA realiza unha insuficiente e inadecuada caracterización da comunidade herpetolóxica</w:t>
      </w:r>
      <w:r w:rsidRPr="00AD1320">
        <w:rPr>
          <w:rFonts w:ascii="Calibri" w:hAnsi="Calibri" w:cs="Calibri"/>
        </w:rPr>
        <w:t>.</w:t>
      </w:r>
    </w:p>
    <w:p w14:paraId="7409FFF4" w14:textId="77777777" w:rsidR="00B358A4" w:rsidRPr="00AD1320" w:rsidRDefault="00B358A4" w:rsidP="00FE110B">
      <w:pPr>
        <w:pStyle w:val="Default"/>
        <w:spacing w:before="120"/>
        <w:ind w:left="66"/>
        <w:jc w:val="both"/>
        <w:rPr>
          <w:rFonts w:ascii="Calibri" w:hAnsi="Calibri" w:cs="Calibri"/>
        </w:rPr>
      </w:pPr>
      <w:r w:rsidRPr="00AD1320">
        <w:rPr>
          <w:rFonts w:ascii="Calibri" w:hAnsi="Calibri" w:cs="Calibri"/>
        </w:rPr>
        <w:t xml:space="preserve">Entre 1990 e </w:t>
      </w:r>
      <w:smartTag w:uri="urn:schemas-microsoft-com:office:smarttags" w:element="metricconverter">
        <w:smartTagPr>
          <w:attr w:name="ProductID" w:val="1994 a"/>
        </w:smartTagPr>
        <w:r w:rsidRPr="00AD1320">
          <w:rPr>
            <w:rFonts w:ascii="Calibri" w:hAnsi="Calibri" w:cs="Calibri"/>
          </w:rPr>
          <w:t>1994 a</w:t>
        </w:r>
      </w:smartTag>
      <w:r w:rsidRPr="00AD1320">
        <w:rPr>
          <w:rFonts w:ascii="Calibri" w:hAnsi="Calibri" w:cs="Calibri"/>
        </w:rPr>
        <w:t xml:space="preserve"> Asociación Naturalista Baixo Miño (</w:t>
      </w:r>
      <w:r>
        <w:rPr>
          <w:rFonts w:ascii="Calibri" w:hAnsi="Calibri" w:cs="Calibri"/>
        </w:rPr>
        <w:t>ANABAM</w:t>
      </w:r>
      <w:r w:rsidRPr="00AD1320">
        <w:rPr>
          <w:rFonts w:ascii="Calibri" w:hAnsi="Calibri" w:cs="Calibri"/>
        </w:rPr>
        <w:t xml:space="preserve">) durante os traballos de campo do </w:t>
      </w:r>
      <w:r w:rsidRPr="00AD1320">
        <w:rPr>
          <w:rFonts w:ascii="Calibri" w:hAnsi="Calibri" w:cs="Calibri"/>
          <w:i/>
          <w:iCs/>
        </w:rPr>
        <w:t>Atlas dos Réptiles do Baixo Miño</w:t>
      </w:r>
      <w:r w:rsidRPr="00AD1320">
        <w:rPr>
          <w:rFonts w:ascii="Calibri" w:hAnsi="Calibri" w:cs="Calibri"/>
        </w:rPr>
        <w:t>, recolleu 3 citas para esta especie no monte da Valga e nas proximidades da capela de San Martiño, no sector sur da serra da Groba, nun hábitat semellante ao que ocupa no sector norte da mesma.</w:t>
      </w:r>
    </w:p>
    <w:p w14:paraId="3EAD315F" w14:textId="6EB4871D" w:rsidR="00B358A4" w:rsidRPr="00AD1320" w:rsidRDefault="00B358A4" w:rsidP="00FE110B">
      <w:pPr>
        <w:pStyle w:val="Default"/>
        <w:spacing w:before="120"/>
        <w:ind w:left="66"/>
        <w:jc w:val="both"/>
        <w:rPr>
          <w:rFonts w:ascii="Calibri" w:hAnsi="Calibri" w:cs="Calibri"/>
        </w:rPr>
      </w:pPr>
      <w:r w:rsidRPr="00AD1320">
        <w:rPr>
          <w:rFonts w:ascii="Calibri" w:hAnsi="Calibri" w:cs="Calibri"/>
        </w:rPr>
        <w:t xml:space="preserve">Máis recente é o rexistro dun exemplar desta especie o día 3 abril de 2017 nas Mariñas de Mougás (concello de Oia), nas ladeiras da serra da Groba, nun hábitat de matogueira seca e rochas que nada ten </w:t>
      </w:r>
      <w:r w:rsidR="006F1FDF">
        <w:rPr>
          <w:rFonts w:ascii="Calibri" w:hAnsi="Calibri" w:cs="Calibri"/>
        </w:rPr>
        <w:t>que</w:t>
      </w:r>
      <w:r w:rsidRPr="00AD1320">
        <w:rPr>
          <w:rFonts w:ascii="Calibri" w:hAnsi="Calibri" w:cs="Calibri"/>
        </w:rPr>
        <w:t xml:space="preserve"> ver con hábitats de carácter dunar ou areoso. A cita, que foi validada, publicouse na plataforma Biodiversidade.eu, onde pode ser consultada.</w:t>
      </w:r>
    </w:p>
    <w:p w14:paraId="154BDB69" w14:textId="77777777" w:rsidR="00B358A4" w:rsidRPr="00AD1320" w:rsidRDefault="00B358A4" w:rsidP="00FE110B">
      <w:pPr>
        <w:pStyle w:val="Default"/>
        <w:spacing w:before="120"/>
        <w:ind w:left="66"/>
        <w:jc w:val="both"/>
        <w:rPr>
          <w:rFonts w:ascii="Calibri" w:hAnsi="Calibri" w:cs="Calibri"/>
        </w:rPr>
      </w:pPr>
      <w:r w:rsidRPr="00AD1320">
        <w:rPr>
          <w:rFonts w:ascii="Calibri" w:hAnsi="Calibri" w:cs="Calibri"/>
        </w:rPr>
        <w:t xml:space="preserve">Tamén no ano 2017, na </w:t>
      </w:r>
      <w:r w:rsidRPr="00AD1320">
        <w:rPr>
          <w:rFonts w:ascii="Calibri" w:hAnsi="Calibri" w:cs="Calibri"/>
          <w:i/>
          <w:iCs/>
        </w:rPr>
        <w:t>7ª Actualización do Atlas dos Anfibios e Réptiles de Galicia</w:t>
      </w:r>
      <w:r w:rsidRPr="00AD1320">
        <w:rPr>
          <w:rFonts w:ascii="Calibri" w:hAnsi="Calibri" w:cs="Calibri"/>
        </w:rPr>
        <w:t>, da Sociedade Galega de Historia Natural, destácase a existencia de dúas novas citas desta especie: unha delas en Oia (quizais o mesmo rexistro anterior) e unha segunda cita no concello do Porriño; loxicamente, tampouco esta última observación se realizou nun hábitat litoral.</w:t>
      </w:r>
    </w:p>
    <w:p w14:paraId="1A2D1314" w14:textId="77777777" w:rsidR="00B358A4" w:rsidRPr="00AD1320" w:rsidRDefault="00B358A4" w:rsidP="00FE110B">
      <w:pPr>
        <w:pStyle w:val="Default"/>
        <w:spacing w:before="120"/>
        <w:ind w:left="66"/>
        <w:jc w:val="both"/>
        <w:rPr>
          <w:rFonts w:ascii="Calibri" w:hAnsi="Calibri" w:cs="Calibri"/>
        </w:rPr>
      </w:pPr>
      <w:r w:rsidRPr="00AD1320">
        <w:rPr>
          <w:rFonts w:ascii="Calibri" w:hAnsi="Calibri" w:cs="Calibri"/>
        </w:rPr>
        <w:lastRenderedPageBreak/>
        <w:t xml:space="preserve">Quizais a cita máis recente nestes momentos, na nosa área xeográfica, sexa a observación dun exemplar o día 23 de abril de 2020 en Vincios (Gondomar); rexistro que será incluído previsibelmente na próxima actualización do </w:t>
      </w:r>
      <w:r w:rsidRPr="00AD1320">
        <w:rPr>
          <w:rFonts w:ascii="Calibri" w:hAnsi="Calibri" w:cs="Calibri"/>
          <w:i/>
          <w:iCs/>
        </w:rPr>
        <w:t>Atlas de Anfibios e Réptiles de Galicia</w:t>
      </w:r>
      <w:r w:rsidRPr="00AD1320">
        <w:rPr>
          <w:rFonts w:ascii="Calibri" w:hAnsi="Calibri" w:cs="Calibri"/>
        </w:rPr>
        <w:t xml:space="preserve"> da Sociedade Galega de Historia Natural. O individuo - identificado por especialistas – foi fotografado ao pé da ladeira sur do monte Alba, nun hábitat de matogueira seca atlántica moi pedreguento. No atlas citado inclúense ademais 6 cuadrículas con citas recentes na provincia de Ourense. Obviamente, os exemplares ourensáns tampouco se encontraban en “</w:t>
      </w:r>
      <w:r w:rsidRPr="00AD1320">
        <w:rPr>
          <w:rFonts w:ascii="Calibri" w:hAnsi="Calibri" w:cs="Calibri"/>
          <w:i/>
          <w:iCs/>
        </w:rPr>
        <w:t>arenales costero</w:t>
      </w:r>
      <w:r w:rsidRPr="00AD1320">
        <w:rPr>
          <w:rFonts w:ascii="Calibri" w:hAnsi="Calibri" w:cs="Calibri"/>
        </w:rPr>
        <w:t>s”.</w:t>
      </w:r>
    </w:p>
    <w:p w14:paraId="4E41A821" w14:textId="56A52270" w:rsidR="00B358A4" w:rsidRPr="00AD1320" w:rsidRDefault="00B358A4" w:rsidP="00FE110B">
      <w:pPr>
        <w:pStyle w:val="Default"/>
        <w:spacing w:before="120"/>
        <w:ind w:left="66"/>
        <w:jc w:val="both"/>
        <w:rPr>
          <w:rFonts w:ascii="Calibri" w:hAnsi="Calibri" w:cs="Calibri"/>
        </w:rPr>
      </w:pPr>
      <w:r w:rsidRPr="00AD1320">
        <w:rPr>
          <w:rFonts w:ascii="Calibri" w:hAnsi="Calibri" w:cs="Calibri"/>
        </w:rPr>
        <w:t xml:space="preserve">A especie </w:t>
      </w:r>
      <w:r w:rsidRPr="00AD1320">
        <w:rPr>
          <w:rFonts w:ascii="Calibri" w:hAnsi="Calibri" w:cs="Calibri"/>
          <w:i/>
          <w:iCs/>
        </w:rPr>
        <w:t>Chalcides bedriagai</w:t>
      </w:r>
      <w:r w:rsidRPr="00AD1320">
        <w:rPr>
          <w:rFonts w:ascii="Calibri" w:hAnsi="Calibri" w:cs="Calibri"/>
        </w:rPr>
        <w:t xml:space="preserve"> non só se encontra presente noutros sectores da serra da Groba ou en ladeiras baixas da mesma, senon que tamén foi localizada - en varias ocasións - dentro da superficie que resultaría afectada polas obras do parque eólico </w:t>
      </w:r>
      <w:r w:rsidR="00102C12">
        <w:rPr>
          <w:rFonts w:ascii="Calibri" w:hAnsi="Calibri" w:cs="Calibri"/>
        </w:rPr>
        <w:t>Toroña</w:t>
      </w:r>
      <w:r w:rsidRPr="00AD1320">
        <w:rPr>
          <w:rFonts w:ascii="Calibri" w:hAnsi="Calibri" w:cs="Calibri"/>
        </w:rPr>
        <w:t xml:space="preserve"> (comunicación persoal de membros da </w:t>
      </w:r>
      <w:hyperlink r:id="rId74" w:history="1">
        <w:r w:rsidRPr="0035006B">
          <w:rPr>
            <w:rStyle w:val="Hipervnculo"/>
            <w:rFonts w:ascii="Calibri" w:hAnsi="Calibri" w:cs="Calibri"/>
          </w:rPr>
          <w:t>Asociación Herpetolóxica Española</w:t>
        </w:r>
      </w:hyperlink>
      <w:r>
        <w:rPr>
          <w:rStyle w:val="Refdenotaalpie"/>
          <w:rFonts w:ascii="Calibri" w:hAnsi="Calibri"/>
        </w:rPr>
        <w:footnoteReference w:id="48"/>
      </w:r>
      <w:r w:rsidRPr="00AD1320">
        <w:rPr>
          <w:rFonts w:ascii="Calibri" w:hAnsi="Calibri" w:cs="Calibri"/>
        </w:rPr>
        <w:t>). Unha das últimas observacións foi publicada precis</w:t>
      </w:r>
      <w:r>
        <w:rPr>
          <w:rFonts w:ascii="Calibri" w:hAnsi="Calibri" w:cs="Calibri"/>
        </w:rPr>
        <w:t>amente no blog desta asociación.</w:t>
      </w:r>
    </w:p>
    <w:p w14:paraId="47DBC6DD" w14:textId="77777777" w:rsidR="00B358A4" w:rsidRDefault="00B358A4" w:rsidP="00FE110B">
      <w:pPr>
        <w:pStyle w:val="Standard"/>
        <w:spacing w:before="120"/>
        <w:ind w:left="66"/>
        <w:jc w:val="both"/>
        <w:rPr>
          <w:rFonts w:ascii="Calibri" w:hAnsi="Calibri" w:cs="Calibri"/>
        </w:rPr>
      </w:pPr>
      <w:r w:rsidRPr="00C34D4E">
        <w:rPr>
          <w:rFonts w:ascii="Calibri" w:hAnsi="Calibri" w:cs="Calibri"/>
        </w:rPr>
        <w:t>Resulta particularmente grabe o caso de</w:t>
      </w:r>
      <w:r w:rsidRPr="00C34D4E">
        <w:rPr>
          <w:rFonts w:ascii="Calibri" w:hAnsi="Calibri" w:cs="Calibri"/>
          <w:i/>
          <w:iCs/>
        </w:rPr>
        <w:t xml:space="preserve"> Pelobates cultripes (</w:t>
      </w:r>
      <w:r w:rsidRPr="00C34D4E">
        <w:rPr>
          <w:rFonts w:ascii="Calibri" w:hAnsi="Calibri" w:cs="Calibri"/>
        </w:rPr>
        <w:t>VULNERABLE no Catálogo Galego de Especies Ameazadas</w:t>
      </w:r>
      <w:r w:rsidRPr="00C34D4E">
        <w:rPr>
          <w:rFonts w:ascii="Calibri" w:hAnsi="Calibri" w:cs="Calibri"/>
          <w:i/>
          <w:iCs/>
        </w:rPr>
        <w:t xml:space="preserve">) </w:t>
      </w:r>
      <w:r w:rsidRPr="00C34D4E">
        <w:rPr>
          <w:rFonts w:ascii="Calibri" w:hAnsi="Calibri" w:cs="Calibri"/>
        </w:rPr>
        <w:t>considerado</w:t>
      </w:r>
      <w:r w:rsidRPr="00C34D4E">
        <w:rPr>
          <w:rFonts w:ascii="Calibri" w:hAnsi="Calibri" w:cs="Calibri"/>
          <w:i/>
          <w:iCs/>
        </w:rPr>
        <w:t xml:space="preserve"> </w:t>
      </w:r>
      <w:r w:rsidRPr="00C34D4E">
        <w:rPr>
          <w:rFonts w:ascii="Calibri" w:hAnsi="Calibri" w:cs="Calibri"/>
        </w:rPr>
        <w:t xml:space="preserve">o anfibio máis ameazado e de menor rango de </w:t>
      </w:r>
      <w:r w:rsidRPr="009527C1">
        <w:rPr>
          <w:rFonts w:ascii="Calibri" w:hAnsi="Calibri" w:cs="Calibri"/>
        </w:rPr>
        <w:t xml:space="preserve">distribución do territorio galego (Tejedo e Reques, 2002) e do que EsIA non presenta un estudo do estado actual da poboación existentes na área afectada polo PE. A  presenza da especie na serra da Groba é mencionada no </w:t>
      </w:r>
      <w:r>
        <w:rPr>
          <w:rFonts w:ascii="Calibri" w:hAnsi="Calibri" w:cs="Calibri"/>
        </w:rPr>
        <w:t>EsIA</w:t>
      </w:r>
      <w:r w:rsidRPr="009527C1">
        <w:rPr>
          <w:rFonts w:ascii="Calibri" w:hAnsi="Calibri" w:cs="Calibri"/>
        </w:rPr>
        <w:t xml:space="preserve">, se ben a fonte consultada (base de dados S.I.A.R.E. - Servidor de Información de Anfibios e Réptiles de España, da Asociación Herpetolóxica Española e o Ministerio de Medio Ambiente e Medio Rural e Mariño -) inclúe rexistros antigos de poboacións que xa se encontran extintas. Sen embargo, existe información precisa e actualizada que localiza con exactitude 10 rexistros recentes da especie na serra da Groba, na plataforma colaborativa Biodiversidade.eu., da que forman parte a Universidade de Santiago, a Universidade de Porto, a Xunta de Galicia, a Fundação Fernão Magalhães e a Fundación CEER. Estas citas de </w:t>
      </w:r>
      <w:r w:rsidRPr="009527C1">
        <w:rPr>
          <w:rFonts w:ascii="Calibri" w:hAnsi="Calibri" w:cs="Calibri"/>
          <w:i/>
          <w:iCs/>
        </w:rPr>
        <w:t>Pelobates cultripes</w:t>
      </w:r>
      <w:r w:rsidRPr="009527C1">
        <w:rPr>
          <w:rFonts w:ascii="Calibri" w:hAnsi="Calibri" w:cs="Calibri"/>
        </w:rPr>
        <w:t>,</w:t>
      </w:r>
      <w:r w:rsidRPr="009527C1">
        <w:rPr>
          <w:rFonts w:ascii="Calibri" w:hAnsi="Calibri" w:cs="Calibri"/>
          <w:i/>
          <w:iCs/>
        </w:rPr>
        <w:t xml:space="preserve"> </w:t>
      </w:r>
      <w:r w:rsidRPr="009527C1">
        <w:rPr>
          <w:rFonts w:ascii="Calibri" w:hAnsi="Calibri" w:cs="Calibri"/>
        </w:rPr>
        <w:t>validadas polos editores, datan dos anos 2016, 2017 e 2018.</w:t>
      </w:r>
    </w:p>
    <w:p w14:paraId="5568F40F" w14:textId="5A9E94A0" w:rsidR="00B358A4" w:rsidRPr="009527C1" w:rsidRDefault="00B358A4" w:rsidP="00FE110B">
      <w:pPr>
        <w:pStyle w:val="Standard"/>
        <w:spacing w:before="120"/>
        <w:ind w:left="66"/>
        <w:jc w:val="both"/>
        <w:rPr>
          <w:rFonts w:ascii="Calibri" w:hAnsi="Calibri" w:cs="Calibri"/>
        </w:rPr>
      </w:pPr>
      <w:r w:rsidRPr="009527C1">
        <w:rPr>
          <w:rFonts w:ascii="Calibri" w:hAnsi="Calibri" w:cs="Calibri"/>
        </w:rPr>
        <w:t xml:space="preserve">Como </w:t>
      </w:r>
      <w:hyperlink r:id="rId75" w:history="1">
        <w:r w:rsidRPr="00D74FF9">
          <w:rPr>
            <w:rStyle w:val="Hipervnculo"/>
            <w:rFonts w:ascii="Calibri" w:hAnsi="Calibri" w:cs="Calibri"/>
          </w:rPr>
          <w:t>se pode comprobar no seguinte enlace</w:t>
        </w:r>
      </w:hyperlink>
      <w:r>
        <w:rPr>
          <w:rStyle w:val="Refdenotaalpie"/>
          <w:rFonts w:ascii="Calibri" w:hAnsi="Calibri"/>
        </w:rPr>
        <w:footnoteReference w:id="49"/>
      </w:r>
      <w:r w:rsidRPr="009527C1">
        <w:rPr>
          <w:rFonts w:ascii="Calibri" w:hAnsi="Calibri" w:cs="Calibri"/>
        </w:rPr>
        <w:t xml:space="preserve">, todos os rexistros se refiren a exemplares observados e fotografados en 3 charcas estacionais, de hidroperíodo longo, que se localizan dentro da poligonal do proxecto eólico </w:t>
      </w:r>
      <w:r w:rsidR="00102C12">
        <w:rPr>
          <w:rFonts w:ascii="Calibri" w:hAnsi="Calibri" w:cs="Calibri"/>
        </w:rPr>
        <w:t>Toroña</w:t>
      </w:r>
      <w:r w:rsidRPr="009527C1">
        <w:rPr>
          <w:rFonts w:ascii="Calibri" w:hAnsi="Calibri" w:cs="Calibri"/>
        </w:rPr>
        <w:t>, precisamente no seu sector NW, que resultaría directa</w:t>
      </w:r>
      <w:r>
        <w:rPr>
          <w:rFonts w:ascii="Calibri" w:hAnsi="Calibri" w:cs="Calibri"/>
        </w:rPr>
        <w:t>mente afectado polas obras.</w:t>
      </w:r>
    </w:p>
    <w:p w14:paraId="3667D33E" w14:textId="77777777" w:rsidR="00B358A4" w:rsidRPr="009527C1" w:rsidRDefault="00B358A4" w:rsidP="00FE110B">
      <w:pPr>
        <w:pStyle w:val="Standard"/>
        <w:spacing w:before="120"/>
        <w:ind w:left="66"/>
        <w:jc w:val="both"/>
        <w:rPr>
          <w:rFonts w:ascii="Calibri" w:hAnsi="Calibri" w:cs="Calibri"/>
        </w:rPr>
      </w:pPr>
      <w:r w:rsidRPr="009527C1">
        <w:rPr>
          <w:rFonts w:ascii="Calibri" w:hAnsi="Calibri" w:cs="Calibri"/>
        </w:rPr>
        <w:t xml:space="preserve">Por outro lado, diversos traballos teñen constatado un grande declive da especie en Galiza durante os últimos anos, que se manifesta na extinción de numerosas poboacións locais - máis acusada nas poboacións litorais -, motivo polo que </w:t>
      </w:r>
      <w:r w:rsidRPr="009527C1">
        <w:rPr>
          <w:rFonts w:ascii="Calibri" w:hAnsi="Calibri" w:cs="Calibri"/>
          <w:i/>
          <w:iCs/>
        </w:rPr>
        <w:t>Pelobates cultripes</w:t>
      </w:r>
      <w:r w:rsidRPr="009527C1">
        <w:rPr>
          <w:rFonts w:ascii="Calibri" w:hAnsi="Calibri" w:cs="Calibri"/>
        </w:rPr>
        <w:t xml:space="preserve"> é considerado actualmente o anfibio máis ameazado da fauna galega, e se está a reclamar un cambio ne categoría de protección da especie no Catálogo Galego de Especies Ameazadas, pasando da calificación actual de “vulnerable” á de “en perigo de extinción”:</w:t>
      </w:r>
    </w:p>
    <w:p w14:paraId="481FCBA9" w14:textId="77777777" w:rsidR="00B358A4" w:rsidRPr="009527C1" w:rsidRDefault="00B358A4" w:rsidP="00246A53">
      <w:pPr>
        <w:pStyle w:val="Standard"/>
        <w:numPr>
          <w:ilvl w:val="0"/>
          <w:numId w:val="5"/>
        </w:numPr>
        <w:spacing w:before="120"/>
        <w:ind w:left="917" w:firstLine="0"/>
        <w:jc w:val="both"/>
        <w:rPr>
          <w:rFonts w:ascii="Calibri" w:hAnsi="Calibri" w:cs="Calibri"/>
        </w:rPr>
      </w:pPr>
      <w:r w:rsidRPr="009527C1">
        <w:rPr>
          <w:rFonts w:ascii="Calibri" w:hAnsi="Calibri" w:cs="Calibri"/>
        </w:rPr>
        <w:t>“</w:t>
      </w:r>
      <w:r w:rsidRPr="009527C1">
        <w:rPr>
          <w:rFonts w:ascii="Calibri" w:hAnsi="Calibri" w:cs="Calibri"/>
          <w:i/>
          <w:iCs/>
        </w:rPr>
        <w:t>Estado de conservación de Pelobates cultripes en Galicia</w:t>
      </w:r>
      <w:r w:rsidRPr="009527C1">
        <w:rPr>
          <w:rFonts w:ascii="Calibri" w:hAnsi="Calibri" w:cs="Calibri"/>
        </w:rPr>
        <w:t>”. Departamento de Bioloxía Animal, Bioloxía vexetal e Ecoloxía. Facultade de Ciencias da Universidade da Coruña (2010).</w:t>
      </w:r>
    </w:p>
    <w:p w14:paraId="06D4FFF2" w14:textId="77777777" w:rsidR="00B358A4" w:rsidRPr="009527C1" w:rsidRDefault="00B358A4" w:rsidP="00246A53">
      <w:pPr>
        <w:pStyle w:val="Standard"/>
        <w:numPr>
          <w:ilvl w:val="0"/>
          <w:numId w:val="5"/>
        </w:numPr>
        <w:spacing w:before="120"/>
        <w:ind w:left="917" w:firstLine="0"/>
        <w:jc w:val="both"/>
        <w:rPr>
          <w:rFonts w:ascii="Calibri" w:hAnsi="Calibri" w:cs="Calibri"/>
        </w:rPr>
      </w:pPr>
      <w:r w:rsidRPr="009527C1">
        <w:rPr>
          <w:rFonts w:ascii="Calibri" w:hAnsi="Calibri" w:cs="Calibri"/>
        </w:rPr>
        <w:t>“</w:t>
      </w:r>
      <w:r w:rsidRPr="009527C1">
        <w:rPr>
          <w:rFonts w:ascii="Calibri" w:hAnsi="Calibri" w:cs="Calibri"/>
          <w:i/>
          <w:iCs/>
        </w:rPr>
        <w:t>Revisión del estado de conservación del sapo de espuelas (Pelobates cultripes) en Galicia</w:t>
      </w:r>
      <w:r w:rsidRPr="009527C1">
        <w:rPr>
          <w:rFonts w:ascii="Calibri" w:hAnsi="Calibri" w:cs="Calibri"/>
        </w:rPr>
        <w:t>”. Guadalupe García Blanco. Universidade da Coruña (2015).</w:t>
      </w:r>
    </w:p>
    <w:p w14:paraId="346B8975" w14:textId="77777777" w:rsidR="00B358A4" w:rsidRPr="009527C1" w:rsidRDefault="00B358A4" w:rsidP="00FE110B">
      <w:pPr>
        <w:pStyle w:val="Standard"/>
        <w:spacing w:before="120"/>
        <w:ind w:left="66"/>
        <w:jc w:val="both"/>
        <w:rPr>
          <w:rFonts w:ascii="Calibri" w:hAnsi="Calibri" w:cs="Calibri"/>
        </w:rPr>
      </w:pPr>
      <w:bookmarkStart w:id="83" w:name="page6R_mcid27"/>
      <w:bookmarkEnd w:id="83"/>
      <w:r w:rsidRPr="009527C1">
        <w:rPr>
          <w:rFonts w:ascii="Calibri" w:hAnsi="Calibri" w:cs="Calibri"/>
        </w:rPr>
        <w:t xml:space="preserve">Se ben a poboación desta especie na serra da Groba non está censada, nin tampouco se coñecen os límites exactos da súa área de distribución, até o día de hoxe só temos constatada a súa </w:t>
      </w:r>
      <w:r w:rsidRPr="009527C1">
        <w:rPr>
          <w:rFonts w:ascii="Calibri" w:hAnsi="Calibri" w:cs="Calibri"/>
        </w:rPr>
        <w:lastRenderedPageBreak/>
        <w:t xml:space="preserve">presenza e reprodución no sector norte da serra, nunha área de altitude superior aos 580/600 m.s.n.m., dentro da cal existen 3 charcas estacionais de hidroperíodo longo onde se teñen encontrado de maneira regular, nos últimos anos, larvas e adultos de </w:t>
      </w:r>
      <w:r w:rsidRPr="009527C1">
        <w:rPr>
          <w:rFonts w:ascii="Calibri" w:hAnsi="Calibri" w:cs="Calibri"/>
          <w:i/>
          <w:iCs/>
        </w:rPr>
        <w:t>Pelobates cultripes</w:t>
      </w:r>
      <w:r w:rsidRPr="009527C1">
        <w:rPr>
          <w:rFonts w:ascii="Calibri" w:hAnsi="Calibri" w:cs="Calibri"/>
        </w:rPr>
        <w:t>. A pesar de termos prospectado máis charcas noutros sectores distintos da serra, polo de agora só puidemos detectar esta especie nas 3 charcas mencionadas. As nosas observacións concordan plenamente cos rexistros publicados na plataforma colaborativa Biodiversidade.eu.</w:t>
      </w:r>
    </w:p>
    <w:p w14:paraId="1C851D3B" w14:textId="77777777" w:rsidR="00B358A4" w:rsidRPr="009527C1" w:rsidRDefault="00D97111" w:rsidP="00FE110B">
      <w:pPr>
        <w:pStyle w:val="Standard"/>
        <w:spacing w:before="120"/>
        <w:ind w:left="66"/>
        <w:jc w:val="both"/>
        <w:rPr>
          <w:rFonts w:ascii="Calibri" w:hAnsi="Calibri" w:cs="Calibri"/>
        </w:rPr>
      </w:pPr>
      <w:hyperlink r:id="rId76" w:history="1">
        <w:r w:rsidR="00B358A4" w:rsidRPr="00D74FF9">
          <w:rPr>
            <w:rStyle w:val="Hipervnculo"/>
            <w:rFonts w:ascii="Calibri" w:hAnsi="Calibri" w:cs="Calibri"/>
          </w:rPr>
          <w:t>Pódese consultar aquí</w:t>
        </w:r>
      </w:hyperlink>
      <w:r w:rsidR="00B358A4">
        <w:rPr>
          <w:rStyle w:val="Refdenotaalpie"/>
          <w:rFonts w:ascii="Calibri" w:hAnsi="Calibri"/>
        </w:rPr>
        <w:footnoteReference w:id="50"/>
      </w:r>
      <w:r w:rsidR="00B358A4" w:rsidRPr="009527C1">
        <w:rPr>
          <w:rFonts w:ascii="Calibri" w:hAnsi="Calibri" w:cs="Calibri"/>
        </w:rPr>
        <w:t xml:space="preserve"> a publicación en prensa do descubrimento desta es</w:t>
      </w:r>
      <w:r w:rsidR="00B358A4">
        <w:rPr>
          <w:rFonts w:ascii="Calibri" w:hAnsi="Calibri" w:cs="Calibri"/>
        </w:rPr>
        <w:t>pecie na serra da Groba en 2012.</w:t>
      </w:r>
    </w:p>
    <w:p w14:paraId="39BF1E1A" w14:textId="77777777" w:rsidR="00B358A4" w:rsidRDefault="00B358A4" w:rsidP="00FE110B">
      <w:pPr>
        <w:pStyle w:val="Standard"/>
        <w:spacing w:before="120"/>
        <w:ind w:left="66"/>
        <w:jc w:val="both"/>
        <w:rPr>
          <w:rFonts w:ascii="Calibri" w:hAnsi="Calibri" w:cs="Calibri"/>
        </w:rPr>
      </w:pPr>
      <w:r w:rsidRPr="009527C1">
        <w:rPr>
          <w:rFonts w:ascii="Calibri" w:hAnsi="Calibri" w:cs="Calibri"/>
        </w:rPr>
        <w:t xml:space="preserve">Estas 3 charcas non aparecen rexistradas nin situadas no </w:t>
      </w:r>
      <w:proofErr w:type="gramStart"/>
      <w:r w:rsidRPr="009527C1">
        <w:rPr>
          <w:rFonts w:ascii="Calibri" w:hAnsi="Calibri" w:cs="Calibri"/>
        </w:rPr>
        <w:t>E</w:t>
      </w:r>
      <w:r>
        <w:rPr>
          <w:rFonts w:ascii="Calibri" w:hAnsi="Calibri" w:cs="Calibri"/>
        </w:rPr>
        <w:t>s</w:t>
      </w:r>
      <w:r w:rsidRPr="009527C1">
        <w:rPr>
          <w:rFonts w:ascii="Calibri" w:hAnsi="Calibri" w:cs="Calibri"/>
        </w:rPr>
        <w:t>IA .</w:t>
      </w:r>
      <w:proofErr w:type="gramEnd"/>
      <w:r w:rsidRPr="009527C1">
        <w:rPr>
          <w:rFonts w:ascii="Calibri" w:hAnsi="Calibri" w:cs="Calibri"/>
        </w:rPr>
        <w:t xml:space="preserve"> </w:t>
      </w:r>
    </w:p>
    <w:p w14:paraId="73F291BA" w14:textId="77777777" w:rsidR="00B358A4" w:rsidRPr="009527C1" w:rsidRDefault="00B358A4" w:rsidP="00FE110B">
      <w:pPr>
        <w:pStyle w:val="Standard"/>
        <w:spacing w:before="120"/>
        <w:ind w:left="66"/>
        <w:jc w:val="both"/>
        <w:rPr>
          <w:rFonts w:ascii="Calibri" w:hAnsi="Calibri" w:cs="Calibri"/>
        </w:rPr>
      </w:pPr>
      <w:r w:rsidRPr="009527C1">
        <w:rPr>
          <w:rFonts w:ascii="Calibri" w:hAnsi="Calibri" w:cs="Calibri"/>
        </w:rPr>
        <w:t xml:space="preserve">A da serra da Groba é unha das 3 poboacións de </w:t>
      </w:r>
      <w:r w:rsidRPr="009527C1">
        <w:rPr>
          <w:rFonts w:ascii="Calibri" w:hAnsi="Calibri" w:cs="Calibri"/>
          <w:i/>
          <w:iCs/>
        </w:rPr>
        <w:t>Pelobates cultripes</w:t>
      </w:r>
      <w:r w:rsidRPr="009527C1">
        <w:rPr>
          <w:rFonts w:ascii="Calibri" w:hAnsi="Calibri" w:cs="Calibri"/>
        </w:rPr>
        <w:t xml:space="preserve"> coñecidas actualmente na provincia de Pontevedra, sendo ademais a máis numerosa. Como xa dixemos, a maioría de poboacións litorais desta especie, que se distribuía a través de distintos espazos costeiros das Rías Baixas, encóntranse actualmente extintas. Esta poboación da serra da Groba, a pesar da escasa distancia lineal á que se encontra do mar, presenta porén unhas características de hábitat análogas ás das poboacións do interior.</w:t>
      </w:r>
    </w:p>
    <w:p w14:paraId="3BCD74F2" w14:textId="77777777" w:rsidR="00B358A4" w:rsidRDefault="00B358A4" w:rsidP="00FE110B">
      <w:pPr>
        <w:pStyle w:val="Standard"/>
        <w:spacing w:before="120"/>
        <w:ind w:left="66"/>
        <w:jc w:val="both"/>
      </w:pPr>
      <w:r>
        <w:rPr>
          <w:rFonts w:ascii="Calibri" w:hAnsi="Calibri"/>
        </w:rPr>
        <w:t xml:space="preserve">O </w:t>
      </w:r>
      <w:r>
        <w:rPr>
          <w:rFonts w:ascii="Calibri" w:hAnsi="Calibri"/>
          <w:i/>
          <w:iCs/>
        </w:rPr>
        <w:t>Atlas y Libro Rojo de los Anfibios y Reptiles de España</w:t>
      </w:r>
      <w:r>
        <w:rPr>
          <w:rFonts w:ascii="Calibri" w:hAnsi="Calibri"/>
        </w:rPr>
        <w:t>, editado polo Ministerio para la Transición Ecológica y el Reto Demográfico, sinala entre as causas do declive desta especie os “</w:t>
      </w:r>
      <w:r>
        <w:rPr>
          <w:rFonts w:ascii="Calibri" w:hAnsi="Calibri"/>
          <w:i/>
          <w:iCs/>
        </w:rPr>
        <w:t>atropelos en estrada en zonas de migración ricas en charcas reprodutivas</w:t>
      </w:r>
      <w:r>
        <w:rPr>
          <w:rFonts w:ascii="Calibri" w:hAnsi="Calibri"/>
        </w:rPr>
        <w:t>”. Aos atropelos que se rexistran  habitualmente na estrada que atravesa o Alto da Groba sumaríanse os que se producirían nos viais de nova apertura asociados ao parque eólico, que facilitarían o tránsito nocturno de vehículos nunha área especialmente sensibel para a conservación desta especie. As obras de construción das pistas e outras infraestruturas previstas no proxecto ocasionarían, previsibelmente, a morte ademais de numerosos exemplares que se encontrarían ocultos baixo a superficie do chan durante o período non reprodutor.</w:t>
      </w:r>
    </w:p>
    <w:p w14:paraId="540C42CD" w14:textId="77777777" w:rsidR="00B358A4" w:rsidRDefault="00B358A4" w:rsidP="00FE110B">
      <w:pPr>
        <w:pStyle w:val="Standard"/>
        <w:spacing w:before="120"/>
        <w:ind w:left="66"/>
        <w:jc w:val="both"/>
      </w:pPr>
      <w:r>
        <w:rPr>
          <w:rFonts w:ascii="Calibri" w:hAnsi="Calibri"/>
        </w:rPr>
        <w:t>A conservación de núcleos de charcas reprodutivas próximas entre si - como as que existen nesta zona da serra da Groba -, sen rupturas de conectividade entre as mesmas, é sinalada neste mesmo documento como esenciais para garantir o recrutamento de exemplares xuvenís e a protección das poboacións da especie. Insiste precisamente en que os procesos de extinción local poden ser diminuídos mantendo unha estrutura metapoboacional de charcas conectadas; especialmente importante por tratarse dunha especie que presenta un período larvario moi prolongado, sendo polo tanto moi sensibel a períodos longos de seca.</w:t>
      </w:r>
    </w:p>
    <w:p w14:paraId="756B98F9" w14:textId="77777777" w:rsidR="00B358A4" w:rsidRDefault="00B358A4" w:rsidP="00FE110B">
      <w:pPr>
        <w:pStyle w:val="Standard"/>
        <w:spacing w:before="120"/>
        <w:ind w:left="66"/>
        <w:jc w:val="both"/>
        <w:rPr>
          <w:rFonts w:ascii="Calibri" w:hAnsi="Calibri"/>
        </w:rPr>
      </w:pPr>
      <w:r>
        <w:rPr>
          <w:rFonts w:ascii="Calibri" w:hAnsi="Calibri"/>
        </w:rPr>
        <w:t xml:space="preserve">Engadir ao respecto que a pista de acceso á estación meteorolóxica levantaría unha barreira artificial entre dúas destas charcas: a </w:t>
      </w:r>
      <w:r>
        <w:rPr>
          <w:rFonts w:ascii="Calibri" w:hAnsi="Calibri"/>
          <w:i/>
          <w:iCs/>
        </w:rPr>
        <w:t>Poza Negra</w:t>
      </w:r>
      <w:r>
        <w:rPr>
          <w:rFonts w:ascii="Calibri" w:hAnsi="Calibri"/>
        </w:rPr>
        <w:t xml:space="preserve"> e a </w:t>
      </w:r>
      <w:r>
        <w:rPr>
          <w:rFonts w:ascii="Calibri" w:hAnsi="Calibri"/>
          <w:i/>
          <w:iCs/>
        </w:rPr>
        <w:t>Poza da Gabiñeira</w:t>
      </w:r>
      <w:r>
        <w:rPr>
          <w:rFonts w:ascii="Calibri" w:hAnsi="Calibri"/>
        </w:rPr>
        <w:t>.</w:t>
      </w:r>
    </w:p>
    <w:p w14:paraId="3BD874E1" w14:textId="77777777" w:rsidR="00B358A4" w:rsidRPr="009527C1" w:rsidRDefault="00B358A4" w:rsidP="00FE110B">
      <w:pPr>
        <w:pStyle w:val="Standard"/>
        <w:spacing w:before="120"/>
        <w:ind w:left="66"/>
        <w:jc w:val="both"/>
        <w:rPr>
          <w:b/>
          <w:bCs/>
        </w:rPr>
      </w:pPr>
      <w:r w:rsidRPr="009527C1">
        <w:rPr>
          <w:rStyle w:val="StrongEmphasis"/>
        </w:rPr>
        <w:t xml:space="preserve">No artigo </w:t>
      </w:r>
      <w:smartTag w:uri="urn:schemas-microsoft-com:office:smarttags" w:element="metricconverter">
        <w:smartTagPr>
          <w:attr w:name="ProductID" w:val="12, a"/>
        </w:smartTagPr>
        <w:r w:rsidRPr="009527C1">
          <w:rPr>
            <w:rStyle w:val="StrongEmphasis"/>
          </w:rPr>
          <w:t>12, a</w:t>
        </w:r>
      </w:smartTag>
      <w:r w:rsidRPr="009527C1">
        <w:rPr>
          <w:rStyle w:val="StrongEmphasis"/>
        </w:rPr>
        <w:t xml:space="preserve"> Directiva 92/43/CEE establece que:</w:t>
      </w:r>
    </w:p>
    <w:p w14:paraId="7A08AF48" w14:textId="77777777" w:rsidR="00B358A4" w:rsidRPr="009527C1" w:rsidRDefault="00B358A4" w:rsidP="00FE110B">
      <w:pPr>
        <w:pStyle w:val="Textbody"/>
        <w:spacing w:before="120" w:after="0" w:line="240" w:lineRule="auto"/>
        <w:ind w:left="917" w:right="567"/>
        <w:jc w:val="both"/>
        <w:rPr>
          <w:rFonts w:ascii="Calibri" w:hAnsi="Calibri"/>
          <w:sz w:val="22"/>
          <w:szCs w:val="22"/>
        </w:rPr>
      </w:pPr>
      <w:r w:rsidRPr="009527C1">
        <w:rPr>
          <w:rFonts w:ascii="Calibri" w:hAnsi="Calibri"/>
          <w:sz w:val="22"/>
          <w:szCs w:val="22"/>
        </w:rPr>
        <w:t>“</w:t>
      </w:r>
      <w:r w:rsidRPr="009527C1">
        <w:rPr>
          <w:rFonts w:ascii="Calibri" w:hAnsi="Calibri"/>
          <w:i/>
          <w:iCs/>
          <w:sz w:val="22"/>
          <w:szCs w:val="22"/>
        </w:rPr>
        <w:t>Os estados membros tomarán as medidas necesarias para instaurar un sistema de protección rigorosa das especies animais que figuran na letra a) do Anexo IV, nas súas áreas de distribución natural, prohibindo (…) o deterioro ou destrución dos lugares de reprodución ou das áreas de descanso</w:t>
      </w:r>
      <w:r w:rsidRPr="009527C1">
        <w:rPr>
          <w:rFonts w:ascii="Calibri" w:hAnsi="Calibri"/>
          <w:sz w:val="22"/>
          <w:szCs w:val="22"/>
        </w:rPr>
        <w:t>”.</w:t>
      </w:r>
    </w:p>
    <w:p w14:paraId="3A394B4D" w14:textId="77777777" w:rsidR="00B358A4" w:rsidRDefault="00B358A4" w:rsidP="00FE110B">
      <w:pPr>
        <w:spacing w:before="120" w:after="0" w:line="240" w:lineRule="auto"/>
        <w:ind w:left="66"/>
        <w:jc w:val="both"/>
        <w:rPr>
          <w:sz w:val="24"/>
          <w:szCs w:val="24"/>
        </w:rPr>
      </w:pPr>
      <w:r w:rsidRPr="00501ECF">
        <w:rPr>
          <w:sz w:val="24"/>
          <w:szCs w:val="24"/>
        </w:rPr>
        <w:t xml:space="preserve">A construcción do PE </w:t>
      </w:r>
      <w:r>
        <w:rPr>
          <w:sz w:val="24"/>
          <w:szCs w:val="24"/>
        </w:rPr>
        <w:t>Toroña</w:t>
      </w:r>
      <w:r w:rsidRPr="00501ECF">
        <w:rPr>
          <w:sz w:val="24"/>
          <w:szCs w:val="24"/>
        </w:rPr>
        <w:t xml:space="preserve"> terá efectos moi severos e irreversibles sobre a herpetofauna debido á alteración no rexime de drenaxe da rede hídrica do Alto da Groba, producirá mortalidade durante as obras, perda de puntos de reproducción e destrucción do seu hábitat. </w:t>
      </w:r>
    </w:p>
    <w:p w14:paraId="430AA343" w14:textId="77777777" w:rsidR="00B358A4" w:rsidRPr="00501ECF" w:rsidRDefault="00B358A4" w:rsidP="00FE110B">
      <w:pPr>
        <w:spacing w:before="120" w:after="0" w:line="240" w:lineRule="auto"/>
        <w:ind w:left="66"/>
        <w:jc w:val="both"/>
        <w:rPr>
          <w:sz w:val="24"/>
          <w:szCs w:val="24"/>
        </w:rPr>
      </w:pPr>
      <w:r w:rsidRPr="00501ECF">
        <w:rPr>
          <w:sz w:val="24"/>
          <w:szCs w:val="24"/>
        </w:rPr>
        <w:lastRenderedPageBreak/>
        <w:t>As especies herpetolóxicas non teñen capacidade migratoria para evitar as obras de construción do PE. Moitas teñen hábitos nocturnos e subterráneos, polo que se producirá mortalidade durante as obras. Produciranse atropelos nos viais mentre estes estén operativos e non só na fase de construción.</w:t>
      </w:r>
    </w:p>
    <w:p w14:paraId="0A261676" w14:textId="77777777" w:rsidR="00B358A4" w:rsidRPr="00501ECF" w:rsidRDefault="00B358A4" w:rsidP="00FE110B">
      <w:pPr>
        <w:spacing w:before="120" w:after="0" w:line="240" w:lineRule="auto"/>
        <w:ind w:left="66"/>
        <w:jc w:val="both"/>
        <w:rPr>
          <w:sz w:val="24"/>
          <w:szCs w:val="24"/>
        </w:rPr>
      </w:pPr>
      <w:r w:rsidRPr="00501ECF">
        <w:rPr>
          <w:sz w:val="24"/>
          <w:szCs w:val="24"/>
        </w:rPr>
        <w:t xml:space="preserve">A afección sonora interfire na reproducción dos anuros, pero a drenaxe alteraría irreversiblemente os únicos puntos de reproducción na poligonal e no Sur de Pontevedra para </w:t>
      </w:r>
      <w:r w:rsidRPr="00501ECF">
        <w:rPr>
          <w:i/>
          <w:iCs/>
          <w:sz w:val="24"/>
          <w:szCs w:val="24"/>
        </w:rPr>
        <w:t>P.cultripes</w:t>
      </w:r>
      <w:r w:rsidRPr="00501ECF">
        <w:rPr>
          <w:sz w:val="24"/>
          <w:szCs w:val="24"/>
        </w:rPr>
        <w:t>. Carece de rigor a afirmación da “migración” cara outras partes do parque.</w:t>
      </w:r>
    </w:p>
    <w:p w14:paraId="72386D87" w14:textId="77777777" w:rsidR="00B358A4" w:rsidRPr="00501ECF" w:rsidRDefault="00B358A4" w:rsidP="00FE110B">
      <w:pPr>
        <w:spacing w:before="120" w:after="0" w:line="240" w:lineRule="auto"/>
        <w:ind w:left="66"/>
        <w:jc w:val="both"/>
        <w:rPr>
          <w:sz w:val="24"/>
          <w:szCs w:val="24"/>
        </w:rPr>
      </w:pPr>
      <w:r w:rsidRPr="00501ECF">
        <w:rPr>
          <w:sz w:val="24"/>
          <w:szCs w:val="24"/>
        </w:rPr>
        <w:t xml:space="preserve">Resulta imposible evitar os impactos sobre a comunidade de anfibios tendo en conta a construcción de viais, zanxas, zapatas, plataformas varias e canalizacións sobre as zonas de ocupación, alimentación e reproducción destas especies. A fase de obra terá un impacto </w:t>
      </w:r>
      <w:r w:rsidRPr="00501ECF">
        <w:rPr>
          <w:b/>
          <w:bCs/>
          <w:sz w:val="24"/>
          <w:szCs w:val="24"/>
        </w:rPr>
        <w:t>IRREVERSIBLE</w:t>
      </w:r>
      <w:r w:rsidRPr="00501ECF">
        <w:rPr>
          <w:sz w:val="24"/>
          <w:szCs w:val="24"/>
        </w:rPr>
        <w:t xml:space="preserve"> sobre estas especies.</w:t>
      </w:r>
    </w:p>
    <w:p w14:paraId="79CECAE0" w14:textId="66DBF791" w:rsidR="00B358A4" w:rsidRPr="00501ECF" w:rsidRDefault="00B358A4" w:rsidP="00FE110B">
      <w:pPr>
        <w:spacing w:before="120" w:after="0" w:line="240" w:lineRule="auto"/>
        <w:ind w:left="66"/>
        <w:jc w:val="both"/>
        <w:rPr>
          <w:sz w:val="24"/>
          <w:szCs w:val="24"/>
        </w:rPr>
      </w:pPr>
      <w:r w:rsidRPr="00501ECF">
        <w:rPr>
          <w:sz w:val="24"/>
          <w:szCs w:val="24"/>
        </w:rPr>
        <w:t xml:space="preserve">A instalación dun PE implica </w:t>
      </w:r>
      <w:r w:rsidR="00102C12">
        <w:rPr>
          <w:sz w:val="24"/>
          <w:szCs w:val="24"/>
        </w:rPr>
        <w:t xml:space="preserve">a </w:t>
      </w:r>
      <w:r w:rsidRPr="00501ECF">
        <w:rPr>
          <w:sz w:val="24"/>
          <w:szCs w:val="24"/>
        </w:rPr>
        <w:t xml:space="preserve">mortalidade </w:t>
      </w:r>
      <w:r w:rsidR="00102C12">
        <w:rPr>
          <w:sz w:val="24"/>
          <w:szCs w:val="24"/>
        </w:rPr>
        <w:t xml:space="preserve">de </w:t>
      </w:r>
      <w:r w:rsidRPr="00501ECF">
        <w:rPr>
          <w:sz w:val="24"/>
          <w:szCs w:val="24"/>
        </w:rPr>
        <w:t xml:space="preserve">anfibios e réptiles e </w:t>
      </w:r>
      <w:r w:rsidR="00102C12">
        <w:rPr>
          <w:sz w:val="24"/>
          <w:szCs w:val="24"/>
        </w:rPr>
        <w:t xml:space="preserve">a </w:t>
      </w:r>
      <w:r w:rsidRPr="00501ECF">
        <w:rPr>
          <w:sz w:val="24"/>
          <w:szCs w:val="24"/>
        </w:rPr>
        <w:t>destrucción directa dos seus hábitats polo que o efecto será M</w:t>
      </w:r>
      <w:r w:rsidRPr="00501ECF">
        <w:rPr>
          <w:b/>
          <w:bCs/>
          <w:sz w:val="24"/>
          <w:szCs w:val="24"/>
        </w:rPr>
        <w:t>OI GRAVE</w:t>
      </w:r>
      <w:r w:rsidRPr="00501ECF">
        <w:rPr>
          <w:sz w:val="24"/>
          <w:szCs w:val="24"/>
        </w:rPr>
        <w:t xml:space="preserve"> e </w:t>
      </w:r>
      <w:r w:rsidRPr="00501ECF">
        <w:rPr>
          <w:b/>
          <w:bCs/>
          <w:sz w:val="24"/>
          <w:szCs w:val="24"/>
        </w:rPr>
        <w:t>IRREVERSIBLE</w:t>
      </w:r>
      <w:r w:rsidRPr="00501ECF">
        <w:rPr>
          <w:sz w:val="24"/>
          <w:szCs w:val="24"/>
        </w:rPr>
        <w:t>, especialmente no caso das especies incluidas no Catálogo Galego de Especies Ameazadas.</w:t>
      </w:r>
    </w:p>
    <w:p w14:paraId="0D49F6BA" w14:textId="63C8EACD" w:rsidR="00FE110B" w:rsidRDefault="00B358A4" w:rsidP="00FE110B">
      <w:pPr>
        <w:pBdr>
          <w:top w:val="single" w:sz="4" w:space="1" w:color="auto"/>
          <w:left w:val="single" w:sz="4" w:space="4" w:color="auto"/>
          <w:bottom w:val="single" w:sz="4" w:space="1" w:color="auto"/>
          <w:right w:val="single" w:sz="4" w:space="4" w:color="auto"/>
        </w:pBdr>
        <w:spacing w:before="120" w:after="0" w:line="240" w:lineRule="auto"/>
        <w:ind w:left="66"/>
        <w:jc w:val="both"/>
        <w:rPr>
          <w:sz w:val="24"/>
          <w:szCs w:val="24"/>
        </w:rPr>
      </w:pPr>
      <w:r w:rsidRPr="00501ECF">
        <w:rPr>
          <w:sz w:val="24"/>
          <w:szCs w:val="24"/>
        </w:rPr>
        <w:t xml:space="preserve">Non se avalian axeitadamente os efectos sobre a comunidade faunística e as potenciais consecuencias no mantemento das cadeas tróficas e do equilibrio ecolóxico que se prevén </w:t>
      </w:r>
      <w:r w:rsidRPr="00501ECF">
        <w:rPr>
          <w:b/>
          <w:bCs/>
          <w:sz w:val="24"/>
          <w:szCs w:val="24"/>
        </w:rPr>
        <w:t>MOI SEVEROS</w:t>
      </w:r>
      <w:r w:rsidRPr="00501ECF">
        <w:rPr>
          <w:sz w:val="24"/>
          <w:szCs w:val="24"/>
        </w:rPr>
        <w:t>.</w:t>
      </w:r>
    </w:p>
    <w:p w14:paraId="2DE4A8EB" w14:textId="4D1FCF9E" w:rsidR="00FE110B" w:rsidRDefault="00FE110B">
      <w:pPr>
        <w:spacing w:after="0" w:line="240" w:lineRule="auto"/>
        <w:rPr>
          <w:sz w:val="24"/>
          <w:szCs w:val="24"/>
        </w:rPr>
      </w:pPr>
    </w:p>
    <w:p w14:paraId="38310F2C" w14:textId="77777777" w:rsidR="00FE110B" w:rsidRDefault="00FE110B">
      <w:pPr>
        <w:spacing w:after="0" w:line="240" w:lineRule="auto"/>
        <w:rPr>
          <w:sz w:val="24"/>
          <w:szCs w:val="24"/>
        </w:rPr>
      </w:pPr>
    </w:p>
    <w:p w14:paraId="698B0114" w14:textId="65CAB751" w:rsidR="00B358A4" w:rsidRPr="003A3EF0" w:rsidRDefault="00B358A4" w:rsidP="006610CA">
      <w:pPr>
        <w:pStyle w:val="Prrafodelista"/>
        <w:numPr>
          <w:ilvl w:val="0"/>
          <w:numId w:val="37"/>
        </w:numPr>
        <w:shd w:val="clear" w:color="auto" w:fill="D9E2F3"/>
        <w:spacing w:before="120"/>
        <w:ind w:left="1843" w:hanging="1777"/>
        <w:jc w:val="both"/>
        <w:outlineLvl w:val="0"/>
        <w:rPr>
          <w:b/>
          <w:sz w:val="24"/>
          <w:szCs w:val="24"/>
        </w:rPr>
      </w:pPr>
      <w:bookmarkStart w:id="84" w:name="_Toc88004912"/>
      <w:bookmarkStart w:id="85" w:name="_Toc124874615"/>
      <w:bookmarkStart w:id="86" w:name="_Hlk91618398"/>
      <w:r>
        <w:rPr>
          <w:b/>
          <w:sz w:val="24"/>
          <w:szCs w:val="24"/>
        </w:rPr>
        <w:t>Inadecuada</w:t>
      </w:r>
      <w:r w:rsidRPr="003A3EF0">
        <w:rPr>
          <w:b/>
          <w:sz w:val="24"/>
          <w:szCs w:val="24"/>
        </w:rPr>
        <w:t xml:space="preserve"> avaliación </w:t>
      </w:r>
      <w:r>
        <w:rPr>
          <w:b/>
          <w:sz w:val="24"/>
          <w:szCs w:val="24"/>
        </w:rPr>
        <w:t>dos</w:t>
      </w:r>
      <w:r w:rsidRPr="003A3EF0">
        <w:rPr>
          <w:b/>
          <w:sz w:val="24"/>
          <w:szCs w:val="24"/>
        </w:rPr>
        <w:t xml:space="preserve"> efectos </w:t>
      </w:r>
      <w:r>
        <w:rPr>
          <w:b/>
          <w:sz w:val="24"/>
          <w:szCs w:val="24"/>
        </w:rPr>
        <w:t>sobre a</w:t>
      </w:r>
      <w:r w:rsidRPr="003A3EF0">
        <w:rPr>
          <w:b/>
          <w:sz w:val="24"/>
          <w:szCs w:val="24"/>
        </w:rPr>
        <w:t xml:space="preserve"> avifauna.</w:t>
      </w:r>
      <w:bookmarkEnd w:id="84"/>
      <w:bookmarkEnd w:id="85"/>
    </w:p>
    <w:p w14:paraId="14B54F5C" w14:textId="77777777" w:rsidR="00B358A4" w:rsidRPr="001F2635" w:rsidRDefault="00B358A4" w:rsidP="008B1C7B">
      <w:pPr>
        <w:spacing w:before="120" w:after="0" w:line="240" w:lineRule="auto"/>
        <w:ind w:left="66"/>
        <w:jc w:val="both"/>
        <w:rPr>
          <w:sz w:val="24"/>
          <w:szCs w:val="24"/>
        </w:rPr>
      </w:pPr>
      <w:r w:rsidRPr="001F2635">
        <w:rPr>
          <w:sz w:val="24"/>
          <w:szCs w:val="24"/>
        </w:rPr>
        <w:t xml:space="preserve">O Estudo de Impacto Ambiental (EsIA) está datado en setembro de 2021 mentres que o o informe de Estudo de aves e quirópteros relativo ó PE Toroña foi presentado en febreiro de 2022, polo tanto </w:t>
      </w:r>
      <w:r w:rsidRPr="001F2635">
        <w:rPr>
          <w:b/>
          <w:sz w:val="24"/>
          <w:szCs w:val="24"/>
        </w:rPr>
        <w:t>o EsIA non incorpora unha avaliación axeitada dos efectos do PE sobre a comunidade de aves e quirópeteros</w:t>
      </w:r>
      <w:r w:rsidRPr="001F2635">
        <w:rPr>
          <w:sz w:val="24"/>
          <w:szCs w:val="24"/>
        </w:rPr>
        <w:t xml:space="preserve"> toda vez que manexa datos parciais e incompletos. Ainda que se afirma que o estudo da avifauna se realizou durante 1 ano, na táboa 1 do Estudo de aves e quirópteros só se presentan resultados de visitas realizadas de xaneiro de </w:t>
      </w:r>
      <w:smartTag w:uri="urn:schemas-microsoft-com:office:smarttags" w:element="metricconverter">
        <w:smartTagPr>
          <w:attr w:name="ProductID" w:val="2021 a"/>
        </w:smartTagPr>
        <w:r w:rsidRPr="001F2635">
          <w:rPr>
            <w:sz w:val="24"/>
            <w:szCs w:val="24"/>
          </w:rPr>
          <w:t>2021 a</w:t>
        </w:r>
      </w:smartTag>
      <w:r w:rsidRPr="001F2635">
        <w:rPr>
          <w:sz w:val="24"/>
          <w:szCs w:val="24"/>
        </w:rPr>
        <w:t xml:space="preserve"> xullo de 2021, polo que o estudo anual non se completou no momento de redacción do EsIA. Esta circunstancia invalida o EsIA polo que se debería proceder a unha nova redacción do mesmo.</w:t>
      </w:r>
    </w:p>
    <w:p w14:paraId="0AB22FE7" w14:textId="77777777" w:rsidR="00B358A4" w:rsidRPr="001F2635" w:rsidRDefault="00B358A4" w:rsidP="008B1C7B">
      <w:pPr>
        <w:spacing w:before="120" w:after="0" w:line="240" w:lineRule="auto"/>
        <w:ind w:left="66"/>
        <w:jc w:val="both"/>
        <w:rPr>
          <w:i/>
          <w:iCs/>
          <w:sz w:val="24"/>
          <w:szCs w:val="24"/>
        </w:rPr>
      </w:pPr>
      <w:r w:rsidRPr="001F2635">
        <w:rPr>
          <w:sz w:val="24"/>
          <w:szCs w:val="24"/>
        </w:rPr>
        <w:t xml:space="preserve">A identificación das especies de aves levouse a cabo de xeito inadecuado (observación directa dende 4 puntos de observación e ó longo de 3 transectos) en relación á gran superficie afectada pola poligonal do PE. Como resultado omítese un gran número de especies potencialmente afectadas. Proba disto é que tan só se identificaron 54 das 99 especies de aves inventariadas na zona de implantación do PE. </w:t>
      </w:r>
    </w:p>
    <w:p w14:paraId="70E45C39" w14:textId="77777777" w:rsidR="00B358A4" w:rsidRPr="0083181B" w:rsidRDefault="00B358A4" w:rsidP="008B1C7B">
      <w:pPr>
        <w:autoSpaceDE w:val="0"/>
        <w:autoSpaceDN w:val="0"/>
        <w:adjustRightInd w:val="0"/>
        <w:spacing w:before="120" w:after="0" w:line="240" w:lineRule="auto"/>
        <w:ind w:left="66"/>
        <w:jc w:val="both"/>
        <w:rPr>
          <w:sz w:val="24"/>
          <w:szCs w:val="24"/>
        </w:rPr>
      </w:pPr>
      <w:bookmarkStart w:id="87" w:name="_Hlk91687836"/>
      <w:r w:rsidRPr="001F2635">
        <w:rPr>
          <w:sz w:val="24"/>
          <w:szCs w:val="24"/>
        </w:rPr>
        <w:t>O estudo de aves conclúe o elevado Índice de Sensibilidade de Rapaces para o falcón peregrino (</w:t>
      </w:r>
      <w:r w:rsidRPr="001F2635">
        <w:rPr>
          <w:i/>
          <w:sz w:val="24"/>
          <w:szCs w:val="24"/>
        </w:rPr>
        <w:t>Falco peregrinus</w:t>
      </w:r>
      <w:r w:rsidRPr="001F2635">
        <w:rPr>
          <w:sz w:val="24"/>
          <w:szCs w:val="24"/>
        </w:rPr>
        <w:t>) e para a culebreira europea (</w:t>
      </w:r>
      <w:r w:rsidRPr="001F2635">
        <w:rPr>
          <w:i/>
          <w:sz w:val="24"/>
          <w:szCs w:val="24"/>
        </w:rPr>
        <w:t>Circaetus gallicus</w:t>
      </w:r>
      <w:r w:rsidRPr="001F2635">
        <w:rPr>
          <w:sz w:val="24"/>
          <w:szCs w:val="24"/>
        </w:rPr>
        <w:t>), ambas especies incluidas no ANEXO I da Directiva Aves e ambas con poboacións reducidas en Galicia.</w:t>
      </w:r>
      <w:r>
        <w:rPr>
          <w:sz w:val="24"/>
          <w:szCs w:val="24"/>
        </w:rPr>
        <w:t xml:space="preserve"> Recentemente, algúns autores demostraron que existen algunas debilidades nos métodos habitualmente empregados nos estudos de avaliación de riscos de parques eólicos. En xeral, estes estudos asumen unha relación lineal entre a frecuencia de aves observadas na área do PE e as mortes das aves por colisión. Porén, existe unha evidencia clara de que a probabilidade de colisión de aves con turbinas depende fundamentalmente do comportamiento das especies e de factores topográficos, e non só da abundancia local. A principal razón é que as aves non se moven sobre o territorio ó azar, senon que seguen as principais correntes de vento que se ven afectadas pola topografía. Consecuentemente, certas ubicacións de turbinas eólicas poden ser moi perigosas incluso ainda que unha densidade relativamente baixa de aves crucen a área mentras que outras </w:t>
      </w:r>
      <w:r>
        <w:rPr>
          <w:sz w:val="24"/>
          <w:szCs w:val="24"/>
        </w:rPr>
        <w:lastRenderedPageBreak/>
        <w:t xml:space="preserve">ubicacións poderían ser moi seguras incluso con maiores densidades de aves. Estes datos deafían o suposto principal do estudo de impacto ambiental dos PEs. Se os factores relevantes que afectan á frecuencia de colisións coas pás do rotor da turbina están operando á escala da turbina individual, e non á escala completa do PE, </w:t>
      </w:r>
      <w:r w:rsidRPr="00573E3C">
        <w:rPr>
          <w:b/>
          <w:bCs/>
          <w:sz w:val="24"/>
          <w:szCs w:val="24"/>
        </w:rPr>
        <w:t>as avaliacións do impacto ambiental deben centrarse no nivel das turbinas individuais propostas</w:t>
      </w:r>
      <w:r>
        <w:rPr>
          <w:sz w:val="24"/>
          <w:szCs w:val="24"/>
        </w:rPr>
        <w:t>. De feito, a variación das taxas de mortalidade entre turbinas eólicas dentro do mesmo PE duplica á variación entre PEs. A concentración de vitimas por colisión nalgunhas turbinas dun parque eólico, mentras que cerca doutras turbinas que semellan similares non incurren en mortes, indica que a “selección do sitio” para as turbinas pode desempeñar o papel máis importante para limitar o número de vítimas mortais por colisión.</w:t>
      </w:r>
      <w:bookmarkEnd w:id="87"/>
    </w:p>
    <w:p w14:paraId="03B2F677" w14:textId="77777777" w:rsidR="00B358A4" w:rsidRPr="00501ECF" w:rsidRDefault="00B358A4" w:rsidP="008B1C7B">
      <w:pPr>
        <w:spacing w:before="120" w:after="0" w:line="240" w:lineRule="auto"/>
        <w:ind w:left="66"/>
        <w:jc w:val="both"/>
        <w:rPr>
          <w:sz w:val="24"/>
          <w:szCs w:val="24"/>
        </w:rPr>
      </w:pPr>
      <w:r w:rsidRPr="00501ECF">
        <w:rPr>
          <w:sz w:val="24"/>
          <w:szCs w:val="24"/>
        </w:rPr>
        <w:t xml:space="preserve">Non se ten en conta nin a presencia nin a afección a </w:t>
      </w:r>
      <w:r w:rsidRPr="00501ECF">
        <w:rPr>
          <w:i/>
          <w:iCs/>
          <w:sz w:val="24"/>
          <w:szCs w:val="24"/>
        </w:rPr>
        <w:t>Circus Cyaneus</w:t>
      </w:r>
      <w:r w:rsidRPr="00501ECF">
        <w:rPr>
          <w:sz w:val="24"/>
          <w:szCs w:val="24"/>
        </w:rPr>
        <w:t xml:space="preserve">. Cando se emitíu a DIA de 16 de decembro de 2011 </w:t>
      </w:r>
      <w:r>
        <w:rPr>
          <w:sz w:val="24"/>
          <w:szCs w:val="24"/>
        </w:rPr>
        <w:t xml:space="preserve">para o PE Albariño I que se solapa con Toroña, </w:t>
      </w:r>
      <w:r w:rsidRPr="00501ECF">
        <w:rPr>
          <w:sz w:val="24"/>
          <w:szCs w:val="24"/>
        </w:rPr>
        <w:t>sí que existía esta especie na zona do parque eólico. Así na DIA, no Apartado 6 “Protección da f</w:t>
      </w:r>
      <w:r>
        <w:rPr>
          <w:sz w:val="24"/>
          <w:szCs w:val="24"/>
        </w:rPr>
        <w:t>a</w:t>
      </w:r>
      <w:r w:rsidRPr="00501ECF">
        <w:rPr>
          <w:sz w:val="24"/>
          <w:szCs w:val="24"/>
        </w:rPr>
        <w:t>una, vexetación e hábitats naturais” “6.1. Sobre a fauna” dise:</w:t>
      </w:r>
    </w:p>
    <w:p w14:paraId="03A5DB2C" w14:textId="77777777" w:rsidR="00B358A4" w:rsidRPr="00743EBD" w:rsidRDefault="00B358A4" w:rsidP="008B1C7B">
      <w:pPr>
        <w:spacing w:before="120" w:after="0" w:line="240" w:lineRule="auto"/>
        <w:ind w:left="633" w:right="284"/>
        <w:jc w:val="both"/>
        <w:rPr>
          <w:rFonts w:cs="Calibri"/>
          <w:bCs/>
          <w:i/>
          <w:noProof/>
          <w:lang w:eastAsia="es-ES"/>
        </w:rPr>
      </w:pPr>
      <w:r w:rsidRPr="00743EBD">
        <w:rPr>
          <w:rFonts w:cs="Calibri"/>
          <w:bCs/>
          <w:i/>
        </w:rPr>
        <w:t>“</w:t>
      </w:r>
      <w:r w:rsidRPr="00743EBD">
        <w:rPr>
          <w:rFonts w:cs="Calibri"/>
          <w:bCs/>
          <w:i/>
          <w:u w:val="single"/>
        </w:rPr>
        <w:t>Dado que entre as aves rapaces inventariadas na área do parque figura a Gatafornela Circus cyaneus</w:t>
      </w:r>
      <w:r w:rsidRPr="00743EBD">
        <w:rPr>
          <w:rFonts w:cs="Calibri"/>
          <w:bCs/>
          <w:i/>
        </w:rPr>
        <w:t xml:space="preserve"> (catalogada como vulnerable no Catálogo galego de especies ameazadas), que nidifica sobre o solo en ambientes de matogueira e polo tanto é susceptible de verse afectada polas obras, previamente aos labores de roza da matogueira levaranse a cabo as comprobacións necesarias para determinar a existencia ou non de parellas reprodutoras na área de afección directa das infraestruturas e instalacións do parque”.</w:t>
      </w:r>
    </w:p>
    <w:p w14:paraId="0CD5D358" w14:textId="77777777" w:rsidR="00B358A4" w:rsidRPr="00501ECF" w:rsidRDefault="00B358A4" w:rsidP="008B1C7B">
      <w:pPr>
        <w:spacing w:after="0" w:line="240" w:lineRule="auto"/>
        <w:rPr>
          <w:rFonts w:cs="Arial"/>
          <w:b/>
          <w:noProof/>
          <w:sz w:val="24"/>
          <w:szCs w:val="24"/>
          <w:lang w:eastAsia="es-ES"/>
        </w:rPr>
      </w:pPr>
    </w:p>
    <w:p w14:paraId="02199ED4" w14:textId="77777777" w:rsidR="00B358A4" w:rsidRPr="00501ECF" w:rsidRDefault="00B358A4" w:rsidP="008B1C7B">
      <w:pPr>
        <w:spacing w:before="120" w:after="0" w:line="240" w:lineRule="auto"/>
        <w:ind w:left="66"/>
        <w:jc w:val="both"/>
        <w:rPr>
          <w:sz w:val="24"/>
          <w:szCs w:val="24"/>
        </w:rPr>
      </w:pPr>
      <w:r w:rsidRPr="00501ECF">
        <w:rPr>
          <w:sz w:val="24"/>
          <w:szCs w:val="24"/>
        </w:rPr>
        <w:t>No punto 9.2.2 da DIA de decembro de 2011 dise:</w:t>
      </w:r>
    </w:p>
    <w:p w14:paraId="2BEEE5E9" w14:textId="77777777" w:rsidR="00B358A4" w:rsidRPr="00743EBD" w:rsidRDefault="00B358A4" w:rsidP="008B1C7B">
      <w:pPr>
        <w:spacing w:before="120" w:after="0" w:line="240" w:lineRule="auto"/>
        <w:ind w:left="633" w:right="284"/>
        <w:jc w:val="both"/>
        <w:rPr>
          <w:rFonts w:cs="Calibri"/>
          <w:bCs/>
          <w:i/>
        </w:rPr>
      </w:pPr>
      <w:r w:rsidRPr="00743EBD">
        <w:rPr>
          <w:rFonts w:cs="Calibri"/>
          <w:bCs/>
          <w:i/>
        </w:rPr>
        <w:t>“Na elaboración e posterior desenvolvemento dos plans de seguimento de avifauna, quirópteros e demais fauna aos que se fai referencia no punto 6.1 da DIA, teranse en conta as seguintes consideración…</w:t>
      </w:r>
    </w:p>
    <w:p w14:paraId="06F6ECA6" w14:textId="77777777" w:rsidR="00B358A4" w:rsidRPr="00501ECF" w:rsidRDefault="00B358A4" w:rsidP="008B1C7B">
      <w:pPr>
        <w:spacing w:before="120" w:after="0" w:line="240" w:lineRule="auto"/>
        <w:ind w:left="66"/>
        <w:jc w:val="both"/>
        <w:rPr>
          <w:sz w:val="24"/>
          <w:szCs w:val="24"/>
        </w:rPr>
      </w:pPr>
      <w:r w:rsidRPr="00501ECF">
        <w:rPr>
          <w:sz w:val="24"/>
          <w:szCs w:val="24"/>
        </w:rPr>
        <w:t>Ou</w:t>
      </w:r>
    </w:p>
    <w:p w14:paraId="49E14DFB" w14:textId="77777777" w:rsidR="00B358A4" w:rsidRPr="00743EBD" w:rsidRDefault="00B358A4" w:rsidP="008B1C7B">
      <w:pPr>
        <w:spacing w:before="120" w:after="0" w:line="240" w:lineRule="auto"/>
        <w:ind w:left="633" w:right="284"/>
        <w:jc w:val="both"/>
        <w:rPr>
          <w:rFonts w:cs="Calibri"/>
          <w:bCs/>
          <w:i/>
        </w:rPr>
      </w:pPr>
      <w:r w:rsidRPr="00743EBD">
        <w:rPr>
          <w:rFonts w:cs="Calibri"/>
          <w:bCs/>
          <w:i/>
        </w:rPr>
        <w:t>Tal e como se desprende do punto 9.1.- Aspectos Xerais, deberán incorporarse ao plan os controis oportunos que se derivan das cuestións sinaladas no punto 6.1 (control de nidificación de Circus cyaneus, aves rapaces que aniñan en árbores, outra fauna de interese, etc.)”.</w:t>
      </w:r>
    </w:p>
    <w:p w14:paraId="6379806E" w14:textId="77777777" w:rsidR="00B358A4" w:rsidRPr="00501ECF" w:rsidRDefault="00B358A4" w:rsidP="008B1C7B">
      <w:pPr>
        <w:spacing w:before="120" w:after="0" w:line="240" w:lineRule="auto"/>
        <w:ind w:left="66"/>
        <w:jc w:val="both"/>
        <w:rPr>
          <w:sz w:val="24"/>
          <w:szCs w:val="24"/>
        </w:rPr>
      </w:pPr>
      <w:r w:rsidRPr="00501ECF">
        <w:rPr>
          <w:sz w:val="24"/>
          <w:szCs w:val="24"/>
        </w:rPr>
        <w:t xml:space="preserve">Pois ben, resulta que no </w:t>
      </w:r>
      <w:r>
        <w:rPr>
          <w:sz w:val="24"/>
          <w:szCs w:val="24"/>
        </w:rPr>
        <w:t xml:space="preserve">EsIA </w:t>
      </w:r>
      <w:r w:rsidRPr="00AF1F82">
        <w:rPr>
          <w:i/>
          <w:sz w:val="24"/>
          <w:szCs w:val="24"/>
        </w:rPr>
        <w:t>Circus cyaneus</w:t>
      </w:r>
      <w:r>
        <w:rPr>
          <w:sz w:val="24"/>
          <w:szCs w:val="24"/>
        </w:rPr>
        <w:t xml:space="preserve"> </w:t>
      </w:r>
      <w:r w:rsidRPr="00501ECF">
        <w:rPr>
          <w:sz w:val="24"/>
          <w:szCs w:val="24"/>
        </w:rPr>
        <w:t xml:space="preserve">non </w:t>
      </w:r>
      <w:r>
        <w:rPr>
          <w:sz w:val="24"/>
          <w:szCs w:val="24"/>
        </w:rPr>
        <w:t>se cita</w:t>
      </w:r>
      <w:r w:rsidRPr="00501ECF">
        <w:rPr>
          <w:sz w:val="24"/>
          <w:szCs w:val="24"/>
        </w:rPr>
        <w:t xml:space="preserve"> no ámbito do PE, contradicindo así a DIA de decembro de 2011.</w:t>
      </w:r>
    </w:p>
    <w:p w14:paraId="4740EB87" w14:textId="77777777" w:rsidR="00B358A4" w:rsidRPr="00501ECF" w:rsidRDefault="00B358A4" w:rsidP="008B1C7B">
      <w:pPr>
        <w:spacing w:before="120" w:after="0" w:line="240" w:lineRule="auto"/>
        <w:ind w:left="66"/>
        <w:jc w:val="both"/>
        <w:rPr>
          <w:sz w:val="24"/>
          <w:szCs w:val="24"/>
          <w:shd w:val="clear" w:color="auto" w:fill="FFFFFF"/>
          <w:lang w:eastAsia="es-ES"/>
        </w:rPr>
      </w:pPr>
      <w:r>
        <w:rPr>
          <w:sz w:val="24"/>
          <w:szCs w:val="24"/>
        </w:rPr>
        <w:t>O Estudo de aves e quirópteros destaca unha importante comunidade de</w:t>
      </w:r>
      <w:r w:rsidRPr="00501ECF">
        <w:rPr>
          <w:sz w:val="24"/>
          <w:szCs w:val="24"/>
        </w:rPr>
        <w:t xml:space="preserve"> </w:t>
      </w:r>
      <w:r w:rsidRPr="00501ECF">
        <w:rPr>
          <w:b/>
          <w:bCs/>
          <w:sz w:val="24"/>
          <w:szCs w:val="24"/>
        </w:rPr>
        <w:t>paseriformes</w:t>
      </w:r>
      <w:r w:rsidRPr="00501ECF">
        <w:rPr>
          <w:sz w:val="24"/>
          <w:szCs w:val="24"/>
        </w:rPr>
        <w:t>,</w:t>
      </w:r>
      <w:r>
        <w:rPr>
          <w:sz w:val="24"/>
          <w:szCs w:val="24"/>
        </w:rPr>
        <w:t xml:space="preserve"> porén, apenas identifica a presencia de</w:t>
      </w:r>
      <w:r w:rsidRPr="00501ECF">
        <w:rPr>
          <w:sz w:val="24"/>
          <w:szCs w:val="24"/>
        </w:rPr>
        <w:t xml:space="preserve"> </w:t>
      </w:r>
      <w:r w:rsidRPr="00501ECF">
        <w:rPr>
          <w:b/>
          <w:bCs/>
          <w:sz w:val="24"/>
          <w:szCs w:val="24"/>
        </w:rPr>
        <w:t>aves migratorias</w:t>
      </w:r>
      <w:r w:rsidRPr="00501ECF">
        <w:rPr>
          <w:sz w:val="24"/>
          <w:szCs w:val="24"/>
        </w:rPr>
        <w:t xml:space="preserve"> e </w:t>
      </w:r>
      <w:r w:rsidRPr="00501ECF">
        <w:rPr>
          <w:b/>
          <w:bCs/>
          <w:sz w:val="24"/>
          <w:szCs w:val="24"/>
        </w:rPr>
        <w:t xml:space="preserve">rapaces nocturnas, </w:t>
      </w:r>
      <w:r w:rsidRPr="00501ECF">
        <w:rPr>
          <w:sz w:val="24"/>
          <w:szCs w:val="24"/>
        </w:rPr>
        <w:t>incluso nos últimos anos tense documentado o avistamento cada vez máis frecuente de</w:t>
      </w:r>
      <w:r w:rsidRPr="00501ECF">
        <w:rPr>
          <w:b/>
          <w:bCs/>
          <w:sz w:val="24"/>
          <w:szCs w:val="24"/>
        </w:rPr>
        <w:t xml:space="preserve"> </w:t>
      </w:r>
      <w:r w:rsidRPr="00501ECF">
        <w:rPr>
          <w:i/>
          <w:iCs/>
          <w:sz w:val="24"/>
          <w:szCs w:val="24"/>
        </w:rPr>
        <w:t xml:space="preserve">Gyps fulvus, </w:t>
      </w:r>
      <w:r w:rsidRPr="00501ECF">
        <w:rPr>
          <w:sz w:val="24"/>
          <w:szCs w:val="24"/>
        </w:rPr>
        <w:t xml:space="preserve">especie que tampouco se considerou no EsIA. Asemade, o inadecuado estudo de campo realizado non permite coñecer os efectivos poboacionais, os usos do espazo e do hábitat na zona, as zonas de cría, alimentación ou campeo, durmidoiros, rutas de paso migratorio, movementos estacionais ou desplazamentos diarios, tal e como se establecía na </w:t>
      </w:r>
      <w:r w:rsidRPr="00501ECF">
        <w:rPr>
          <w:sz w:val="24"/>
          <w:szCs w:val="24"/>
          <w:shd w:val="clear" w:color="auto" w:fill="FFFFFF"/>
          <w:lang w:eastAsia="es-ES"/>
        </w:rPr>
        <w:t>DIA formulada pola Secretaría Xeral de Calidade e Avaliación Ambiental en data 16 de decembro de 2011, relativa ao proxecto do PE Albariño I. Sen este necesario coñecemento previo, é imposible avaliar correctamente os efectos do PE sobre a comunidade de aves.</w:t>
      </w:r>
    </w:p>
    <w:p w14:paraId="209885A4" w14:textId="77777777" w:rsidR="00B358A4" w:rsidRPr="00501ECF" w:rsidRDefault="00B358A4" w:rsidP="008B1C7B">
      <w:pPr>
        <w:spacing w:before="120" w:after="0" w:line="240" w:lineRule="auto"/>
        <w:ind w:left="66"/>
        <w:jc w:val="both"/>
        <w:rPr>
          <w:sz w:val="24"/>
          <w:szCs w:val="24"/>
          <w:shd w:val="clear" w:color="auto" w:fill="FFFFFF"/>
          <w:lang w:eastAsia="es-ES"/>
        </w:rPr>
      </w:pPr>
      <w:r w:rsidRPr="00501ECF">
        <w:rPr>
          <w:sz w:val="24"/>
          <w:szCs w:val="24"/>
          <w:shd w:val="clear" w:color="auto" w:fill="FFFFFF"/>
          <w:lang w:eastAsia="es-ES"/>
        </w:rPr>
        <w:t>Todo novo proxecto de parque eólico debe ir precedido por un estudo detallado do comportamento das aves no lugar preciso onde se propón a súa construción, o que permite mellorar o seu deseño con obxecto de minimizar a probabilidade de mortalidade de aves por colisión cos aeroxerad</w:t>
      </w:r>
      <w:r>
        <w:rPr>
          <w:sz w:val="24"/>
          <w:szCs w:val="24"/>
          <w:shd w:val="clear" w:color="auto" w:fill="FFFFFF"/>
          <w:lang w:eastAsia="es-ES"/>
        </w:rPr>
        <w:t>ores</w:t>
      </w:r>
      <w:r w:rsidRPr="00501ECF">
        <w:rPr>
          <w:sz w:val="24"/>
          <w:szCs w:val="24"/>
          <w:shd w:val="clear" w:color="auto" w:fill="FFFFFF"/>
          <w:lang w:eastAsia="es-ES"/>
        </w:rPr>
        <w:t>.</w:t>
      </w:r>
      <w:r>
        <w:rPr>
          <w:sz w:val="24"/>
          <w:szCs w:val="24"/>
          <w:shd w:val="clear" w:color="auto" w:fill="FFFFFF"/>
          <w:lang w:eastAsia="es-ES"/>
        </w:rPr>
        <w:t xml:space="preserve"> Como xa se dixo, o EsIA preséntase sen ter finalizado o estudo completo de aves e quirópetros.</w:t>
      </w:r>
    </w:p>
    <w:p w14:paraId="164BB820" w14:textId="0F5CFAD4" w:rsidR="00B358A4" w:rsidRPr="00501ECF" w:rsidRDefault="00B358A4" w:rsidP="008B1C7B">
      <w:pPr>
        <w:spacing w:before="120" w:after="0" w:line="240" w:lineRule="auto"/>
        <w:ind w:left="66"/>
        <w:jc w:val="both"/>
        <w:rPr>
          <w:sz w:val="24"/>
          <w:szCs w:val="24"/>
          <w:shd w:val="clear" w:color="auto" w:fill="FFFFFF"/>
          <w:lang w:eastAsia="es-ES"/>
        </w:rPr>
      </w:pPr>
      <w:r w:rsidRPr="00501ECF">
        <w:rPr>
          <w:sz w:val="24"/>
          <w:szCs w:val="24"/>
        </w:rPr>
        <w:lastRenderedPageBreak/>
        <w:t>A distancia dos aeroxeradores ás áreas de nidificación máis cercanas, en inglés “</w:t>
      </w:r>
      <w:r w:rsidRPr="00501ECF">
        <w:rPr>
          <w:i/>
          <w:iCs/>
          <w:sz w:val="24"/>
          <w:szCs w:val="24"/>
        </w:rPr>
        <w:t>nearest neighbour distances</w:t>
      </w:r>
      <w:proofErr w:type="gramStart"/>
      <w:r w:rsidRPr="00501ECF">
        <w:rPr>
          <w:sz w:val="24"/>
          <w:szCs w:val="24"/>
        </w:rPr>
        <w:t>“ (</w:t>
      </w:r>
      <w:proofErr w:type="gramEnd"/>
      <w:r w:rsidRPr="00501ECF">
        <w:rPr>
          <w:sz w:val="24"/>
          <w:szCs w:val="24"/>
        </w:rPr>
        <w:t xml:space="preserve">NND), foi empregada para avaliar o risco. O emprego do NND pode axudar a reducir o potencial conflicto entre os PEs e a conservación de especies, mitigando os riscos de colisión ou desprazamento de territorio. O uso de NND e áreas de buffer xa foi empregado en varios traballos científicos para calcular o risco potencial de parques eólicos, porén, esta variable non se empregou no EsIA do PE </w:t>
      </w:r>
      <w:r w:rsidR="00986F72">
        <w:rPr>
          <w:sz w:val="24"/>
          <w:szCs w:val="24"/>
        </w:rPr>
        <w:t>Toroña</w:t>
      </w:r>
      <w:r w:rsidRPr="00501ECF">
        <w:rPr>
          <w:sz w:val="24"/>
          <w:szCs w:val="24"/>
        </w:rPr>
        <w:t>.</w:t>
      </w:r>
    </w:p>
    <w:p w14:paraId="71E36B67" w14:textId="77777777" w:rsidR="00B358A4" w:rsidRPr="00501ECF" w:rsidRDefault="00B358A4" w:rsidP="008B1C7B">
      <w:pPr>
        <w:spacing w:before="120" w:after="0" w:line="240" w:lineRule="auto"/>
        <w:ind w:left="66"/>
        <w:jc w:val="both"/>
        <w:rPr>
          <w:sz w:val="24"/>
          <w:szCs w:val="24"/>
        </w:rPr>
      </w:pPr>
      <w:r w:rsidRPr="00501ECF">
        <w:rPr>
          <w:sz w:val="24"/>
          <w:szCs w:val="24"/>
        </w:rPr>
        <w:t>A observación directa pode conducir a resultados sesgados e conclusións erróneas, especialmente en especies con baixas densidades e/ou comportamento discreto, como é o caso de aves rapaces diurnas e nocturnas. A literatura científica recomenda empregar o que se denomina “</w:t>
      </w:r>
      <w:r w:rsidRPr="00501ECF">
        <w:rPr>
          <w:i/>
          <w:iCs/>
          <w:sz w:val="24"/>
          <w:szCs w:val="24"/>
        </w:rPr>
        <w:t>sensor-data tools</w:t>
      </w:r>
      <w:r w:rsidRPr="00501ECF">
        <w:rPr>
          <w:sz w:val="24"/>
          <w:szCs w:val="24"/>
        </w:rPr>
        <w:t>”, como radares, telemetría, etc, que son consideradas ferramentas moito máis adecuadas para obter datos máis fiables, máis estandarizados e con maior grao de precisión.</w:t>
      </w:r>
    </w:p>
    <w:p w14:paraId="3C9C4F12" w14:textId="668AFE08" w:rsidR="00B358A4" w:rsidRPr="00501ECF" w:rsidRDefault="00B358A4" w:rsidP="008B1C7B">
      <w:pPr>
        <w:spacing w:before="120" w:after="0" w:line="240" w:lineRule="auto"/>
        <w:ind w:left="66"/>
        <w:jc w:val="both"/>
        <w:rPr>
          <w:sz w:val="24"/>
          <w:szCs w:val="24"/>
        </w:rPr>
      </w:pPr>
      <w:r w:rsidRPr="00501ECF">
        <w:rPr>
          <w:sz w:val="24"/>
          <w:szCs w:val="24"/>
        </w:rPr>
        <w:t>A telemetría (incluido o seguemento con GPS) foi sinalada como a ferramenta máis poderosa para analizar o impacto dos parques eólicos sobre a avifauna, sendo polo tanto considerada unha metodoloxía moito máis eficaz e fiable para valorar o impacto que as observación</w:t>
      </w:r>
      <w:r w:rsidR="008C0C16">
        <w:rPr>
          <w:sz w:val="24"/>
          <w:szCs w:val="24"/>
        </w:rPr>
        <w:t>s</w:t>
      </w:r>
      <w:r w:rsidRPr="00501ECF">
        <w:rPr>
          <w:sz w:val="24"/>
          <w:szCs w:val="24"/>
        </w:rPr>
        <w:t xml:space="preserve"> directas de campo dende puntos de observación e/ou transectos.</w:t>
      </w:r>
    </w:p>
    <w:p w14:paraId="53923ABB" w14:textId="77777777" w:rsidR="00B358A4" w:rsidRPr="00501ECF" w:rsidRDefault="00B358A4" w:rsidP="008B1C7B">
      <w:pPr>
        <w:spacing w:before="120" w:after="0" w:line="240" w:lineRule="auto"/>
        <w:ind w:left="66"/>
        <w:jc w:val="both"/>
        <w:rPr>
          <w:sz w:val="24"/>
          <w:szCs w:val="24"/>
        </w:rPr>
      </w:pPr>
      <w:r w:rsidRPr="00501ECF">
        <w:rPr>
          <w:sz w:val="24"/>
          <w:szCs w:val="24"/>
        </w:rPr>
        <w:t>Algúns estudos científicos teñen demostrado que as aves en voo cambiaron a súa dirección de voo ao detectar as turbinas na cima das montañas. Tamén chegaron á conclusión de que as liñas de turbinas poderían actuar como barreiras físicas nas rutas de desprazamento. As alturas de voo diferían entre a entrada e a saída do parque eólico, tal vez nun esforzo para evitar as turbinas.</w:t>
      </w:r>
    </w:p>
    <w:p w14:paraId="2BE405EE" w14:textId="77777777" w:rsidR="00B358A4" w:rsidRPr="00501ECF" w:rsidRDefault="00B358A4" w:rsidP="008B1C7B">
      <w:pPr>
        <w:spacing w:before="120" w:after="0" w:line="240" w:lineRule="auto"/>
        <w:ind w:left="66"/>
        <w:jc w:val="both"/>
        <w:rPr>
          <w:sz w:val="24"/>
          <w:szCs w:val="24"/>
        </w:rPr>
      </w:pPr>
      <w:r w:rsidRPr="00501ECF">
        <w:rPr>
          <w:sz w:val="24"/>
          <w:szCs w:val="24"/>
        </w:rPr>
        <w:t>Algúns traballos científicos evidencian o impacto negativo dos PEs en aves de pequeño tamaño (</w:t>
      </w:r>
      <w:r w:rsidRPr="00501ECF">
        <w:rPr>
          <w:b/>
          <w:bCs/>
          <w:sz w:val="24"/>
          <w:szCs w:val="24"/>
        </w:rPr>
        <w:t>paseriformes</w:t>
      </w:r>
      <w:r w:rsidRPr="00501ECF">
        <w:rPr>
          <w:sz w:val="24"/>
          <w:szCs w:val="24"/>
        </w:rPr>
        <w:t xml:space="preserve">) e proporcionan unha distancia de umbral de </w:t>
      </w:r>
      <w:smartTag w:uri="urn:schemas-microsoft-com:office:smarttags" w:element="metricconverter">
        <w:smartTagPr>
          <w:attr w:name="ProductID" w:val="4,5 km"/>
        </w:smartTagPr>
        <w:r w:rsidRPr="00501ECF">
          <w:rPr>
            <w:sz w:val="24"/>
            <w:szCs w:val="24"/>
          </w:rPr>
          <w:t>4,5 km</w:t>
        </w:r>
      </w:smartTag>
      <w:r w:rsidRPr="00501ECF">
        <w:rPr>
          <w:sz w:val="24"/>
          <w:szCs w:val="24"/>
        </w:rPr>
        <w:t xml:space="preserve"> que debe ser tida en conta no deseño dos proxectos de enerxía eólica. Para estas especies, algunas investigacións evidenciaron que as colisións ocorreron principalmente durante a migración e afectaron principalmente aos migrantes nocturnos. Máis ben, é probable que un factor importante que inflúa no risco de colisión sexa a visibilidade limitada debido ás condicións meteorolóxicas. A visibilidade local e rexional debe terse en conta en EsIAs e no axuste de sistemas de parada das turbinas eólicas, se fose o caso. Asimesmo, algunas especies amosan sensibilidade frente a turbinas eólicas posiblemente debido á perturbación acústica ocasionada polo enmascaramento das chamadas do cortexo.</w:t>
      </w:r>
    </w:p>
    <w:p w14:paraId="65C447D0" w14:textId="77777777" w:rsidR="00B358A4" w:rsidRDefault="00B358A4" w:rsidP="008B1C7B">
      <w:pPr>
        <w:autoSpaceDE w:val="0"/>
        <w:autoSpaceDN w:val="0"/>
        <w:adjustRightInd w:val="0"/>
        <w:spacing w:before="120" w:after="0" w:line="240" w:lineRule="auto"/>
        <w:ind w:left="66"/>
        <w:jc w:val="both"/>
        <w:rPr>
          <w:sz w:val="24"/>
          <w:szCs w:val="24"/>
        </w:rPr>
      </w:pPr>
      <w:r w:rsidRPr="00501ECF">
        <w:rPr>
          <w:sz w:val="24"/>
          <w:szCs w:val="24"/>
        </w:rPr>
        <w:t xml:space="preserve">Os efectos sobre as </w:t>
      </w:r>
      <w:r w:rsidRPr="00501ECF">
        <w:rPr>
          <w:b/>
          <w:bCs/>
          <w:sz w:val="24"/>
          <w:szCs w:val="24"/>
        </w:rPr>
        <w:t>aves migratorias</w:t>
      </w:r>
      <w:r w:rsidRPr="00501ECF">
        <w:rPr>
          <w:sz w:val="24"/>
          <w:szCs w:val="24"/>
        </w:rPr>
        <w:t xml:space="preserve"> tampouco foron </w:t>
      </w:r>
      <w:r>
        <w:rPr>
          <w:sz w:val="24"/>
          <w:szCs w:val="24"/>
        </w:rPr>
        <w:t xml:space="preserve">adecuadamente </w:t>
      </w:r>
      <w:r w:rsidRPr="00501ECF">
        <w:rPr>
          <w:sz w:val="24"/>
          <w:szCs w:val="24"/>
        </w:rPr>
        <w:t>avaliados.</w:t>
      </w:r>
    </w:p>
    <w:p w14:paraId="3603D3ED" w14:textId="77777777" w:rsidR="00B358A4" w:rsidRDefault="00B358A4" w:rsidP="008B1C7B">
      <w:pPr>
        <w:pStyle w:val="Standard"/>
        <w:spacing w:before="120"/>
        <w:ind w:left="66"/>
        <w:jc w:val="both"/>
        <w:rPr>
          <w:rFonts w:ascii="Calibri" w:hAnsi="Calibri"/>
        </w:rPr>
      </w:pPr>
      <w:r>
        <w:rPr>
          <w:rFonts w:ascii="Calibri" w:hAnsi="Calibri"/>
        </w:rPr>
        <w:t xml:space="preserve">A </w:t>
      </w:r>
      <w:r w:rsidRPr="00EA1B0C">
        <w:rPr>
          <w:rFonts w:ascii="Calibri" w:hAnsi="Calibri"/>
        </w:rPr>
        <w:t>Directiva 2009/147/CE do Parlamento Europeo e do Consello, de 30 de novembro de 2009, relativa á conservación das aves silvestres</w:t>
      </w:r>
      <w:r>
        <w:rPr>
          <w:rFonts w:ascii="Calibri" w:hAnsi="Calibri"/>
        </w:rPr>
        <w:t xml:space="preserve"> afirma no seu preámbulo:</w:t>
      </w:r>
    </w:p>
    <w:p w14:paraId="4BE5EB03" w14:textId="77777777" w:rsidR="00B358A4" w:rsidRPr="00975E4E" w:rsidRDefault="00B358A4" w:rsidP="008B1C7B">
      <w:pPr>
        <w:pStyle w:val="Standard"/>
        <w:spacing w:before="120"/>
        <w:ind w:left="633" w:right="567"/>
        <w:jc w:val="both"/>
        <w:rPr>
          <w:rFonts w:ascii="Calibri" w:hAnsi="Calibri"/>
          <w:sz w:val="22"/>
          <w:szCs w:val="22"/>
        </w:rPr>
      </w:pPr>
      <w:r w:rsidRPr="00975E4E">
        <w:rPr>
          <w:rFonts w:ascii="Calibri" w:hAnsi="Calibri"/>
          <w:i/>
          <w:iCs/>
          <w:sz w:val="22"/>
          <w:szCs w:val="22"/>
        </w:rPr>
        <w:t xml:space="preserve">“As especies de aves que viven normalmente en estado salvaxe no territorio europeo dos Estados membros son en grande parte especies migratorias. As </w:t>
      </w:r>
      <w:proofErr w:type="gramStart"/>
      <w:r w:rsidRPr="00975E4E">
        <w:rPr>
          <w:rFonts w:ascii="Calibri" w:hAnsi="Calibri"/>
          <w:i/>
          <w:iCs/>
          <w:sz w:val="22"/>
          <w:szCs w:val="22"/>
        </w:rPr>
        <w:t>devanditas</w:t>
      </w:r>
      <w:proofErr w:type="gramEnd"/>
      <w:r w:rsidRPr="00975E4E">
        <w:rPr>
          <w:rFonts w:ascii="Calibri" w:hAnsi="Calibri"/>
          <w:i/>
          <w:iCs/>
          <w:sz w:val="22"/>
          <w:szCs w:val="22"/>
        </w:rPr>
        <w:t xml:space="preserve"> especies constitúen un patrimonio común e a protección eficaz das aves constitúe un problema medioambiental tipicamente trasfronteirizo que implica unhas responsabilidades comúns</w:t>
      </w:r>
      <w:r w:rsidRPr="00975E4E">
        <w:rPr>
          <w:rFonts w:ascii="Calibri" w:hAnsi="Calibri"/>
          <w:sz w:val="22"/>
          <w:szCs w:val="22"/>
        </w:rPr>
        <w:t>”.</w:t>
      </w:r>
    </w:p>
    <w:p w14:paraId="4E75A99B" w14:textId="77777777" w:rsidR="00B358A4" w:rsidRDefault="00B358A4" w:rsidP="008B1C7B">
      <w:pPr>
        <w:pStyle w:val="Standard"/>
        <w:spacing w:before="120"/>
        <w:ind w:left="66"/>
        <w:rPr>
          <w:rFonts w:ascii="Calibri" w:hAnsi="Calibri"/>
        </w:rPr>
      </w:pPr>
      <w:r>
        <w:rPr>
          <w:rFonts w:ascii="Calibri" w:hAnsi="Calibri"/>
        </w:rPr>
        <w:t>Á súa vez, o Artigo 4.1.estabelece que:</w:t>
      </w:r>
    </w:p>
    <w:p w14:paraId="12F87F25" w14:textId="77777777" w:rsidR="00B358A4" w:rsidRPr="00975E4E" w:rsidRDefault="00B358A4" w:rsidP="008B1C7B">
      <w:pPr>
        <w:pStyle w:val="Standard"/>
        <w:spacing w:before="120"/>
        <w:ind w:left="633" w:right="567"/>
        <w:jc w:val="both"/>
        <w:rPr>
          <w:sz w:val="22"/>
          <w:szCs w:val="22"/>
        </w:rPr>
      </w:pPr>
      <w:r w:rsidRPr="00975E4E">
        <w:rPr>
          <w:rFonts w:ascii="Calibri" w:hAnsi="Calibri"/>
          <w:sz w:val="22"/>
          <w:szCs w:val="22"/>
        </w:rPr>
        <w:t>“</w:t>
      </w:r>
      <w:r w:rsidRPr="00975E4E">
        <w:rPr>
          <w:rFonts w:ascii="Calibri" w:hAnsi="Calibri"/>
          <w:i/>
          <w:iCs/>
          <w:sz w:val="22"/>
          <w:szCs w:val="22"/>
        </w:rPr>
        <w:t>As especies mencionadas no Anexo I serán obxecto de medidas de conservación especiais canto ao seu hábitat, co fin de asegurar a súa supervivencia e a súa reprodución na súa área de distribución</w:t>
      </w:r>
      <w:r w:rsidRPr="00975E4E">
        <w:rPr>
          <w:rFonts w:ascii="Calibri" w:hAnsi="Calibri"/>
          <w:sz w:val="22"/>
          <w:szCs w:val="22"/>
        </w:rPr>
        <w:t xml:space="preserve"> (…)”.</w:t>
      </w:r>
    </w:p>
    <w:p w14:paraId="62326E21" w14:textId="77777777" w:rsidR="00B358A4" w:rsidRPr="00975E4E" w:rsidRDefault="00B358A4" w:rsidP="008B1C7B">
      <w:pPr>
        <w:pStyle w:val="Standard"/>
        <w:spacing w:before="120"/>
        <w:ind w:left="633" w:right="567"/>
        <w:jc w:val="both"/>
        <w:rPr>
          <w:rFonts w:ascii="Calibri" w:hAnsi="Calibri"/>
          <w:sz w:val="22"/>
          <w:szCs w:val="22"/>
        </w:rPr>
      </w:pPr>
      <w:r w:rsidRPr="00975E4E">
        <w:rPr>
          <w:rFonts w:ascii="Calibri" w:hAnsi="Calibri"/>
          <w:sz w:val="22"/>
          <w:szCs w:val="22"/>
        </w:rPr>
        <w:t>“</w:t>
      </w:r>
      <w:r w:rsidRPr="00975E4E">
        <w:rPr>
          <w:rFonts w:ascii="Calibri" w:hAnsi="Calibri"/>
          <w:i/>
          <w:iCs/>
          <w:sz w:val="22"/>
          <w:szCs w:val="22"/>
        </w:rPr>
        <w:t>Os Estados membros clasificarán en particular como zonas de protección especial os territorios máis axeitados en número e superficie para a conservación destas especies dentro da zona xeográfica marítima e terrestre en que é aplicabel a presente directiva</w:t>
      </w:r>
      <w:r w:rsidRPr="00975E4E">
        <w:rPr>
          <w:rFonts w:ascii="Calibri" w:hAnsi="Calibri"/>
          <w:sz w:val="22"/>
          <w:szCs w:val="22"/>
        </w:rPr>
        <w:t>”.</w:t>
      </w:r>
    </w:p>
    <w:p w14:paraId="43B7D0F7" w14:textId="77777777" w:rsidR="00B358A4" w:rsidRDefault="00B358A4" w:rsidP="008B1C7B">
      <w:pPr>
        <w:pStyle w:val="Standard"/>
        <w:spacing w:before="120"/>
        <w:ind w:left="66"/>
        <w:jc w:val="both"/>
        <w:rPr>
          <w:rFonts w:ascii="Calibri" w:hAnsi="Calibri"/>
          <w:i/>
          <w:iCs/>
        </w:rPr>
      </w:pPr>
      <w:r>
        <w:rPr>
          <w:rFonts w:ascii="Calibri" w:hAnsi="Calibri"/>
        </w:rPr>
        <w:lastRenderedPageBreak/>
        <w:t xml:space="preserve">Na serra da Groba foron citadas 17 especies migratorias incluídas no Anexo I da Directiva 2009/147/CE do Parlamento Europeo e do Consello, de 30 de novembro de 2009, relativa á conservación das aves silvestres: </w:t>
      </w:r>
      <w:r>
        <w:rPr>
          <w:rFonts w:ascii="Calibri" w:hAnsi="Calibri"/>
          <w:i/>
          <w:iCs/>
        </w:rPr>
        <w:t>Pandion haliaetus</w:t>
      </w:r>
      <w:bookmarkStart w:id="88" w:name="undefined90"/>
      <w:bookmarkEnd w:id="88"/>
      <w:r>
        <w:rPr>
          <w:rFonts w:ascii="Calibri" w:hAnsi="Calibri"/>
          <w:i/>
          <w:iCs/>
        </w:rPr>
        <w:t>, Pernis apivorus</w:t>
      </w:r>
      <w:bookmarkStart w:id="89" w:name="page9R_mcid67"/>
      <w:bookmarkStart w:id="90" w:name="undefined210"/>
      <w:bookmarkEnd w:id="89"/>
      <w:bookmarkEnd w:id="90"/>
      <w:r>
        <w:rPr>
          <w:rFonts w:ascii="Calibri" w:hAnsi="Calibri"/>
          <w:i/>
          <w:iCs/>
        </w:rPr>
        <w:t>, Milvus migrans</w:t>
      </w:r>
      <w:bookmarkStart w:id="91" w:name="undefined390"/>
      <w:bookmarkEnd w:id="91"/>
      <w:r>
        <w:rPr>
          <w:rFonts w:ascii="Calibri" w:hAnsi="Calibri"/>
          <w:i/>
          <w:iCs/>
        </w:rPr>
        <w:t>, Circaetus gallicus</w:t>
      </w:r>
      <w:bookmarkStart w:id="92" w:name="undefined510"/>
      <w:bookmarkEnd w:id="92"/>
      <w:r>
        <w:rPr>
          <w:rFonts w:ascii="Calibri" w:hAnsi="Calibri"/>
          <w:i/>
          <w:iCs/>
        </w:rPr>
        <w:t>, Circus cyaneus</w:t>
      </w:r>
      <w:bookmarkStart w:id="93" w:name="page9R_mcid78"/>
      <w:bookmarkEnd w:id="93"/>
      <w:r>
        <w:rPr>
          <w:rFonts w:ascii="Calibri" w:hAnsi="Calibri"/>
        </w:rPr>
        <w:t>,</w:t>
      </w:r>
      <w:bookmarkStart w:id="94" w:name="undefined570"/>
      <w:bookmarkEnd w:id="94"/>
      <w:r>
        <w:rPr>
          <w:rFonts w:ascii="Calibri" w:hAnsi="Calibri"/>
        </w:rPr>
        <w:t xml:space="preserve"> </w:t>
      </w:r>
      <w:r>
        <w:rPr>
          <w:rFonts w:ascii="Calibri" w:hAnsi="Calibri"/>
          <w:i/>
          <w:iCs/>
        </w:rPr>
        <w:t>Circus pygargus</w:t>
      </w:r>
      <w:bookmarkStart w:id="95" w:name="page9R_mcid80"/>
      <w:bookmarkStart w:id="96" w:name="undefined630"/>
      <w:bookmarkEnd w:id="95"/>
      <w:bookmarkEnd w:id="96"/>
      <w:r>
        <w:rPr>
          <w:rFonts w:ascii="Calibri" w:hAnsi="Calibri"/>
          <w:i/>
          <w:iCs/>
        </w:rPr>
        <w:t>, Hieraaetus pennatus</w:t>
      </w:r>
      <w:bookmarkStart w:id="97" w:name="page11R_mcid2"/>
      <w:bookmarkStart w:id="98" w:name="undefined690"/>
      <w:bookmarkEnd w:id="97"/>
      <w:bookmarkEnd w:id="98"/>
      <w:r>
        <w:rPr>
          <w:rFonts w:ascii="Calibri" w:hAnsi="Calibri"/>
          <w:i/>
          <w:iCs/>
        </w:rPr>
        <w:t>, Falco columbarius</w:t>
      </w:r>
      <w:bookmarkStart w:id="99" w:name="page11R_mcid7"/>
      <w:bookmarkStart w:id="100" w:name="undefined750"/>
      <w:bookmarkEnd w:id="99"/>
      <w:bookmarkEnd w:id="100"/>
      <w:r>
        <w:rPr>
          <w:rFonts w:ascii="Calibri" w:hAnsi="Calibri"/>
          <w:i/>
          <w:iCs/>
        </w:rPr>
        <w:t>, Falco peregrinus</w:t>
      </w:r>
      <w:bookmarkStart w:id="101" w:name="undefined810"/>
      <w:bookmarkEnd w:id="101"/>
      <w:r>
        <w:rPr>
          <w:rFonts w:ascii="Calibri" w:hAnsi="Calibri"/>
          <w:i/>
          <w:iCs/>
        </w:rPr>
        <w:t>, Charadrius morinellus</w:t>
      </w:r>
      <w:bookmarkStart w:id="102" w:name="undefined870"/>
      <w:bookmarkEnd w:id="102"/>
      <w:r>
        <w:rPr>
          <w:rFonts w:ascii="Calibri" w:hAnsi="Calibri"/>
          <w:i/>
          <w:iCs/>
        </w:rPr>
        <w:t>, Pluvialis apricaria</w:t>
      </w:r>
      <w:bookmarkStart w:id="103" w:name="page11R_mcid53"/>
      <w:bookmarkStart w:id="104" w:name="undefined930"/>
      <w:bookmarkEnd w:id="103"/>
      <w:bookmarkEnd w:id="104"/>
      <w:r>
        <w:rPr>
          <w:rFonts w:ascii="Calibri" w:hAnsi="Calibri"/>
          <w:i/>
          <w:iCs/>
        </w:rPr>
        <w:t>, Asio flammeus</w:t>
      </w:r>
      <w:bookmarkStart w:id="105" w:name="undefined990"/>
      <w:bookmarkEnd w:id="105"/>
      <w:r>
        <w:rPr>
          <w:rFonts w:ascii="Calibri" w:hAnsi="Calibri"/>
          <w:i/>
          <w:iCs/>
        </w:rPr>
        <w:t>, Caprimulgus europaeus</w:t>
      </w:r>
      <w:bookmarkStart w:id="106" w:name="page13R_mcid13"/>
      <w:bookmarkStart w:id="107" w:name="undefined1050"/>
      <w:bookmarkEnd w:id="106"/>
      <w:bookmarkEnd w:id="107"/>
      <w:r>
        <w:rPr>
          <w:rFonts w:ascii="Calibri" w:hAnsi="Calibri"/>
          <w:i/>
          <w:iCs/>
        </w:rPr>
        <w:t>, Coracias garrulus</w:t>
      </w:r>
      <w:bookmarkStart w:id="108" w:name="undefined1170"/>
      <w:bookmarkEnd w:id="108"/>
      <w:r>
        <w:rPr>
          <w:rFonts w:ascii="Calibri" w:hAnsi="Calibri"/>
          <w:i/>
          <w:iCs/>
        </w:rPr>
        <w:t>, Calandrella brachydactyla</w:t>
      </w:r>
      <w:bookmarkStart w:id="109" w:name="page13R_mcid36"/>
      <w:bookmarkStart w:id="110" w:name="undefined1230"/>
      <w:bookmarkEnd w:id="109"/>
      <w:bookmarkEnd w:id="110"/>
      <w:r>
        <w:rPr>
          <w:rFonts w:ascii="Calibri" w:hAnsi="Calibri"/>
          <w:i/>
          <w:iCs/>
        </w:rPr>
        <w:t>, Anthus campestris</w:t>
      </w:r>
      <w:bookmarkStart w:id="111" w:name="page13R_mcid40"/>
      <w:bookmarkStart w:id="112" w:name="undefined1350"/>
      <w:bookmarkEnd w:id="111"/>
      <w:bookmarkEnd w:id="112"/>
      <w:r>
        <w:rPr>
          <w:rFonts w:ascii="Calibri" w:hAnsi="Calibri"/>
          <w:i/>
          <w:iCs/>
        </w:rPr>
        <w:t>, Lanius collurio</w:t>
      </w:r>
      <w:bookmarkStart w:id="113" w:name="page13R_mcid70"/>
      <w:bookmarkEnd w:id="113"/>
      <w:r>
        <w:rPr>
          <w:rFonts w:ascii="Calibri" w:hAnsi="Calibri"/>
        </w:rPr>
        <w:t>.</w:t>
      </w:r>
    </w:p>
    <w:p w14:paraId="7DD8598F" w14:textId="77777777" w:rsidR="00B358A4" w:rsidRDefault="00B358A4" w:rsidP="008B1C7B">
      <w:pPr>
        <w:pStyle w:val="Standard"/>
        <w:spacing w:before="120"/>
        <w:ind w:left="66"/>
        <w:jc w:val="both"/>
      </w:pPr>
      <w:r>
        <w:rPr>
          <w:rFonts w:ascii="Calibri" w:hAnsi="Calibri"/>
        </w:rPr>
        <w:t xml:space="preserve">Lista á que poderíamos engadir </w:t>
      </w:r>
      <w:r>
        <w:rPr>
          <w:rFonts w:ascii="Calibri" w:hAnsi="Calibri"/>
          <w:i/>
          <w:iCs/>
        </w:rPr>
        <w:t>Circus aeruginosus</w:t>
      </w:r>
      <w:r>
        <w:rPr>
          <w:rFonts w:ascii="Calibri" w:hAnsi="Calibri"/>
        </w:rPr>
        <w:t>, nunha observación non publicada, foi detectada unha parella desta especie atravesando o sector central da serra.</w:t>
      </w:r>
    </w:p>
    <w:p w14:paraId="6FF0CE3D" w14:textId="77777777" w:rsidR="00B358A4" w:rsidRDefault="00B358A4" w:rsidP="008B1C7B">
      <w:pPr>
        <w:pStyle w:val="Standard"/>
        <w:spacing w:before="120"/>
        <w:ind w:left="66"/>
        <w:jc w:val="both"/>
      </w:pPr>
      <w:r>
        <w:rPr>
          <w:rFonts w:ascii="Calibri" w:hAnsi="Calibri"/>
        </w:rPr>
        <w:t xml:space="preserve">Algunhas destas especies contan cun único rexistro na Groba. É o caso de </w:t>
      </w:r>
      <w:r>
        <w:rPr>
          <w:rFonts w:ascii="Calibri" w:hAnsi="Calibri"/>
          <w:i/>
          <w:iCs/>
        </w:rPr>
        <w:t>Pandion haliaetus</w:t>
      </w:r>
      <w:r>
        <w:rPr>
          <w:rFonts w:ascii="Calibri" w:hAnsi="Calibri"/>
        </w:rPr>
        <w:t xml:space="preserve"> ou </w:t>
      </w:r>
      <w:r>
        <w:rPr>
          <w:rFonts w:ascii="Calibri" w:hAnsi="Calibri"/>
          <w:i/>
          <w:iCs/>
        </w:rPr>
        <w:t>Asio flammeus</w:t>
      </w:r>
      <w:r>
        <w:rPr>
          <w:rFonts w:ascii="Calibri" w:hAnsi="Calibri"/>
        </w:rPr>
        <w:t xml:space="preserve">, observadas ambas as dúas na área afectada polo proxecto eólico. Outras nidifican, sen embargo, de maneira regular na serra, como </w:t>
      </w:r>
      <w:r>
        <w:rPr>
          <w:rFonts w:ascii="Calibri" w:hAnsi="Calibri"/>
          <w:i/>
          <w:iCs/>
        </w:rPr>
        <w:t>Pernis apivorus</w:t>
      </w:r>
      <w:bookmarkStart w:id="114" w:name="page9R_mcid672"/>
      <w:bookmarkEnd w:id="114"/>
      <w:r>
        <w:rPr>
          <w:rFonts w:ascii="Calibri" w:hAnsi="Calibri"/>
        </w:rPr>
        <w:t xml:space="preserve"> e </w:t>
      </w:r>
      <w:r>
        <w:rPr>
          <w:rFonts w:ascii="Calibri" w:hAnsi="Calibri"/>
          <w:i/>
          <w:iCs/>
        </w:rPr>
        <w:t>Circaetus gallicus</w:t>
      </w:r>
      <w:r>
        <w:rPr>
          <w:rFonts w:ascii="Calibri" w:hAnsi="Calibri"/>
        </w:rPr>
        <w:t xml:space="preserve">, especie esta última moi rara no litoral sur galego. Como se pode deducir dos rexistros que mostramos no Anexo ás alegacións, </w:t>
      </w:r>
      <w:r>
        <w:rPr>
          <w:rFonts w:ascii="Calibri" w:hAnsi="Calibri"/>
          <w:i/>
          <w:iCs/>
        </w:rPr>
        <w:t>Circaetus gallicus</w:t>
      </w:r>
      <w:r>
        <w:rPr>
          <w:rFonts w:ascii="Calibri" w:hAnsi="Calibri"/>
        </w:rPr>
        <w:t xml:space="preserve"> nidifica na serra da Groba, existindo diversas citas de 2 e 3 exemplares distintos, voando xuntos en pleno período reprodutor.</w:t>
      </w:r>
    </w:p>
    <w:p w14:paraId="0424EDC7" w14:textId="77777777" w:rsidR="00B358A4" w:rsidRDefault="00B358A4" w:rsidP="008B1C7B">
      <w:pPr>
        <w:autoSpaceDE w:val="0"/>
        <w:autoSpaceDN w:val="0"/>
        <w:adjustRightInd w:val="0"/>
        <w:spacing w:before="120" w:after="0" w:line="240" w:lineRule="auto"/>
        <w:ind w:left="66"/>
        <w:jc w:val="both"/>
        <w:rPr>
          <w:sz w:val="24"/>
          <w:szCs w:val="24"/>
        </w:rPr>
      </w:pPr>
      <w:r w:rsidRPr="00501ECF">
        <w:rPr>
          <w:sz w:val="24"/>
          <w:szCs w:val="24"/>
        </w:rPr>
        <w:t xml:space="preserve">Entre as especies de aves migratorias que frecuentan anualmente a zona afectada polo PE </w:t>
      </w:r>
      <w:r>
        <w:rPr>
          <w:sz w:val="24"/>
          <w:szCs w:val="24"/>
        </w:rPr>
        <w:t>Toroña</w:t>
      </w:r>
      <w:r w:rsidRPr="00501ECF">
        <w:rPr>
          <w:sz w:val="24"/>
          <w:szCs w:val="24"/>
        </w:rPr>
        <w:t xml:space="preserve"> atópanse, entreo outras, </w:t>
      </w:r>
      <w:r w:rsidRPr="00501ECF">
        <w:rPr>
          <w:i/>
          <w:iCs/>
          <w:sz w:val="24"/>
          <w:szCs w:val="24"/>
        </w:rPr>
        <w:t xml:space="preserve">Charadrius morinellus </w:t>
      </w:r>
      <w:r w:rsidRPr="00501ECF">
        <w:rPr>
          <w:sz w:val="24"/>
          <w:szCs w:val="24"/>
        </w:rPr>
        <w:t xml:space="preserve">(especie considerada RARA en España en perigo de desaparición debido, fundamentalmente á alteración do seu hábitat) ou </w:t>
      </w:r>
      <w:r w:rsidRPr="00501ECF">
        <w:rPr>
          <w:i/>
          <w:iCs/>
          <w:sz w:val="24"/>
          <w:szCs w:val="24"/>
        </w:rPr>
        <w:t>Plectrophenax nivalis</w:t>
      </w:r>
      <w:r w:rsidRPr="00501ECF">
        <w:rPr>
          <w:sz w:val="24"/>
          <w:szCs w:val="24"/>
        </w:rPr>
        <w:t>.</w:t>
      </w:r>
    </w:p>
    <w:p w14:paraId="17C2A943" w14:textId="77777777" w:rsidR="00B358A4" w:rsidRPr="002377D6" w:rsidRDefault="00B358A4" w:rsidP="008B1C7B">
      <w:pPr>
        <w:pStyle w:val="Standard"/>
        <w:spacing w:before="120"/>
        <w:ind w:left="66"/>
        <w:jc w:val="both"/>
      </w:pPr>
      <w:r w:rsidRPr="002377D6">
        <w:rPr>
          <w:rFonts w:ascii="Calibri" w:hAnsi="Calibri"/>
        </w:rPr>
        <w:t xml:space="preserve">As aves rapaces (nomeadamente </w:t>
      </w:r>
      <w:r w:rsidRPr="002377D6">
        <w:rPr>
          <w:rFonts w:ascii="Calibri" w:hAnsi="Calibri"/>
          <w:i/>
          <w:iCs/>
        </w:rPr>
        <w:t>Circaetus gallicus</w:t>
      </w:r>
      <w:r w:rsidRPr="002377D6">
        <w:rPr>
          <w:rFonts w:ascii="Calibri" w:hAnsi="Calibri"/>
        </w:rPr>
        <w:t>) resultan con frecuencia vítimas dos parques eólicos, debido ao impacto das pas dos aeroxeradores.</w:t>
      </w:r>
    </w:p>
    <w:p w14:paraId="21E42B23" w14:textId="77777777" w:rsidR="00B358A4" w:rsidRPr="002377D6" w:rsidRDefault="00B358A4" w:rsidP="008B1C7B">
      <w:pPr>
        <w:pStyle w:val="Standard"/>
        <w:spacing w:before="120"/>
        <w:ind w:left="66"/>
        <w:jc w:val="both"/>
      </w:pPr>
      <w:r w:rsidRPr="002377D6">
        <w:rPr>
          <w:rFonts w:ascii="Calibri" w:hAnsi="Calibri"/>
        </w:rPr>
        <w:t>Ás rapaces sedentarias temos que sumar outras especies que se observan no cume da serra (novamente, dentro da área ameazada polo proxecto eólico) durante os pasos migratorios</w:t>
      </w:r>
      <w:bookmarkStart w:id="115" w:name="undefined5101"/>
      <w:bookmarkEnd w:id="115"/>
      <w:r w:rsidRPr="002377D6">
        <w:rPr>
          <w:rFonts w:ascii="Calibri" w:hAnsi="Calibri"/>
        </w:rPr>
        <w:t xml:space="preserve">. É o caso de dúas tartarañas ameazadas de extinción no noso país, que nidifican e frecuentan hábitats terrestres con vexetación herbácea e arbustiva baixa: </w:t>
      </w:r>
      <w:r w:rsidRPr="002377D6">
        <w:rPr>
          <w:rFonts w:ascii="Calibri" w:hAnsi="Calibri"/>
          <w:i/>
          <w:iCs/>
        </w:rPr>
        <w:t>Circus cyaneus</w:t>
      </w:r>
      <w:bookmarkStart w:id="116" w:name="page9R_mcid781"/>
      <w:bookmarkEnd w:id="116"/>
      <w:r w:rsidRPr="002377D6">
        <w:rPr>
          <w:rFonts w:ascii="Calibri" w:hAnsi="Calibri"/>
        </w:rPr>
        <w:t xml:space="preserve"> </w:t>
      </w:r>
      <w:bookmarkStart w:id="117" w:name="undefined5701"/>
      <w:bookmarkEnd w:id="117"/>
      <w:r w:rsidRPr="002377D6">
        <w:rPr>
          <w:rFonts w:ascii="Calibri" w:hAnsi="Calibri"/>
        </w:rPr>
        <w:t xml:space="preserve">e </w:t>
      </w:r>
      <w:r w:rsidRPr="002377D6">
        <w:rPr>
          <w:rFonts w:ascii="Calibri" w:hAnsi="Calibri"/>
          <w:i/>
          <w:iCs/>
        </w:rPr>
        <w:t>Circus pygargus</w:t>
      </w:r>
      <w:bookmarkStart w:id="118" w:name="page9R_mcid801"/>
      <w:bookmarkEnd w:id="118"/>
      <w:r w:rsidRPr="002377D6">
        <w:rPr>
          <w:rFonts w:ascii="Calibri" w:hAnsi="Calibri"/>
        </w:rPr>
        <w:t>. Ou da águia calzada (</w:t>
      </w:r>
      <w:r w:rsidRPr="002377D6">
        <w:rPr>
          <w:rFonts w:ascii="Calibri" w:hAnsi="Calibri"/>
          <w:i/>
          <w:iCs/>
        </w:rPr>
        <w:t>Hieraaetus pennatus</w:t>
      </w:r>
      <w:bookmarkStart w:id="119" w:name="page11R_mcid21"/>
      <w:bookmarkEnd w:id="119"/>
      <w:r w:rsidRPr="002377D6">
        <w:rPr>
          <w:rFonts w:ascii="Calibri" w:hAnsi="Calibri"/>
        </w:rPr>
        <w:t>), que conta cun rexistro de 8 exemplares que formaban unha partida migratoria observada no cume de maior altitude da serra (ver Anexo). O esmerillón (</w:t>
      </w:r>
      <w:r w:rsidRPr="002377D6">
        <w:rPr>
          <w:rFonts w:ascii="Calibri" w:hAnsi="Calibri"/>
          <w:i/>
          <w:iCs/>
        </w:rPr>
        <w:t>Falco</w:t>
      </w:r>
      <w:r w:rsidRPr="002377D6">
        <w:rPr>
          <w:rFonts w:ascii="Calibri" w:hAnsi="Calibri"/>
        </w:rPr>
        <w:t xml:space="preserve"> </w:t>
      </w:r>
      <w:r w:rsidRPr="002377D6">
        <w:rPr>
          <w:rFonts w:ascii="Calibri" w:hAnsi="Calibri"/>
          <w:i/>
          <w:iCs/>
        </w:rPr>
        <w:t>columbarius</w:t>
      </w:r>
      <w:r w:rsidRPr="002377D6">
        <w:rPr>
          <w:rFonts w:ascii="Calibri" w:hAnsi="Calibri"/>
        </w:rPr>
        <w:t>), pola súa parte, frecuenta tamén os cumes, seguindo os bandos de pequenas paseriformes migratorias e invernantes que paran na serra da Groba.</w:t>
      </w:r>
    </w:p>
    <w:p w14:paraId="49578F3E" w14:textId="77777777" w:rsidR="00B358A4" w:rsidRPr="002377D6" w:rsidRDefault="00B358A4" w:rsidP="008B1C7B">
      <w:pPr>
        <w:pStyle w:val="Standard"/>
        <w:spacing w:before="120"/>
        <w:ind w:left="66"/>
        <w:jc w:val="both"/>
      </w:pPr>
      <w:r w:rsidRPr="002377D6">
        <w:rPr>
          <w:rFonts w:ascii="Calibri" w:hAnsi="Calibri"/>
        </w:rPr>
        <w:t>Incluídas tamén no Anexo I da Directiva 2009/147/CE, destacamos dúas limícolas: a tarambola dourada (</w:t>
      </w:r>
      <w:r w:rsidRPr="002377D6">
        <w:rPr>
          <w:rFonts w:ascii="Calibri" w:hAnsi="Calibri"/>
          <w:i/>
          <w:iCs/>
        </w:rPr>
        <w:t>Pluvialis apricaria</w:t>
      </w:r>
      <w:bookmarkStart w:id="120" w:name="page11R_mcid531"/>
      <w:bookmarkEnd w:id="120"/>
      <w:r w:rsidRPr="002377D6">
        <w:rPr>
          <w:rFonts w:ascii="Calibri" w:hAnsi="Calibri"/>
        </w:rPr>
        <w:t>) e a tarambola rubia (</w:t>
      </w:r>
      <w:r w:rsidRPr="002377D6">
        <w:rPr>
          <w:rFonts w:ascii="Calibri" w:hAnsi="Calibri"/>
          <w:i/>
          <w:iCs/>
        </w:rPr>
        <w:t>Charadrius morinellus</w:t>
      </w:r>
      <w:r w:rsidRPr="002377D6">
        <w:rPr>
          <w:rFonts w:ascii="Calibri" w:hAnsi="Calibri"/>
        </w:rPr>
        <w:t>). Ambas as dúas especies poden ser observadas de maneira regular na área de maior altitude da serra da Groba (novamente, na superficie afectada polo proxecto eólico) durante os seus desprazamentos migratorios.</w:t>
      </w:r>
    </w:p>
    <w:p w14:paraId="3F1F19D6" w14:textId="77777777" w:rsidR="00B358A4" w:rsidRPr="002377D6" w:rsidRDefault="00B358A4" w:rsidP="008B1C7B">
      <w:pPr>
        <w:pStyle w:val="Standard"/>
        <w:spacing w:before="120"/>
        <w:ind w:left="66"/>
        <w:jc w:val="both"/>
      </w:pPr>
      <w:r w:rsidRPr="002377D6">
        <w:rPr>
          <w:rFonts w:ascii="Calibri" w:hAnsi="Calibri"/>
        </w:rPr>
        <w:t xml:space="preserve">O caso de </w:t>
      </w:r>
      <w:r w:rsidRPr="002377D6">
        <w:rPr>
          <w:rFonts w:ascii="Calibri" w:hAnsi="Calibri"/>
          <w:i/>
          <w:iCs/>
        </w:rPr>
        <w:t>Charadrius morinellus</w:t>
      </w:r>
      <w:r w:rsidRPr="002377D6">
        <w:rPr>
          <w:rFonts w:ascii="Calibri" w:hAnsi="Calibri"/>
        </w:rPr>
        <w:t xml:space="preserve"> é especialmente grave pois esta especie, de distribución boreo-alpina, é de aparición moi rara en Galiza, e só pode ser observada en contados espazos que reúnen as condicións necesarias de alimentación e de descanso. As zonas cuminais da serra da Groba constitúen un dos escasos lugares en Galiza onde a especie realiza paradas migratorias, de maneira regular e principalmente durante o paso postnupcial. Mais as supeficies que utiliza na serra encóntranse todas elas incluídas dentro do proxecto eólico </w:t>
      </w:r>
      <w:r>
        <w:rPr>
          <w:rFonts w:ascii="Calibri" w:hAnsi="Calibri"/>
        </w:rPr>
        <w:t>Toroña</w:t>
      </w:r>
      <w:r w:rsidRPr="002377D6">
        <w:rPr>
          <w:rFonts w:ascii="Calibri" w:hAnsi="Calibri"/>
        </w:rPr>
        <w:t>.</w:t>
      </w:r>
    </w:p>
    <w:p w14:paraId="272EF831" w14:textId="77777777" w:rsidR="00B358A4" w:rsidRPr="002377D6" w:rsidRDefault="00B358A4" w:rsidP="008B1C7B">
      <w:pPr>
        <w:pStyle w:val="Standard"/>
        <w:spacing w:before="120"/>
        <w:ind w:left="66"/>
        <w:jc w:val="both"/>
      </w:pPr>
      <w:r w:rsidRPr="002377D6">
        <w:rPr>
          <w:rFonts w:ascii="Calibri" w:hAnsi="Calibri"/>
        </w:rPr>
        <w:t>As infraestruturas previstas destruirían os seus lugares de descanso, provocando continuas molestias pola invasión destes por persoas, cans e vehículos. Os aeroxeradores, alén do ruído e do movemento das aspas xigantes, ameazarían ademais directamente estas aves, que correrían un grave risco de morte por colisión coas pas.</w:t>
      </w:r>
    </w:p>
    <w:p w14:paraId="4FF43449" w14:textId="77777777" w:rsidR="00B358A4" w:rsidRPr="002377D6" w:rsidRDefault="00B358A4" w:rsidP="008B1C7B">
      <w:pPr>
        <w:pStyle w:val="Standard"/>
        <w:spacing w:before="120"/>
        <w:ind w:left="66"/>
        <w:jc w:val="both"/>
      </w:pPr>
      <w:r w:rsidRPr="002377D6">
        <w:rPr>
          <w:rFonts w:ascii="Calibri" w:hAnsi="Calibri"/>
        </w:rPr>
        <w:t xml:space="preserve">Ademais das que están incluídas no Anexo I da Directiva 2009/147/CE, na serra da Groba ten unha especial importancia a ocorrencia doutras moitas especies de aves migratorias durante os pasos </w:t>
      </w:r>
      <w:r w:rsidRPr="002377D6">
        <w:rPr>
          <w:rFonts w:ascii="Calibri" w:hAnsi="Calibri"/>
        </w:rPr>
        <w:lastRenderedPageBreak/>
        <w:t xml:space="preserve">prenupcial e postnupcial, sendo o cume norte da serra, con altitudes superiores aos </w:t>
      </w:r>
      <w:smartTag w:uri="urn:schemas-microsoft-com:office:smarttags" w:element="metricconverter">
        <w:smartTagPr>
          <w:attr w:name="ProductID" w:val="600 m"/>
        </w:smartTagPr>
        <w:r w:rsidRPr="002377D6">
          <w:rPr>
            <w:rFonts w:ascii="Calibri" w:hAnsi="Calibri"/>
          </w:rPr>
          <w:t>600 m</w:t>
        </w:r>
      </w:smartTag>
      <w:r w:rsidRPr="002377D6">
        <w:rPr>
          <w:rFonts w:ascii="Calibri" w:hAnsi="Calibri"/>
        </w:rPr>
        <w:t>.s.n.m. (área afectada polo proxecto eólico) o lugar máis frecuentado pola maioría delas. Non é casual que sexa este un destino escollido tamén por numerosos afeccionados á ornitoloxía.</w:t>
      </w:r>
    </w:p>
    <w:p w14:paraId="6686AF1B" w14:textId="77777777" w:rsidR="00B358A4" w:rsidRPr="002377D6" w:rsidRDefault="00B358A4" w:rsidP="008B1C7B">
      <w:pPr>
        <w:pStyle w:val="Standard"/>
        <w:spacing w:before="120"/>
        <w:ind w:left="66"/>
        <w:jc w:val="both"/>
      </w:pPr>
      <w:r w:rsidRPr="002377D6">
        <w:rPr>
          <w:rFonts w:ascii="Calibri" w:hAnsi="Calibri"/>
        </w:rPr>
        <w:t xml:space="preserve">Estas especies </w:t>
      </w:r>
      <w:proofErr w:type="gramStart"/>
      <w:r w:rsidRPr="002377D6">
        <w:rPr>
          <w:rFonts w:ascii="Calibri" w:hAnsi="Calibri"/>
        </w:rPr>
        <w:t>non</w:t>
      </w:r>
      <w:proofErr w:type="gramEnd"/>
      <w:r w:rsidRPr="002377D6">
        <w:rPr>
          <w:rFonts w:ascii="Calibri" w:hAnsi="Calibri"/>
        </w:rPr>
        <w:t xml:space="preserve"> están incluídas en categorías especiais de protección mais, como establece o artigo 4.2. </w:t>
      </w:r>
      <w:proofErr w:type="gramStart"/>
      <w:r w:rsidRPr="002377D6">
        <w:rPr>
          <w:rFonts w:ascii="Calibri" w:hAnsi="Calibri"/>
        </w:rPr>
        <w:t>da</w:t>
      </w:r>
      <w:proofErr w:type="gramEnd"/>
      <w:r w:rsidRPr="002377D6">
        <w:rPr>
          <w:rFonts w:ascii="Calibri" w:hAnsi="Calibri"/>
        </w:rPr>
        <w:t xml:space="preserve"> citada directiva:</w:t>
      </w:r>
    </w:p>
    <w:p w14:paraId="57F88FCD" w14:textId="77777777" w:rsidR="00B358A4" w:rsidRPr="002377D6" w:rsidRDefault="00B358A4" w:rsidP="008B1C7B">
      <w:pPr>
        <w:pStyle w:val="Standard"/>
        <w:spacing w:before="120"/>
        <w:ind w:left="917" w:right="567"/>
        <w:jc w:val="both"/>
        <w:rPr>
          <w:rFonts w:ascii="Calibri" w:hAnsi="Calibri"/>
          <w:sz w:val="22"/>
          <w:szCs w:val="22"/>
        </w:rPr>
      </w:pPr>
      <w:r w:rsidRPr="002377D6">
        <w:rPr>
          <w:rFonts w:ascii="Calibri" w:hAnsi="Calibri"/>
          <w:sz w:val="22"/>
          <w:szCs w:val="22"/>
        </w:rPr>
        <w:t>“</w:t>
      </w:r>
      <w:r w:rsidRPr="002377D6">
        <w:rPr>
          <w:rFonts w:ascii="Calibri" w:hAnsi="Calibri"/>
          <w:i/>
          <w:iCs/>
          <w:sz w:val="22"/>
          <w:szCs w:val="22"/>
        </w:rPr>
        <w:t>Os estados membros tomarán medidas semellantes ao respecto das especies migratorias non contempladas no Anexo I cuxa chegada sexa regular, tendo en conta as necesidades de protección na zona xeográfica marítima e terrestre en que se aplica a presente directiva no relativo ás súas áreas de reprodución, de muda e de invernada e ás zonas de descanso nas súas áreas de migración. A tal fin os estados membros asignarán unha particular importancia á protección das zonas húmidas e moi especialmente ás de importancia internacional</w:t>
      </w:r>
      <w:r w:rsidRPr="002377D6">
        <w:rPr>
          <w:rFonts w:ascii="Calibri" w:hAnsi="Calibri"/>
          <w:sz w:val="22"/>
          <w:szCs w:val="22"/>
        </w:rPr>
        <w:t>”.</w:t>
      </w:r>
    </w:p>
    <w:p w14:paraId="75B18203" w14:textId="77777777" w:rsidR="00B358A4" w:rsidRPr="002377D6" w:rsidRDefault="00B358A4" w:rsidP="008B1C7B">
      <w:pPr>
        <w:pStyle w:val="Standard"/>
        <w:spacing w:before="120"/>
        <w:ind w:left="66"/>
        <w:jc w:val="both"/>
        <w:rPr>
          <w:rFonts w:ascii="Calibri" w:hAnsi="Calibri"/>
        </w:rPr>
      </w:pPr>
      <w:r w:rsidRPr="002377D6">
        <w:rPr>
          <w:rFonts w:ascii="Calibri" w:hAnsi="Calibri"/>
        </w:rPr>
        <w:t xml:space="preserve">O proxecto eólico </w:t>
      </w:r>
      <w:r>
        <w:rPr>
          <w:rFonts w:ascii="Calibri" w:hAnsi="Calibri"/>
        </w:rPr>
        <w:t>Toroña</w:t>
      </w:r>
      <w:r w:rsidRPr="002377D6">
        <w:rPr>
          <w:rFonts w:ascii="Calibri" w:hAnsi="Calibri"/>
        </w:rPr>
        <w:t xml:space="preserve"> ameaza unha importante zona de descanso que se encontra dentro da área migratoria de numerosas especies de aves, zonas que a Directiva 2009/147/CE do Parlamento Europeo e do Consello, de 30 de novembro de 2009, relativa á conservación das aves silvestres, insta a protexer.</w:t>
      </w:r>
    </w:p>
    <w:p w14:paraId="35D5A56D" w14:textId="77777777" w:rsidR="00B358A4" w:rsidRPr="002377D6" w:rsidRDefault="00B358A4" w:rsidP="008B1C7B">
      <w:pPr>
        <w:autoSpaceDE w:val="0"/>
        <w:autoSpaceDN w:val="0"/>
        <w:adjustRightInd w:val="0"/>
        <w:spacing w:before="120" w:after="0" w:line="240" w:lineRule="auto"/>
        <w:ind w:left="66"/>
        <w:jc w:val="both"/>
        <w:rPr>
          <w:sz w:val="24"/>
          <w:szCs w:val="24"/>
        </w:rPr>
      </w:pPr>
      <w:r w:rsidRPr="002377D6">
        <w:rPr>
          <w:sz w:val="24"/>
          <w:szCs w:val="24"/>
        </w:rPr>
        <w:t>No documento Anexo adxúntase unha relación detallada daquelas especies de aves que resultarían afectadas pola implantación deste proxecto, utilizando como fonte de información os rexistros publicados na plataforma da Sociedade Galega de Ornitoloxía denominada Noticiario Ornitoxeográfico Galego, de libre acceso.</w:t>
      </w:r>
    </w:p>
    <w:p w14:paraId="6038157F" w14:textId="77777777" w:rsidR="00B358A4" w:rsidRPr="00501ECF" w:rsidRDefault="00B358A4" w:rsidP="008B1C7B">
      <w:pPr>
        <w:autoSpaceDE w:val="0"/>
        <w:autoSpaceDN w:val="0"/>
        <w:adjustRightInd w:val="0"/>
        <w:spacing w:before="120" w:after="0" w:line="240" w:lineRule="auto"/>
        <w:ind w:left="66"/>
        <w:jc w:val="both"/>
        <w:rPr>
          <w:sz w:val="24"/>
          <w:szCs w:val="24"/>
        </w:rPr>
      </w:pPr>
      <w:r w:rsidRPr="00501ECF">
        <w:rPr>
          <w:sz w:val="24"/>
          <w:szCs w:val="24"/>
        </w:rPr>
        <w:t xml:space="preserve">Aproximadamente os dous tercios das especies europeas migran principalmente de noite. En cambio, as aves reducen a súa altura de voo durante a escuridade e son atraídas polas estruturas iluminadas tales como as turbinas eólicas. </w:t>
      </w:r>
      <w:r w:rsidRPr="00501ECF">
        <w:rPr>
          <w:i/>
          <w:iCs/>
          <w:sz w:val="24"/>
          <w:szCs w:val="24"/>
        </w:rPr>
        <w:t>Caprimulgus europaeus</w:t>
      </w:r>
      <w:r w:rsidRPr="00501ECF">
        <w:rPr>
          <w:sz w:val="24"/>
          <w:szCs w:val="24"/>
        </w:rPr>
        <w:t xml:space="preserve"> é unha especie migradora críptica, crepuscular e nocturna con baixos niveis de actividade diurna. Inclúese no Anexo I da Directiva Aves e figura no listado de especies silvestres en réxime de protección especial. Ainda que a avenoiteira posúe unha ampla distribución en Europa, esta especie sufríu un severo declive poboacional nas rexións do oeste e noroeste europeo dende os anos 50. Este declive atribúese principalmente a cambios no seu hábitat. A instalación do PE ocasionará efectos severos sobre as poboacións destas aves por alteración dos seus sitios de nidificación, mortes por colisión e perturbación do seu hábitat.</w:t>
      </w:r>
    </w:p>
    <w:p w14:paraId="629D8D3D" w14:textId="77777777" w:rsidR="00B358A4" w:rsidRDefault="00B358A4" w:rsidP="008B1C7B">
      <w:pPr>
        <w:autoSpaceDE w:val="0"/>
        <w:autoSpaceDN w:val="0"/>
        <w:adjustRightInd w:val="0"/>
        <w:spacing w:before="120" w:after="0" w:line="240" w:lineRule="auto"/>
        <w:ind w:left="66"/>
        <w:jc w:val="both"/>
        <w:rPr>
          <w:sz w:val="24"/>
          <w:szCs w:val="24"/>
        </w:rPr>
      </w:pPr>
      <w:r w:rsidRPr="00501ECF">
        <w:rPr>
          <w:sz w:val="24"/>
          <w:szCs w:val="24"/>
        </w:rPr>
        <w:t xml:space="preserve">No caso do PE </w:t>
      </w:r>
      <w:r>
        <w:rPr>
          <w:sz w:val="24"/>
          <w:szCs w:val="24"/>
        </w:rPr>
        <w:t>Toroña</w:t>
      </w:r>
      <w:r w:rsidRPr="00501ECF">
        <w:rPr>
          <w:sz w:val="24"/>
          <w:szCs w:val="24"/>
        </w:rPr>
        <w:t xml:space="preserve"> os efectos sobre as aves migratorias poden verse incrementados pola súa proximidade ó mar. Algúns estudos científicos evidencian taxas de mortalidade </w:t>
      </w:r>
      <w:smartTag w:uri="urn:schemas-microsoft-com:office:smarttags" w:element="metricconverter">
        <w:smartTagPr>
          <w:attr w:name="ProductID" w:val="3 a"/>
        </w:smartTagPr>
        <w:r w:rsidRPr="00501ECF">
          <w:rPr>
            <w:sz w:val="24"/>
            <w:szCs w:val="24"/>
          </w:rPr>
          <w:t>3 a</w:t>
        </w:r>
      </w:smartTag>
      <w:r w:rsidRPr="00501ECF">
        <w:rPr>
          <w:sz w:val="24"/>
          <w:szCs w:val="24"/>
        </w:rPr>
        <w:t xml:space="preserve"> 5 veces maiores en PEs próximos á costa que nos de interior.</w:t>
      </w:r>
    </w:p>
    <w:p w14:paraId="514050C6" w14:textId="77777777" w:rsidR="00B358A4" w:rsidRPr="00E54F7F" w:rsidRDefault="00B358A4" w:rsidP="008B1C7B">
      <w:pPr>
        <w:pStyle w:val="Standard"/>
        <w:spacing w:before="120"/>
        <w:ind w:left="66"/>
        <w:jc w:val="both"/>
        <w:rPr>
          <w:rFonts w:ascii="Calibri" w:hAnsi="Calibri" w:cs="Calibri"/>
        </w:rPr>
      </w:pPr>
      <w:r w:rsidRPr="00E54F7F">
        <w:rPr>
          <w:rFonts w:ascii="Calibri" w:hAnsi="Calibri" w:cs="Calibri"/>
        </w:rPr>
        <w:t xml:space="preserve">Diversas especies de aves rapaces non migratorias protexidas pola Directiva 2009/147/CE do Parlamento Europeo e do Consello, de 30 de novembro de 2009, relativa á conservación  das aves silvestres, recibirán un </w:t>
      </w:r>
      <w:r w:rsidRPr="00E54F7F">
        <w:rPr>
          <w:rFonts w:ascii="Calibri" w:hAnsi="Calibri" w:cs="Calibri"/>
          <w:b/>
          <w:bCs/>
        </w:rPr>
        <w:t>impacto MOI SEVERO</w:t>
      </w:r>
      <w:r w:rsidRPr="00E54F7F">
        <w:rPr>
          <w:rFonts w:ascii="Calibri" w:hAnsi="Calibri" w:cs="Calibri"/>
        </w:rPr>
        <w:t xml:space="preserve">. Estas 6 especies – non migratorias – incluídas tamén no Anexo I </w:t>
      </w:r>
      <w:r>
        <w:rPr>
          <w:rFonts w:ascii="Calibri" w:hAnsi="Calibri" w:cs="Calibri"/>
        </w:rPr>
        <w:t xml:space="preserve">da citada Directiva </w:t>
      </w:r>
      <w:r w:rsidRPr="00E54F7F">
        <w:rPr>
          <w:rFonts w:ascii="Calibri" w:hAnsi="Calibri" w:cs="Calibri"/>
        </w:rPr>
        <w:t>son</w:t>
      </w:r>
      <w:r>
        <w:rPr>
          <w:rFonts w:ascii="Calibri" w:hAnsi="Calibri" w:cs="Calibri"/>
        </w:rPr>
        <w:t xml:space="preserve">: </w:t>
      </w:r>
      <w:r w:rsidRPr="00E54F7F">
        <w:rPr>
          <w:rFonts w:ascii="Calibri" w:hAnsi="Calibri" w:cs="Calibri"/>
          <w:i/>
          <w:iCs/>
        </w:rPr>
        <w:t>Elanus caeruleus</w:t>
      </w:r>
      <w:r>
        <w:rPr>
          <w:rFonts w:ascii="Calibri" w:hAnsi="Calibri" w:cs="Calibri"/>
          <w:i/>
          <w:iCs/>
        </w:rPr>
        <w:t xml:space="preserve">, </w:t>
      </w:r>
      <w:r w:rsidRPr="00E54F7F">
        <w:rPr>
          <w:rFonts w:ascii="Calibri" w:hAnsi="Calibri" w:cs="Calibri"/>
          <w:i/>
          <w:iCs/>
        </w:rPr>
        <w:t>Gyps fulvus</w:t>
      </w:r>
      <w:r>
        <w:rPr>
          <w:rFonts w:ascii="Calibri" w:hAnsi="Calibri" w:cs="Calibri"/>
          <w:i/>
          <w:iCs/>
        </w:rPr>
        <w:t xml:space="preserve">, </w:t>
      </w:r>
      <w:r w:rsidRPr="00E54F7F">
        <w:rPr>
          <w:rFonts w:ascii="Calibri" w:hAnsi="Calibri" w:cs="Calibri"/>
          <w:i/>
          <w:iCs/>
        </w:rPr>
        <w:t>Aegypius monachus</w:t>
      </w:r>
      <w:r>
        <w:rPr>
          <w:rFonts w:ascii="Calibri" w:hAnsi="Calibri" w:cs="Calibri"/>
          <w:i/>
          <w:iCs/>
        </w:rPr>
        <w:t xml:space="preserve">, </w:t>
      </w:r>
      <w:r w:rsidRPr="00E54F7F">
        <w:rPr>
          <w:rFonts w:ascii="Calibri" w:hAnsi="Calibri" w:cs="Calibri"/>
          <w:i/>
          <w:iCs/>
        </w:rPr>
        <w:t>Sylvia undata</w:t>
      </w:r>
      <w:bookmarkStart w:id="121" w:name="page13R_mcid54"/>
      <w:bookmarkEnd w:id="121"/>
      <w:r>
        <w:rPr>
          <w:rFonts w:ascii="Calibri" w:hAnsi="Calibri" w:cs="Calibri"/>
          <w:i/>
          <w:iCs/>
        </w:rPr>
        <w:t xml:space="preserve">, </w:t>
      </w:r>
      <w:r w:rsidRPr="00E54F7F">
        <w:rPr>
          <w:rFonts w:ascii="Calibri" w:hAnsi="Calibri" w:cs="Calibri"/>
          <w:i/>
          <w:iCs/>
        </w:rPr>
        <w:t>Bubo bubo</w:t>
      </w:r>
      <w:r>
        <w:rPr>
          <w:rFonts w:ascii="Calibri" w:hAnsi="Calibri" w:cs="Calibri"/>
          <w:i/>
          <w:iCs/>
        </w:rPr>
        <w:t xml:space="preserve">, </w:t>
      </w:r>
      <w:r w:rsidRPr="00E54F7F">
        <w:rPr>
          <w:rFonts w:ascii="Calibri" w:hAnsi="Calibri" w:cs="Calibri"/>
          <w:i/>
          <w:iCs/>
        </w:rPr>
        <w:t>Lullula arborea</w:t>
      </w:r>
      <w:bookmarkStart w:id="122" w:name="page13R_mcid38"/>
      <w:bookmarkEnd w:id="122"/>
      <w:r>
        <w:rPr>
          <w:rFonts w:ascii="Calibri" w:hAnsi="Calibri" w:cs="Calibri"/>
        </w:rPr>
        <w:t>.</w:t>
      </w:r>
    </w:p>
    <w:p w14:paraId="2B67A02F" w14:textId="77777777" w:rsidR="00B358A4" w:rsidRPr="00E54F7F" w:rsidRDefault="00B358A4" w:rsidP="008B1C7B">
      <w:pPr>
        <w:pStyle w:val="Standard"/>
        <w:spacing w:before="120"/>
        <w:ind w:left="66"/>
        <w:jc w:val="both"/>
        <w:rPr>
          <w:rFonts w:ascii="Calibri" w:hAnsi="Calibri" w:cs="Calibri"/>
        </w:rPr>
      </w:pPr>
      <w:r w:rsidRPr="00E54F7F">
        <w:rPr>
          <w:rFonts w:ascii="Calibri" w:hAnsi="Calibri" w:cs="Calibri"/>
        </w:rPr>
        <w:t>Algunhas destas especies nidifican regularmente na serra da Groba</w:t>
      </w:r>
      <w:r>
        <w:rPr>
          <w:rFonts w:ascii="Calibri" w:hAnsi="Calibri" w:cs="Calibri"/>
        </w:rPr>
        <w:t xml:space="preserve"> e Argalo</w:t>
      </w:r>
      <w:r w:rsidRPr="00E54F7F">
        <w:rPr>
          <w:rFonts w:ascii="Calibri" w:hAnsi="Calibri" w:cs="Calibri"/>
        </w:rPr>
        <w:t>, formando poboacións en bo estado se conservación. Trátase d</w:t>
      </w:r>
      <w:r>
        <w:rPr>
          <w:rFonts w:ascii="Calibri" w:hAnsi="Calibri" w:cs="Calibri"/>
        </w:rPr>
        <w:t xml:space="preserve">e </w:t>
      </w:r>
      <w:r w:rsidRPr="00E54F7F">
        <w:rPr>
          <w:rFonts w:ascii="Calibri" w:hAnsi="Calibri" w:cs="Calibri"/>
          <w:i/>
          <w:iCs/>
        </w:rPr>
        <w:t>Lullula arborea</w:t>
      </w:r>
      <w:r w:rsidRPr="00E54F7F">
        <w:rPr>
          <w:rFonts w:ascii="Calibri" w:hAnsi="Calibri" w:cs="Calibri"/>
        </w:rPr>
        <w:t xml:space="preserve"> e </w:t>
      </w:r>
      <w:r w:rsidRPr="00E54F7F">
        <w:rPr>
          <w:rFonts w:ascii="Calibri" w:hAnsi="Calibri" w:cs="Calibri"/>
          <w:i/>
          <w:iCs/>
        </w:rPr>
        <w:t>Sylvia undata</w:t>
      </w:r>
      <w:r w:rsidRPr="00E54F7F">
        <w:rPr>
          <w:rFonts w:ascii="Calibri" w:hAnsi="Calibri" w:cs="Calibri"/>
        </w:rPr>
        <w:t xml:space="preserve">. Outras son observadas de maneira esporádica, como os dous abutres arriba  mencionados: </w:t>
      </w:r>
      <w:r w:rsidRPr="00E54F7F">
        <w:rPr>
          <w:rFonts w:ascii="Calibri" w:hAnsi="Calibri" w:cs="Calibri"/>
          <w:i/>
          <w:iCs/>
        </w:rPr>
        <w:t>Gyps fulvus</w:t>
      </w:r>
      <w:r w:rsidRPr="00E54F7F">
        <w:rPr>
          <w:rFonts w:ascii="Calibri" w:hAnsi="Calibri" w:cs="Calibri"/>
        </w:rPr>
        <w:t xml:space="preserve"> e </w:t>
      </w:r>
      <w:r w:rsidRPr="00E54F7F">
        <w:rPr>
          <w:rFonts w:ascii="Calibri" w:hAnsi="Calibri" w:cs="Calibri"/>
          <w:i/>
          <w:iCs/>
        </w:rPr>
        <w:t>Aegypius monachus,</w:t>
      </w:r>
      <w:r w:rsidRPr="00E54F7F">
        <w:rPr>
          <w:rFonts w:ascii="Calibri" w:hAnsi="Calibri" w:cs="Calibri"/>
        </w:rPr>
        <w:t xml:space="preserve"> especies que contan con varios rexistros na serra da Groba (ver </w:t>
      </w:r>
      <w:r>
        <w:rPr>
          <w:rFonts w:ascii="Calibri" w:hAnsi="Calibri" w:cs="Calibri"/>
        </w:rPr>
        <w:t xml:space="preserve">documento </w:t>
      </w:r>
      <w:r w:rsidRPr="00E54F7F">
        <w:rPr>
          <w:rFonts w:ascii="Calibri" w:hAnsi="Calibri" w:cs="Calibri"/>
        </w:rPr>
        <w:t>Anexo).</w:t>
      </w:r>
    </w:p>
    <w:p w14:paraId="41790643" w14:textId="77777777" w:rsidR="00B358A4" w:rsidRPr="00E54F7F" w:rsidRDefault="00B358A4" w:rsidP="008B1C7B">
      <w:pPr>
        <w:pStyle w:val="Standard"/>
        <w:spacing w:before="120"/>
        <w:ind w:left="66"/>
        <w:jc w:val="both"/>
        <w:rPr>
          <w:rFonts w:ascii="Calibri" w:hAnsi="Calibri" w:cs="Calibri"/>
        </w:rPr>
      </w:pPr>
      <w:r w:rsidRPr="00E54F7F">
        <w:rPr>
          <w:rFonts w:ascii="Calibri" w:hAnsi="Calibri" w:cs="Calibri"/>
        </w:rPr>
        <w:lastRenderedPageBreak/>
        <w:t>Especies particularmente valiosas, que non contan con rexistros no Noticiario Ornitoxegráfico Galego pero foron observadas igualmente dentro da área de implantación do proxecto eólico, son</w:t>
      </w:r>
      <w:r>
        <w:rPr>
          <w:rFonts w:ascii="Calibri" w:hAnsi="Calibri" w:cs="Calibri"/>
        </w:rPr>
        <w:t xml:space="preserve"> </w:t>
      </w:r>
      <w:r w:rsidRPr="00E54F7F">
        <w:rPr>
          <w:rFonts w:ascii="Calibri" w:hAnsi="Calibri" w:cs="Calibri"/>
          <w:i/>
          <w:iCs/>
        </w:rPr>
        <w:t xml:space="preserve">Elanus </w:t>
      </w:r>
      <w:r w:rsidRPr="00E54F7F">
        <w:rPr>
          <w:rFonts w:ascii="Calibri" w:hAnsi="Calibri" w:cs="Calibri"/>
        </w:rPr>
        <w:t xml:space="preserve">caeruleus e </w:t>
      </w:r>
      <w:r w:rsidRPr="00E54F7F">
        <w:rPr>
          <w:rFonts w:ascii="Calibri" w:hAnsi="Calibri" w:cs="Calibri"/>
          <w:i/>
          <w:iCs/>
        </w:rPr>
        <w:t>Bubo bubo</w:t>
      </w:r>
      <w:r w:rsidRPr="00E54F7F">
        <w:rPr>
          <w:rFonts w:ascii="Calibri" w:hAnsi="Calibri" w:cs="Calibri"/>
        </w:rPr>
        <w:t>.</w:t>
      </w:r>
    </w:p>
    <w:p w14:paraId="5AF2145A" w14:textId="77777777" w:rsidR="00B358A4" w:rsidRDefault="00B358A4" w:rsidP="008B1C7B">
      <w:pPr>
        <w:spacing w:before="120" w:after="0" w:line="240" w:lineRule="auto"/>
        <w:ind w:left="66"/>
        <w:jc w:val="both"/>
        <w:rPr>
          <w:sz w:val="24"/>
          <w:szCs w:val="24"/>
        </w:rPr>
      </w:pPr>
      <w:r w:rsidRPr="00501ECF">
        <w:rPr>
          <w:sz w:val="24"/>
          <w:szCs w:val="24"/>
        </w:rPr>
        <w:t xml:space="preserve">No que respecta ás </w:t>
      </w:r>
      <w:r w:rsidRPr="00501ECF">
        <w:rPr>
          <w:b/>
          <w:bCs/>
          <w:sz w:val="24"/>
          <w:szCs w:val="24"/>
        </w:rPr>
        <w:t>rapaces nocturnas</w:t>
      </w:r>
      <w:r w:rsidRPr="00501ECF">
        <w:rPr>
          <w:sz w:val="24"/>
          <w:szCs w:val="24"/>
        </w:rPr>
        <w:t xml:space="preserve">, prevese sobre este grupo de aves un </w:t>
      </w:r>
      <w:r w:rsidRPr="00501ECF">
        <w:rPr>
          <w:b/>
          <w:bCs/>
          <w:sz w:val="24"/>
          <w:szCs w:val="24"/>
        </w:rPr>
        <w:t>IMPACTO MOI SEVERO</w:t>
      </w:r>
      <w:r w:rsidRPr="00501ECF">
        <w:rPr>
          <w:sz w:val="24"/>
          <w:szCs w:val="24"/>
        </w:rPr>
        <w:t xml:space="preserve">. Non se incluen no EsIA </w:t>
      </w:r>
      <w:r>
        <w:rPr>
          <w:i/>
          <w:iCs/>
          <w:sz w:val="24"/>
          <w:szCs w:val="24"/>
        </w:rPr>
        <w:t xml:space="preserve">Bubo bubo </w:t>
      </w:r>
      <w:r w:rsidRPr="00501ECF">
        <w:rPr>
          <w:sz w:val="24"/>
          <w:szCs w:val="24"/>
        </w:rPr>
        <w:t>e</w:t>
      </w:r>
      <w:r w:rsidRPr="00501ECF">
        <w:rPr>
          <w:i/>
          <w:iCs/>
          <w:sz w:val="24"/>
          <w:szCs w:val="24"/>
        </w:rPr>
        <w:t xml:space="preserve"> Asio otus</w:t>
      </w:r>
      <w:r w:rsidRPr="00501ECF">
        <w:rPr>
          <w:sz w:val="24"/>
          <w:szCs w:val="24"/>
        </w:rPr>
        <w:t xml:space="preserve">. </w:t>
      </w:r>
      <w:r w:rsidRPr="00501ECF">
        <w:rPr>
          <w:rFonts w:cs="Calibri"/>
          <w:color w:val="111111"/>
          <w:kern w:val="36"/>
          <w:sz w:val="24"/>
          <w:szCs w:val="24"/>
          <w:lang w:eastAsia="es-ES"/>
        </w:rPr>
        <w:t xml:space="preserve">O ruido xerado polas turbinas parece ser o factor limitante ata </w:t>
      </w:r>
      <w:smartTag w:uri="urn:schemas-microsoft-com:office:smarttags" w:element="metricconverter">
        <w:smartTagPr>
          <w:attr w:name="ProductID" w:val="2 km"/>
        </w:smartTagPr>
        <w:r w:rsidRPr="00501ECF">
          <w:rPr>
            <w:rFonts w:cs="Calibri"/>
            <w:color w:val="111111"/>
            <w:kern w:val="36"/>
            <w:sz w:val="24"/>
            <w:szCs w:val="24"/>
            <w:lang w:eastAsia="es-ES"/>
          </w:rPr>
          <w:t>2 km</w:t>
        </w:r>
      </w:smartTag>
      <w:r w:rsidRPr="00501ECF">
        <w:rPr>
          <w:rFonts w:cs="Calibri"/>
          <w:color w:val="111111"/>
          <w:kern w:val="36"/>
          <w:sz w:val="24"/>
          <w:szCs w:val="24"/>
          <w:lang w:eastAsia="es-ES"/>
        </w:rPr>
        <w:t>, posiblemente porque dificultan a localización das súas presas</w:t>
      </w:r>
      <w:r w:rsidRPr="00501ECF">
        <w:rPr>
          <w:sz w:val="24"/>
          <w:szCs w:val="24"/>
        </w:rPr>
        <w:t>. Polo tanto, é necesario realizar un estudo previo para delimitar as áreas territoriais que ocupan estas rapaces nocturnas e poder así avaliar o impacto do PE.</w:t>
      </w:r>
    </w:p>
    <w:p w14:paraId="14039CA3" w14:textId="77777777" w:rsidR="00B358A4" w:rsidRDefault="00B358A4" w:rsidP="008B1C7B">
      <w:pPr>
        <w:pStyle w:val="Standard"/>
        <w:spacing w:before="120"/>
        <w:ind w:left="66"/>
        <w:jc w:val="both"/>
      </w:pPr>
      <w:r>
        <w:rPr>
          <w:rFonts w:ascii="Calibri" w:hAnsi="Calibri"/>
        </w:rPr>
        <w:t>Mención especial merece o bufo real (</w:t>
      </w:r>
      <w:r>
        <w:rPr>
          <w:rFonts w:ascii="Calibri" w:hAnsi="Calibri"/>
          <w:i/>
          <w:iCs/>
        </w:rPr>
        <w:t>Bubo bubo</w:t>
      </w:r>
      <w:r>
        <w:rPr>
          <w:rFonts w:ascii="Calibri" w:hAnsi="Calibri"/>
        </w:rPr>
        <w:t>), especie que nidificaba regularmente na Groba, como se extrae dos testemuños de persoas maiores que habitan en núcleos rurais da serra. Algunhas referencias á súa posibel cría neste espazo natural son relativamente recentes, nomeadamente da década dos 90 do século pasado. Existe, sen embargo, unha imaxe dun exemplar pousado a escasa distancia da posición que ocuparía o aeroxerador AG08, produto dunha observación que - que se saiba - non foi rexistrada. A fotografía foi tomada en 2014.</w:t>
      </w:r>
    </w:p>
    <w:p w14:paraId="699CC7D1" w14:textId="77777777" w:rsidR="00B358A4" w:rsidRDefault="00B358A4" w:rsidP="008B1C7B">
      <w:pPr>
        <w:pStyle w:val="Standard"/>
        <w:spacing w:before="120"/>
        <w:ind w:left="66"/>
        <w:jc w:val="both"/>
      </w:pPr>
      <w:r>
        <w:rPr>
          <w:rFonts w:ascii="Calibri" w:hAnsi="Calibri"/>
        </w:rPr>
        <w:t xml:space="preserve">Esta especie, ademais do Anexo I da citada directiva, está incluída tamén no </w:t>
      </w:r>
      <w:r>
        <w:rPr>
          <w:rFonts w:ascii="Calibri" w:hAnsi="Calibri"/>
          <w:i/>
          <w:iCs/>
        </w:rPr>
        <w:t>Catálogo Galego de Especies Ameazadas</w:t>
      </w:r>
      <w:r>
        <w:rPr>
          <w:rFonts w:ascii="Calibri" w:hAnsi="Calibri"/>
        </w:rPr>
        <w:t xml:space="preserve"> na categoría de “vulnerable”.</w:t>
      </w:r>
    </w:p>
    <w:p w14:paraId="3EAA9C61" w14:textId="77777777" w:rsidR="00B358A4" w:rsidRPr="00501ECF" w:rsidRDefault="00B358A4" w:rsidP="008B1C7B">
      <w:pPr>
        <w:spacing w:before="120" w:line="240" w:lineRule="auto"/>
        <w:ind w:left="66"/>
        <w:jc w:val="both"/>
        <w:rPr>
          <w:sz w:val="24"/>
          <w:szCs w:val="24"/>
        </w:rPr>
      </w:pPr>
      <w:r w:rsidRPr="00501ECF">
        <w:rPr>
          <w:sz w:val="24"/>
          <w:szCs w:val="24"/>
        </w:rPr>
        <w:t xml:space="preserve">Ainda que a mortalidade por colisión pode non ser significativa para moitas especies de aves, sí o é para as aves rapaces debido á súa longa esperanza de vida e ás reducidas taxas reproductoras. Ainda que as taxas de mortalidade por colisión son moi variables, no caso de </w:t>
      </w:r>
      <w:r w:rsidRPr="00501ECF">
        <w:rPr>
          <w:b/>
          <w:bCs/>
          <w:i/>
          <w:iCs/>
          <w:sz w:val="24"/>
          <w:szCs w:val="24"/>
        </w:rPr>
        <w:t>Gyps fulvus</w:t>
      </w:r>
      <w:r w:rsidRPr="00501ECF">
        <w:rPr>
          <w:sz w:val="24"/>
          <w:szCs w:val="24"/>
        </w:rPr>
        <w:t xml:space="preserve"> </w:t>
      </w:r>
      <w:r>
        <w:rPr>
          <w:sz w:val="24"/>
          <w:szCs w:val="24"/>
        </w:rPr>
        <w:t xml:space="preserve">(conta con varios rexistros na Serra da Groba, ver documento Anexo) </w:t>
      </w:r>
      <w:r w:rsidRPr="00501ECF">
        <w:rPr>
          <w:sz w:val="24"/>
          <w:szCs w:val="24"/>
        </w:rPr>
        <w:t xml:space="preserve">estas taxas de mortalidade por impacto son elevadas, acadando nalgúns </w:t>
      </w:r>
      <w:r w:rsidRPr="00501ECF">
        <w:rPr>
          <w:rFonts w:cs="Calibri"/>
          <w:color w:val="111111"/>
          <w:kern w:val="36"/>
          <w:sz w:val="24"/>
          <w:szCs w:val="24"/>
          <w:lang w:eastAsia="es-ES"/>
        </w:rPr>
        <w:t>casos</w:t>
      </w:r>
      <w:r w:rsidRPr="00501ECF">
        <w:rPr>
          <w:sz w:val="24"/>
          <w:szCs w:val="24"/>
        </w:rPr>
        <w:t xml:space="preserve"> as 0,41 mortes/turbina e ano. Esta variablidade das taxas de mortantandade por colisión pode deberse a diversos factores tales como a especie, conducta de voo, climatoloxía e topografía arredor da turbina. Nalgúns estudos realizados atópanse diferencias altamente significativas nas taxas de mortalidade entre diferentes turbinas incluso dentro dun mesmo parque eólico, o que suxire factores de risco de colisión relacionados coas condicións locais tales como rasgos topográficos de pequena escala e patróns de vento en cada turbina. Tamén se suxire que a dirección dos ventos, en relación coa conducta das aves, pode ser outro factor involucrado na concentración de accidentes. Isto indica que a elección do sitio de cada turbina pode xogar un importante papel na reducción do número de mortes por colisión. Existen dúas estratexias complementarias para facer posible a coexistencia dos parques eólicos e as aves. Primeiro, débese determinar a correcta localización dos parques eólicos e segundo, débese determinar a correcta localización de cada turbina evitando a instalación de turbinas en sitios perigosos, aínda así poden atoparse mortalidades por colisión.</w:t>
      </w:r>
    </w:p>
    <w:p w14:paraId="323E0DF4" w14:textId="68C8A574" w:rsidR="00B358A4" w:rsidRPr="00501ECF" w:rsidRDefault="00B358A4" w:rsidP="008B1C7B">
      <w:pPr>
        <w:spacing w:before="120" w:line="240" w:lineRule="auto"/>
        <w:ind w:left="66"/>
        <w:jc w:val="both"/>
        <w:rPr>
          <w:sz w:val="24"/>
          <w:szCs w:val="24"/>
        </w:rPr>
      </w:pPr>
      <w:r w:rsidRPr="00501ECF">
        <w:rPr>
          <w:sz w:val="24"/>
          <w:szCs w:val="24"/>
        </w:rPr>
        <w:t>Finalmente, para evitar a colisión coas aves, algúns traballos científicos propoñen pintar as turbinas pa</w:t>
      </w:r>
      <w:r>
        <w:rPr>
          <w:sz w:val="24"/>
          <w:szCs w:val="24"/>
        </w:rPr>
        <w:t>ra facelas máis visibles</w:t>
      </w:r>
      <w:r w:rsidRPr="00501ECF">
        <w:rPr>
          <w:sz w:val="24"/>
          <w:szCs w:val="24"/>
        </w:rPr>
        <w:t xml:space="preserve"> ou instalar turbinas de torres tubulares, que non ofrecen soportes adecuados para que a</w:t>
      </w:r>
      <w:r>
        <w:rPr>
          <w:sz w:val="24"/>
          <w:szCs w:val="24"/>
        </w:rPr>
        <w:t>s aves rapaces se pousen</w:t>
      </w:r>
      <w:r w:rsidRPr="00501ECF">
        <w:rPr>
          <w:sz w:val="24"/>
          <w:szCs w:val="24"/>
        </w:rPr>
        <w:t xml:space="preserve">. Ao fío destas últimas medidas, existe unha solución que podería ser a máis efectiva; trátase dun módulo de detección e prevención de colisións co nome de </w:t>
      </w:r>
      <w:hyperlink r:id="rId77" w:history="1">
        <w:r w:rsidRPr="009A4817">
          <w:rPr>
            <w:rStyle w:val="Hipervnculo"/>
            <w:sz w:val="24"/>
            <w:szCs w:val="24"/>
          </w:rPr>
          <w:t>DTBird</w:t>
        </w:r>
      </w:hyperlink>
      <w:r w:rsidR="009A4817">
        <w:rPr>
          <w:rStyle w:val="Refdenotaalpie"/>
          <w:sz w:val="24"/>
          <w:szCs w:val="24"/>
        </w:rPr>
        <w:footnoteReference w:id="51"/>
      </w:r>
      <w:r w:rsidRPr="00501ECF">
        <w:rPr>
          <w:sz w:val="24"/>
          <w:szCs w:val="24"/>
        </w:rPr>
        <w:t xml:space="preserve">, deseñado pola empresa española “Lique Consultoría Ambiental, S.L.”, unha empresa de tecnoloxía española especializada na protección da fauna en parques eólicos. </w:t>
      </w:r>
    </w:p>
    <w:p w14:paraId="11AA25E1" w14:textId="1982E675" w:rsidR="00B358A4" w:rsidRPr="00952B26" w:rsidRDefault="00B358A4" w:rsidP="008B1C7B">
      <w:pPr>
        <w:spacing w:before="120" w:after="0" w:line="240" w:lineRule="auto"/>
        <w:ind w:left="66"/>
        <w:jc w:val="both"/>
        <w:rPr>
          <w:sz w:val="24"/>
          <w:szCs w:val="24"/>
        </w:rPr>
      </w:pPr>
      <w:r w:rsidRPr="00952B26">
        <w:rPr>
          <w:sz w:val="24"/>
          <w:szCs w:val="24"/>
        </w:rPr>
        <w:t xml:space="preserve">Existen na actualidade sistemas automáticos para a xestión da actividade dos aeroxeradores co obxectivo de reducir o impacto da avifauna cos aeroxeradores tales como </w:t>
      </w:r>
      <w:r w:rsidRPr="00952B26">
        <w:rPr>
          <w:b/>
          <w:i/>
          <w:sz w:val="24"/>
          <w:szCs w:val="24"/>
        </w:rPr>
        <w:t>DTBird</w:t>
      </w:r>
      <w:r w:rsidRPr="00952B26">
        <w:rPr>
          <w:sz w:val="24"/>
          <w:szCs w:val="24"/>
        </w:rPr>
        <w:t xml:space="preserve"> ou </w:t>
      </w:r>
      <w:hyperlink r:id="rId78" w:history="1">
        <w:r w:rsidRPr="009A4817">
          <w:rPr>
            <w:rStyle w:val="Hipervnculo"/>
            <w:b/>
            <w:i/>
            <w:sz w:val="24"/>
            <w:szCs w:val="24"/>
          </w:rPr>
          <w:t>IdentiFlight</w:t>
        </w:r>
      </w:hyperlink>
      <w:r w:rsidR="009A4817">
        <w:rPr>
          <w:rStyle w:val="Refdenotaalpie"/>
          <w:b/>
          <w:i/>
          <w:sz w:val="24"/>
          <w:szCs w:val="24"/>
        </w:rPr>
        <w:footnoteReference w:id="52"/>
      </w:r>
      <w:r w:rsidRPr="00952B26">
        <w:rPr>
          <w:b/>
          <w:sz w:val="24"/>
          <w:szCs w:val="24"/>
        </w:rPr>
        <w:t>.</w:t>
      </w:r>
      <w:r w:rsidRPr="00952B26">
        <w:rPr>
          <w:sz w:val="24"/>
          <w:szCs w:val="24"/>
        </w:rPr>
        <w:t xml:space="preserve"> Trátase de sistemas automáticos desenvolvidos para monitorizar a avifauna nas </w:t>
      </w:r>
      <w:r w:rsidRPr="00952B26">
        <w:rPr>
          <w:sz w:val="24"/>
          <w:szCs w:val="24"/>
        </w:rPr>
        <w:lastRenderedPageBreak/>
        <w:t xml:space="preserve">fases iniciais dun proxecto eólico ou reducir a mortalidade de aves nos parques eólicos en operación, con igual funcionalidade tanto en parques eólicos terrestres como mariños. Tamén existe un sistema específico para os morcegos denominado </w:t>
      </w:r>
      <w:hyperlink r:id="rId79" w:history="1">
        <w:r w:rsidRPr="00562DCF">
          <w:rPr>
            <w:rStyle w:val="Hipervnculo"/>
            <w:sz w:val="24"/>
            <w:szCs w:val="24"/>
          </w:rPr>
          <w:t>DTBat</w:t>
        </w:r>
      </w:hyperlink>
      <w:r w:rsidR="00562DCF">
        <w:rPr>
          <w:rStyle w:val="Refdenotaalpie"/>
          <w:sz w:val="24"/>
          <w:szCs w:val="24"/>
        </w:rPr>
        <w:footnoteReference w:id="53"/>
      </w:r>
      <w:r w:rsidRPr="00952B26">
        <w:rPr>
          <w:sz w:val="24"/>
          <w:szCs w:val="24"/>
        </w:rPr>
        <w:t>, que funciona de forma similar. O módulo conta cunha plataforma que proporciona acceso en liña aos voos de aves e morcegos, gravados en vídeos e audio, así como datos ambientais e parámetros de operación dos aeroxeradores. Dispón de ferramentas de análise e exportación de datos, e permite a elaboración automática de informes, con táboas e gráficos que recollen a actividade das aves e as accións tomadas por todos os módulos de DTBird ou DTBat; o que conleva á verdadeira transparencia na información ambiental. En ningún caso se contempla a instalación destes sistemas coa finalidade de aminorar os impactos sobre a avifauna.</w:t>
      </w:r>
    </w:p>
    <w:p w14:paraId="477BF338" w14:textId="58D73118" w:rsidR="008B1C7B" w:rsidRDefault="00B358A4" w:rsidP="008B1C7B">
      <w:pPr>
        <w:pBdr>
          <w:top w:val="single" w:sz="4" w:space="1" w:color="auto"/>
          <w:left w:val="single" w:sz="4" w:space="4" w:color="auto"/>
          <w:bottom w:val="single" w:sz="4" w:space="1" w:color="auto"/>
          <w:right w:val="single" w:sz="4" w:space="4" w:color="auto"/>
        </w:pBdr>
        <w:spacing w:before="120" w:after="0" w:line="240" w:lineRule="auto"/>
        <w:ind w:left="66"/>
        <w:jc w:val="both"/>
        <w:rPr>
          <w:rFonts w:cs="Calibri"/>
          <w:sz w:val="24"/>
          <w:szCs w:val="24"/>
          <w:lang w:eastAsia="es-ES"/>
        </w:rPr>
      </w:pPr>
      <w:r w:rsidRPr="00952B26">
        <w:rPr>
          <w:rFonts w:cs="Calibri"/>
          <w:sz w:val="24"/>
          <w:szCs w:val="24"/>
          <w:lang w:eastAsia="es-ES"/>
        </w:rPr>
        <w:t>Tendo en conta que o EsIA establece que “</w:t>
      </w:r>
      <w:r w:rsidRPr="00952B26">
        <w:rPr>
          <w:rFonts w:cs="Calibri"/>
          <w:i/>
          <w:sz w:val="24"/>
          <w:szCs w:val="24"/>
          <w:lang w:eastAsia="es-ES"/>
        </w:rPr>
        <w:t>todos os aeroxeradores pintaranse íntegramente de cor branca ou grisácea, incluindo rotor, a góndola e o fuste</w:t>
      </w:r>
      <w:r w:rsidRPr="00952B26">
        <w:rPr>
          <w:rFonts w:cs="Calibri"/>
          <w:sz w:val="24"/>
          <w:szCs w:val="24"/>
          <w:lang w:eastAsia="es-ES"/>
        </w:rPr>
        <w:t xml:space="preserve">” e que a altitude da zona ocupada polo PE está gran parte do ano cuberta de néboa, os efectos sobre a mortalidade en aves por colisión prevense </w:t>
      </w:r>
      <w:r w:rsidRPr="00952B26">
        <w:rPr>
          <w:rFonts w:cs="Calibri"/>
          <w:b/>
          <w:bCs/>
          <w:sz w:val="24"/>
          <w:szCs w:val="24"/>
          <w:lang w:eastAsia="es-ES"/>
        </w:rPr>
        <w:t>MOI SEVEROS</w:t>
      </w:r>
      <w:r w:rsidRPr="00952B26">
        <w:rPr>
          <w:rFonts w:cs="Calibri"/>
          <w:sz w:val="24"/>
          <w:szCs w:val="24"/>
          <w:lang w:eastAsia="es-ES"/>
        </w:rPr>
        <w:t xml:space="preserve"> e en calquera caso deberían ser inasumibles.</w:t>
      </w:r>
    </w:p>
    <w:p w14:paraId="498889D4" w14:textId="77777777" w:rsidR="008B1C7B" w:rsidRDefault="008B1C7B">
      <w:pPr>
        <w:spacing w:after="0" w:line="240" w:lineRule="auto"/>
        <w:rPr>
          <w:rFonts w:cs="Calibri"/>
          <w:sz w:val="24"/>
          <w:szCs w:val="24"/>
          <w:lang w:eastAsia="es-ES"/>
        </w:rPr>
      </w:pPr>
    </w:p>
    <w:p w14:paraId="792E73F2" w14:textId="77777777" w:rsidR="00B358A4" w:rsidRPr="003A3EF0" w:rsidRDefault="00B358A4" w:rsidP="006610CA">
      <w:pPr>
        <w:pStyle w:val="Prrafodelista"/>
        <w:numPr>
          <w:ilvl w:val="0"/>
          <w:numId w:val="37"/>
        </w:numPr>
        <w:shd w:val="clear" w:color="auto" w:fill="D9E2F3"/>
        <w:spacing w:before="120"/>
        <w:ind w:left="1843" w:hanging="1777"/>
        <w:jc w:val="both"/>
        <w:outlineLvl w:val="0"/>
        <w:rPr>
          <w:b/>
          <w:sz w:val="24"/>
          <w:szCs w:val="24"/>
        </w:rPr>
      </w:pPr>
      <w:bookmarkStart w:id="123" w:name="_Toc88004913"/>
      <w:bookmarkStart w:id="124" w:name="_Toc124874616"/>
      <w:bookmarkEnd w:id="86"/>
      <w:r w:rsidRPr="003A3EF0">
        <w:rPr>
          <w:b/>
          <w:sz w:val="24"/>
          <w:szCs w:val="24"/>
        </w:rPr>
        <w:t>Deficiente avaliación sobre os efectos sobre á quiropterofauna (morcegos).</w:t>
      </w:r>
      <w:bookmarkEnd w:id="123"/>
      <w:bookmarkEnd w:id="124"/>
    </w:p>
    <w:p w14:paraId="06230B7F" w14:textId="5D52D30A" w:rsidR="00B358A4" w:rsidRPr="00952B26" w:rsidRDefault="00B358A4" w:rsidP="00B358A4">
      <w:pPr>
        <w:spacing w:before="120" w:after="0" w:line="240" w:lineRule="auto"/>
        <w:ind w:left="709"/>
        <w:jc w:val="both"/>
        <w:rPr>
          <w:sz w:val="24"/>
          <w:szCs w:val="24"/>
        </w:rPr>
      </w:pPr>
      <w:r w:rsidRPr="00952B26">
        <w:rPr>
          <w:sz w:val="24"/>
          <w:szCs w:val="24"/>
        </w:rPr>
        <w:t>Ó igual que na avaliación dos efectos sobre a avifauna, no caso da quiropterofauna o EsIA presenta uns resultados parciais xa que se redactou antes de finalizar o estudo completo de aves e quirópteros. Esta incongruente temporalización do estudo de aves e quirópteros e do EsIA invalida este último por non ter en conta o estudo anual completo de quiropterofauna.</w:t>
      </w:r>
    </w:p>
    <w:p w14:paraId="097CAEED" w14:textId="77777777" w:rsidR="00B358A4" w:rsidRPr="00952B26" w:rsidRDefault="00B358A4" w:rsidP="00B358A4">
      <w:pPr>
        <w:spacing w:before="120" w:after="0" w:line="240" w:lineRule="auto"/>
        <w:ind w:left="709"/>
        <w:jc w:val="both"/>
        <w:rPr>
          <w:sz w:val="24"/>
          <w:szCs w:val="24"/>
        </w:rPr>
      </w:pPr>
      <w:r w:rsidRPr="00952B26">
        <w:rPr>
          <w:sz w:val="24"/>
          <w:szCs w:val="24"/>
        </w:rPr>
        <w:t xml:space="preserve">O estudo de quirópteros pon de manifesto a importancia da área de implantación do PE Toroña para a alimentación desta comunidade de organismos, especialmente para as especies dos xéneros </w:t>
      </w:r>
      <w:r w:rsidRPr="00952B26">
        <w:rPr>
          <w:i/>
          <w:sz w:val="24"/>
          <w:szCs w:val="24"/>
        </w:rPr>
        <w:t>Myotis</w:t>
      </w:r>
      <w:r w:rsidRPr="00952B26">
        <w:rPr>
          <w:sz w:val="24"/>
          <w:szCs w:val="24"/>
        </w:rPr>
        <w:t xml:space="preserve"> e </w:t>
      </w:r>
      <w:r w:rsidRPr="00952B26">
        <w:rPr>
          <w:i/>
          <w:sz w:val="24"/>
          <w:szCs w:val="24"/>
        </w:rPr>
        <w:t>Rhinolophus</w:t>
      </w:r>
      <w:r w:rsidRPr="00952B26">
        <w:rPr>
          <w:sz w:val="24"/>
          <w:szCs w:val="24"/>
        </w:rPr>
        <w:t xml:space="preserve"> e como área de paso de especies migratorias como </w:t>
      </w:r>
      <w:r w:rsidRPr="00952B26">
        <w:rPr>
          <w:i/>
          <w:sz w:val="24"/>
          <w:szCs w:val="24"/>
        </w:rPr>
        <w:t>Nyctalus leisleri</w:t>
      </w:r>
      <w:r w:rsidRPr="00952B26">
        <w:rPr>
          <w:sz w:val="24"/>
          <w:szCs w:val="24"/>
        </w:rPr>
        <w:t xml:space="preserve"> ou </w:t>
      </w:r>
      <w:r w:rsidRPr="00952B26">
        <w:rPr>
          <w:i/>
          <w:sz w:val="24"/>
          <w:szCs w:val="24"/>
        </w:rPr>
        <w:t>Nyctalus lasiopterus</w:t>
      </w:r>
      <w:r w:rsidRPr="00952B26">
        <w:rPr>
          <w:sz w:val="24"/>
          <w:szCs w:val="24"/>
        </w:rPr>
        <w:t>.</w:t>
      </w:r>
    </w:p>
    <w:p w14:paraId="0F4F7EE3" w14:textId="77777777" w:rsidR="00B358A4" w:rsidRPr="00952B26" w:rsidRDefault="00B358A4" w:rsidP="00B358A4">
      <w:pPr>
        <w:spacing w:before="120" w:after="0" w:line="240" w:lineRule="auto"/>
        <w:ind w:left="709"/>
        <w:jc w:val="both"/>
        <w:rPr>
          <w:sz w:val="24"/>
          <w:szCs w:val="24"/>
        </w:rPr>
      </w:pPr>
      <w:r w:rsidRPr="00952B26">
        <w:rPr>
          <w:sz w:val="24"/>
          <w:szCs w:val="24"/>
        </w:rPr>
        <w:t>As especies detectadas na área de estudo foron:</w:t>
      </w:r>
    </w:p>
    <w:p w14:paraId="77C37432" w14:textId="77777777" w:rsidR="00B358A4" w:rsidRPr="00952B26" w:rsidRDefault="00B358A4" w:rsidP="00B358A4">
      <w:pPr>
        <w:spacing w:before="120" w:after="0" w:line="240" w:lineRule="auto"/>
        <w:ind w:left="1416"/>
        <w:jc w:val="both"/>
        <w:rPr>
          <w:i/>
          <w:sz w:val="24"/>
          <w:szCs w:val="24"/>
          <w:lang w:val="en-GB"/>
        </w:rPr>
      </w:pPr>
      <w:r w:rsidRPr="00952B26">
        <w:rPr>
          <w:i/>
          <w:sz w:val="24"/>
          <w:szCs w:val="24"/>
          <w:lang w:val="en-GB"/>
        </w:rPr>
        <w:t>Eptesicus serotinus</w:t>
      </w:r>
    </w:p>
    <w:p w14:paraId="204DA90A" w14:textId="77777777" w:rsidR="00B358A4" w:rsidRPr="00952B26" w:rsidRDefault="00B358A4" w:rsidP="00B358A4">
      <w:pPr>
        <w:spacing w:after="0" w:line="240" w:lineRule="auto"/>
        <w:ind w:left="1418"/>
        <w:jc w:val="both"/>
        <w:rPr>
          <w:i/>
          <w:sz w:val="24"/>
          <w:szCs w:val="24"/>
          <w:lang w:val="en-GB"/>
        </w:rPr>
      </w:pPr>
      <w:r w:rsidRPr="00952B26">
        <w:rPr>
          <w:i/>
          <w:sz w:val="24"/>
          <w:szCs w:val="24"/>
          <w:lang w:val="en-GB"/>
        </w:rPr>
        <w:t>Pipistrellus pipistrellus</w:t>
      </w:r>
    </w:p>
    <w:p w14:paraId="5E5A964F" w14:textId="77777777" w:rsidR="00B358A4" w:rsidRPr="00952B26" w:rsidRDefault="00B358A4" w:rsidP="00B358A4">
      <w:pPr>
        <w:spacing w:after="0" w:line="240" w:lineRule="auto"/>
        <w:ind w:left="1418"/>
        <w:jc w:val="both"/>
        <w:rPr>
          <w:i/>
          <w:sz w:val="24"/>
          <w:szCs w:val="24"/>
          <w:lang w:val="en-GB"/>
        </w:rPr>
      </w:pPr>
      <w:r w:rsidRPr="00952B26">
        <w:rPr>
          <w:i/>
          <w:sz w:val="24"/>
          <w:szCs w:val="24"/>
          <w:lang w:val="en-GB"/>
        </w:rPr>
        <w:t>Pipistrellus kuhlii</w:t>
      </w:r>
    </w:p>
    <w:p w14:paraId="54453EF2" w14:textId="77777777" w:rsidR="00B358A4" w:rsidRPr="00952B26" w:rsidRDefault="00B358A4" w:rsidP="00B358A4">
      <w:pPr>
        <w:spacing w:after="0" w:line="240" w:lineRule="auto"/>
        <w:ind w:left="1418"/>
        <w:jc w:val="both"/>
        <w:rPr>
          <w:i/>
          <w:sz w:val="24"/>
          <w:szCs w:val="24"/>
          <w:lang w:val="en-GB"/>
        </w:rPr>
      </w:pPr>
      <w:r w:rsidRPr="00952B26">
        <w:rPr>
          <w:i/>
          <w:sz w:val="24"/>
          <w:szCs w:val="24"/>
          <w:lang w:val="en-GB"/>
        </w:rPr>
        <w:t>Pipistrallus nathusii</w:t>
      </w:r>
    </w:p>
    <w:p w14:paraId="7F8CB97B" w14:textId="77777777" w:rsidR="00B358A4" w:rsidRPr="00952B26" w:rsidRDefault="00B358A4" w:rsidP="00B358A4">
      <w:pPr>
        <w:spacing w:after="0" w:line="240" w:lineRule="auto"/>
        <w:ind w:left="1418"/>
        <w:jc w:val="both"/>
        <w:rPr>
          <w:i/>
          <w:sz w:val="24"/>
          <w:szCs w:val="24"/>
          <w:lang w:val="en-GB"/>
        </w:rPr>
      </w:pPr>
      <w:r w:rsidRPr="00952B26">
        <w:rPr>
          <w:i/>
          <w:sz w:val="24"/>
          <w:szCs w:val="24"/>
          <w:lang w:val="en-GB"/>
        </w:rPr>
        <w:t>Nyctalus lasiopterus</w:t>
      </w:r>
    </w:p>
    <w:p w14:paraId="54B48F48" w14:textId="77777777" w:rsidR="00B358A4" w:rsidRPr="00952B26" w:rsidRDefault="00B358A4" w:rsidP="00B358A4">
      <w:pPr>
        <w:spacing w:after="0" w:line="240" w:lineRule="auto"/>
        <w:ind w:left="1416"/>
        <w:jc w:val="both"/>
        <w:rPr>
          <w:sz w:val="24"/>
          <w:szCs w:val="24"/>
          <w:lang w:val="en-GB"/>
        </w:rPr>
      </w:pPr>
      <w:r w:rsidRPr="00952B26">
        <w:rPr>
          <w:i/>
          <w:sz w:val="24"/>
          <w:szCs w:val="24"/>
          <w:lang w:val="en-GB"/>
        </w:rPr>
        <w:t>Nyctalus leisleri</w:t>
      </w:r>
      <w:r w:rsidRPr="00952B26">
        <w:rPr>
          <w:sz w:val="24"/>
          <w:szCs w:val="24"/>
          <w:lang w:val="en-GB"/>
        </w:rPr>
        <w:t xml:space="preserve"> (VULNERABLE)</w:t>
      </w:r>
    </w:p>
    <w:p w14:paraId="2DE990B4" w14:textId="77777777" w:rsidR="00B358A4" w:rsidRPr="00952B26" w:rsidRDefault="00B358A4" w:rsidP="00B358A4">
      <w:pPr>
        <w:spacing w:after="0" w:line="240" w:lineRule="auto"/>
        <w:ind w:left="1416"/>
        <w:jc w:val="both"/>
        <w:rPr>
          <w:sz w:val="24"/>
          <w:szCs w:val="24"/>
          <w:lang w:val="en-GB"/>
        </w:rPr>
      </w:pPr>
      <w:r w:rsidRPr="00952B26">
        <w:rPr>
          <w:i/>
          <w:sz w:val="24"/>
          <w:szCs w:val="24"/>
          <w:lang w:val="en-GB"/>
        </w:rPr>
        <w:t>Miniopteurs schreibersii</w:t>
      </w:r>
      <w:r w:rsidRPr="00952B26">
        <w:rPr>
          <w:sz w:val="24"/>
          <w:szCs w:val="24"/>
          <w:lang w:val="en-GB"/>
        </w:rPr>
        <w:t xml:space="preserve"> (VULNERABLE)</w:t>
      </w:r>
    </w:p>
    <w:p w14:paraId="7461112B" w14:textId="77777777" w:rsidR="00B358A4" w:rsidRPr="00952B26" w:rsidRDefault="00B358A4" w:rsidP="00B358A4">
      <w:pPr>
        <w:spacing w:after="0" w:line="240" w:lineRule="auto"/>
        <w:ind w:left="1416"/>
        <w:jc w:val="both"/>
        <w:rPr>
          <w:sz w:val="24"/>
          <w:szCs w:val="24"/>
          <w:lang w:val="en-GB"/>
        </w:rPr>
      </w:pPr>
      <w:r w:rsidRPr="00952B26">
        <w:rPr>
          <w:i/>
          <w:sz w:val="24"/>
          <w:szCs w:val="24"/>
          <w:lang w:val="en-GB"/>
        </w:rPr>
        <w:t>Barbastella barbastellus</w:t>
      </w:r>
      <w:r w:rsidRPr="00952B26">
        <w:rPr>
          <w:sz w:val="24"/>
          <w:szCs w:val="24"/>
          <w:lang w:val="en-GB"/>
        </w:rPr>
        <w:t xml:space="preserve"> (ANEXO II Directiva Hábitats)</w:t>
      </w:r>
    </w:p>
    <w:p w14:paraId="4ADC9F46" w14:textId="77777777" w:rsidR="00B358A4" w:rsidRPr="00952B26" w:rsidRDefault="00B358A4" w:rsidP="00B358A4">
      <w:pPr>
        <w:spacing w:after="0" w:line="240" w:lineRule="auto"/>
        <w:ind w:left="1416"/>
        <w:jc w:val="both"/>
        <w:rPr>
          <w:sz w:val="24"/>
          <w:szCs w:val="24"/>
          <w:lang w:val="en-GB"/>
        </w:rPr>
      </w:pPr>
      <w:r w:rsidRPr="00952B26">
        <w:rPr>
          <w:i/>
          <w:sz w:val="24"/>
          <w:szCs w:val="24"/>
          <w:lang w:val="en-GB"/>
        </w:rPr>
        <w:t xml:space="preserve">Rhinolophus </w:t>
      </w:r>
      <w:proofErr w:type="gramStart"/>
      <w:r w:rsidRPr="00952B26">
        <w:rPr>
          <w:i/>
          <w:sz w:val="24"/>
          <w:szCs w:val="24"/>
          <w:lang w:val="en-GB"/>
        </w:rPr>
        <w:t>euryale</w:t>
      </w:r>
      <w:proofErr w:type="gramEnd"/>
      <w:r w:rsidRPr="00952B26">
        <w:rPr>
          <w:sz w:val="24"/>
          <w:szCs w:val="24"/>
          <w:lang w:val="en-GB"/>
        </w:rPr>
        <w:t xml:space="preserve"> (VULNERABLE, ANEXO II Directiva Hábitats)</w:t>
      </w:r>
    </w:p>
    <w:p w14:paraId="0CD715A0" w14:textId="77777777" w:rsidR="00B358A4" w:rsidRPr="00952B26" w:rsidRDefault="00B358A4" w:rsidP="00B358A4">
      <w:pPr>
        <w:spacing w:after="0" w:line="240" w:lineRule="auto"/>
        <w:ind w:left="1416"/>
        <w:jc w:val="both"/>
        <w:rPr>
          <w:sz w:val="24"/>
          <w:szCs w:val="24"/>
          <w:lang w:val="en-GB"/>
        </w:rPr>
      </w:pPr>
      <w:r w:rsidRPr="00952B26">
        <w:rPr>
          <w:i/>
          <w:sz w:val="24"/>
          <w:szCs w:val="24"/>
          <w:lang w:val="en-GB"/>
        </w:rPr>
        <w:t>Rhinolophus hipposideros</w:t>
      </w:r>
      <w:r w:rsidRPr="00952B26">
        <w:rPr>
          <w:sz w:val="24"/>
          <w:szCs w:val="24"/>
          <w:lang w:val="en-GB"/>
        </w:rPr>
        <w:t xml:space="preserve"> (VULNERABLE, ANEXO II Directiva Hábitats)</w:t>
      </w:r>
    </w:p>
    <w:p w14:paraId="326562C2" w14:textId="77777777" w:rsidR="00B358A4" w:rsidRPr="00952B26" w:rsidRDefault="00B358A4" w:rsidP="00B358A4">
      <w:pPr>
        <w:spacing w:after="0" w:line="240" w:lineRule="auto"/>
        <w:ind w:left="1416"/>
        <w:jc w:val="both"/>
        <w:rPr>
          <w:sz w:val="24"/>
          <w:szCs w:val="24"/>
        </w:rPr>
      </w:pPr>
      <w:r w:rsidRPr="00952B26">
        <w:rPr>
          <w:i/>
          <w:sz w:val="24"/>
          <w:szCs w:val="24"/>
        </w:rPr>
        <w:t>Rhinolophus ferrumequinum</w:t>
      </w:r>
      <w:r w:rsidRPr="00952B26">
        <w:rPr>
          <w:sz w:val="24"/>
          <w:szCs w:val="24"/>
        </w:rPr>
        <w:t xml:space="preserve"> (VULNERABLE, ANEXO II Directiva Hábitats)</w:t>
      </w:r>
    </w:p>
    <w:p w14:paraId="768A78D3" w14:textId="77777777" w:rsidR="00B358A4" w:rsidRPr="00952B26" w:rsidRDefault="00B358A4" w:rsidP="00B358A4">
      <w:pPr>
        <w:spacing w:before="120" w:after="0" w:line="240" w:lineRule="auto"/>
        <w:ind w:left="709"/>
        <w:jc w:val="both"/>
        <w:rPr>
          <w:sz w:val="24"/>
          <w:szCs w:val="24"/>
        </w:rPr>
      </w:pPr>
      <w:r w:rsidRPr="00952B26">
        <w:rPr>
          <w:sz w:val="24"/>
          <w:szCs w:val="24"/>
        </w:rPr>
        <w:t>As 7 primeiras especies posúen un elevado-moderado risco de colisión cos aeroxeradores.</w:t>
      </w:r>
    </w:p>
    <w:p w14:paraId="394A3A61" w14:textId="051ED8E3" w:rsidR="00B358A4" w:rsidRPr="00952B26" w:rsidRDefault="00B358A4" w:rsidP="00B358A4">
      <w:pPr>
        <w:spacing w:before="120" w:after="0" w:line="240" w:lineRule="auto"/>
        <w:ind w:left="709"/>
        <w:jc w:val="both"/>
        <w:rPr>
          <w:rFonts w:cs="Calibri"/>
          <w:bCs/>
          <w:kern w:val="36"/>
          <w:sz w:val="24"/>
          <w:szCs w:val="24"/>
          <w:lang w:eastAsia="es-ES"/>
        </w:rPr>
      </w:pPr>
      <w:r w:rsidRPr="00952B26">
        <w:rPr>
          <w:sz w:val="24"/>
          <w:szCs w:val="24"/>
        </w:rPr>
        <w:t xml:space="preserve">Existen diversas directrices (SECEMU, PNUMA/EUROBATS, SEO/BirdLife, </w:t>
      </w:r>
      <w:hyperlink r:id="rId80" w:history="1">
        <w:r w:rsidRPr="007E1A3D">
          <w:rPr>
            <w:rStyle w:val="Hipervnculo"/>
            <w:sz w:val="24"/>
            <w:szCs w:val="24"/>
          </w:rPr>
          <w:t>Documento de orientación sobre os proxectos de enerxía eólica e a lexislación da UE sobre protección da Natureza</w:t>
        </w:r>
      </w:hyperlink>
      <w:r w:rsidR="007E1A3D">
        <w:rPr>
          <w:rStyle w:val="Refdenotaalpie"/>
          <w:sz w:val="24"/>
          <w:szCs w:val="24"/>
        </w:rPr>
        <w:footnoteReference w:id="54"/>
      </w:r>
      <w:r w:rsidRPr="00952B26">
        <w:rPr>
          <w:sz w:val="24"/>
          <w:szCs w:val="24"/>
        </w:rPr>
        <w:t xml:space="preserve"> -C(2020) 7730 final-, Alcance de estudio de impacto ambiental de proyecto de parque eólico terrestre – MITECO, 2020-) que indican que a valoración da posible </w:t>
      </w:r>
      <w:r w:rsidRPr="00952B26">
        <w:rPr>
          <w:sz w:val="24"/>
          <w:szCs w:val="24"/>
        </w:rPr>
        <w:lastRenderedPageBreak/>
        <w:t>incidencia das instalacións eólicas nas poboacións de morcegos requiren dispoñer de información previa á instalación dos aeroxeradores</w:t>
      </w:r>
      <w:r w:rsidRPr="00952B26">
        <w:rPr>
          <w:rFonts w:cs="Calibri"/>
          <w:bCs/>
          <w:kern w:val="36"/>
          <w:sz w:val="24"/>
          <w:szCs w:val="24"/>
          <w:lang w:eastAsia="es-ES"/>
        </w:rPr>
        <w:t xml:space="preserve">. Tal e como se recolle nestas directrices, para o deseño do PE débese realizar un estudo de mostraxe acústica a diferentes alturas co obxectivo de identificar a actividade das diferentes especies de morcegos. Estes estudos acústicos permiten tamén obter información acerca da actividade dos morcegos na zona de implantación do PE. Debido a que existe unha relación significativa entre a actividade dos morcegos e o biotopo e as condicións climáticas (baixa velocidade do vento, baixo nivel de iluminación da Lúa e altos niveis de nubosidade), os estudos acústicos deben realizarse de xeito exhaustivo e deberán estar sempre relacionados coa información sobre a temperatura, vento e humidade rexistradas </w:t>
      </w:r>
      <w:r w:rsidRPr="00952B26">
        <w:rPr>
          <w:rFonts w:cs="Calibri"/>
          <w:bCs/>
          <w:i/>
          <w:iCs/>
          <w:kern w:val="36"/>
          <w:sz w:val="24"/>
          <w:szCs w:val="24"/>
          <w:lang w:eastAsia="es-ES"/>
        </w:rPr>
        <w:t>in situ</w:t>
      </w:r>
      <w:r w:rsidRPr="00952B26">
        <w:rPr>
          <w:rFonts w:cs="Calibri"/>
          <w:bCs/>
          <w:kern w:val="36"/>
          <w:sz w:val="24"/>
          <w:szCs w:val="24"/>
          <w:lang w:eastAsia="es-ES"/>
        </w:rPr>
        <w:t xml:space="preserve"> nos mesmos periodos de mostraxe. Asimesmo, dado que os sistemas de balizamento luminosos dos aeroxeradores xeran concentración de insectos ás que acoden algunas especies de morcegos para buscar alimento, estes sistemas de balizamento deberán ser considerados e valorados aportando información precisa sobre a actividade dos quirópteros no seu entorno.</w:t>
      </w:r>
    </w:p>
    <w:p w14:paraId="6FAE5B26" w14:textId="77777777" w:rsidR="00B358A4" w:rsidRPr="00952B26" w:rsidRDefault="00B358A4" w:rsidP="00B358A4">
      <w:pPr>
        <w:pBdr>
          <w:top w:val="single" w:sz="4" w:space="1" w:color="auto"/>
          <w:left w:val="single" w:sz="4" w:space="4" w:color="auto"/>
          <w:bottom w:val="single" w:sz="4" w:space="1" w:color="auto"/>
          <w:right w:val="single" w:sz="4" w:space="4" w:color="auto"/>
        </w:pBdr>
        <w:spacing w:before="120" w:after="0" w:line="240" w:lineRule="auto"/>
        <w:ind w:left="709"/>
        <w:jc w:val="both"/>
        <w:rPr>
          <w:rFonts w:cs="Calibri"/>
          <w:bCs/>
          <w:kern w:val="36"/>
          <w:sz w:val="24"/>
          <w:szCs w:val="24"/>
          <w:lang w:eastAsia="es-ES"/>
        </w:rPr>
      </w:pPr>
      <w:r w:rsidRPr="00952B26">
        <w:rPr>
          <w:sz w:val="24"/>
          <w:szCs w:val="24"/>
        </w:rPr>
        <w:t>Non se realizou un estudo de mostraxe acústica nin a diferentes alturas nin na totalidade da área afectada polo PE nin se tiveron en conta as balizas luminosas dos aeroxeradores.</w:t>
      </w:r>
    </w:p>
    <w:p w14:paraId="0EEBBEB0" w14:textId="77777777" w:rsidR="00B358A4" w:rsidRPr="00952B26" w:rsidRDefault="00B358A4" w:rsidP="00B358A4">
      <w:pPr>
        <w:spacing w:before="120" w:after="0" w:line="240" w:lineRule="auto"/>
        <w:ind w:left="709"/>
        <w:jc w:val="both"/>
        <w:rPr>
          <w:sz w:val="24"/>
          <w:szCs w:val="24"/>
        </w:rPr>
      </w:pPr>
      <w:r w:rsidRPr="00952B26">
        <w:rPr>
          <w:sz w:val="24"/>
          <w:szCs w:val="24"/>
        </w:rPr>
        <w:t xml:space="preserve">Nas mesmas directrices establécese a necesidade de realizar un inventario de refuxios. Diversos estudos científicos indican que para o inventario de refuxios de morcegos debe estudarse unha zona de tampón arredor do PE de ata </w:t>
      </w:r>
      <w:smartTag w:uri="urn:schemas-microsoft-com:office:smarttags" w:element="metricconverter">
        <w:smartTagPr>
          <w:attr w:name="ProductID" w:val="10 km"/>
        </w:smartTagPr>
        <w:r w:rsidRPr="00952B26">
          <w:rPr>
            <w:sz w:val="24"/>
            <w:szCs w:val="24"/>
          </w:rPr>
          <w:t>10 km</w:t>
        </w:r>
      </w:smartTag>
      <w:r w:rsidRPr="00952B26">
        <w:rPr>
          <w:sz w:val="24"/>
          <w:szCs w:val="24"/>
        </w:rPr>
        <w:t>.</w:t>
      </w:r>
    </w:p>
    <w:p w14:paraId="04FF1F69" w14:textId="1AE08206" w:rsidR="00B358A4" w:rsidRPr="00952B26" w:rsidRDefault="00B358A4" w:rsidP="00B358A4">
      <w:pPr>
        <w:spacing w:before="120" w:after="0" w:line="240" w:lineRule="auto"/>
        <w:ind w:left="709"/>
        <w:jc w:val="both"/>
        <w:rPr>
          <w:sz w:val="24"/>
          <w:szCs w:val="24"/>
        </w:rPr>
      </w:pPr>
      <w:r w:rsidRPr="00952B26">
        <w:rPr>
          <w:sz w:val="24"/>
          <w:szCs w:val="24"/>
        </w:rPr>
        <w:t xml:space="preserve">En España, todas as especies de morcegos están incluidas no </w:t>
      </w:r>
      <w:hyperlink r:id="rId81" w:history="1">
        <w:r w:rsidRPr="005E0C73">
          <w:rPr>
            <w:rStyle w:val="Hipervnculo"/>
            <w:sz w:val="24"/>
            <w:szCs w:val="24"/>
          </w:rPr>
          <w:t>Listado de Especies Silvestres en Réxime de Protección Especiel (LESPRE)</w:t>
        </w:r>
      </w:hyperlink>
      <w:r w:rsidR="005E0C73">
        <w:rPr>
          <w:rStyle w:val="Refdenotaalpie"/>
          <w:sz w:val="24"/>
          <w:szCs w:val="24"/>
        </w:rPr>
        <w:footnoteReference w:id="55"/>
      </w:r>
      <w:r w:rsidRPr="00952B26">
        <w:rPr>
          <w:sz w:val="24"/>
          <w:szCs w:val="24"/>
        </w:rPr>
        <w:t xml:space="preserve"> así como no Anexo II e IV da Directiva Hábitats (</w:t>
      </w:r>
      <w:hyperlink r:id="rId82" w:history="1">
        <w:r w:rsidRPr="005E0C73">
          <w:rPr>
            <w:rStyle w:val="Hipervnculo"/>
            <w:sz w:val="24"/>
            <w:szCs w:val="24"/>
          </w:rPr>
          <w:t>Directiva 92/43/CEE</w:t>
        </w:r>
      </w:hyperlink>
      <w:r w:rsidR="005E0C73">
        <w:rPr>
          <w:rStyle w:val="Refdenotaalpie"/>
          <w:sz w:val="24"/>
          <w:szCs w:val="24"/>
        </w:rPr>
        <w:footnoteReference w:id="56"/>
      </w:r>
      <w:r w:rsidRPr="00952B26">
        <w:rPr>
          <w:sz w:val="24"/>
          <w:szCs w:val="24"/>
        </w:rPr>
        <w:t xml:space="preserve">) e polo </w:t>
      </w:r>
      <w:hyperlink r:id="rId83" w:history="1">
        <w:r w:rsidRPr="005E0C73">
          <w:rPr>
            <w:rStyle w:val="Hipervnculo"/>
            <w:sz w:val="24"/>
            <w:szCs w:val="24"/>
          </w:rPr>
          <w:t>convenio de Bonn</w:t>
        </w:r>
      </w:hyperlink>
      <w:r w:rsidR="005E0C73">
        <w:rPr>
          <w:rStyle w:val="Refdenotaalpie"/>
          <w:sz w:val="24"/>
          <w:szCs w:val="24"/>
        </w:rPr>
        <w:footnoteReference w:id="57"/>
      </w:r>
      <w:r w:rsidRPr="00952B26">
        <w:rPr>
          <w:sz w:val="24"/>
          <w:szCs w:val="24"/>
        </w:rPr>
        <w:t xml:space="preserve"> (BOE do 29 de outubro de 1985).</w:t>
      </w:r>
    </w:p>
    <w:p w14:paraId="4A64BED5" w14:textId="77777777" w:rsidR="00B358A4" w:rsidRPr="00952B26" w:rsidRDefault="00B358A4" w:rsidP="00B358A4">
      <w:pPr>
        <w:spacing w:before="120" w:after="0" w:line="240" w:lineRule="auto"/>
        <w:ind w:left="709"/>
        <w:jc w:val="both"/>
        <w:rPr>
          <w:rFonts w:cs="Calibri"/>
          <w:bCs/>
          <w:kern w:val="36"/>
          <w:sz w:val="24"/>
          <w:szCs w:val="24"/>
          <w:lang w:eastAsia="es-ES"/>
        </w:rPr>
      </w:pPr>
      <w:r w:rsidRPr="00952B26">
        <w:rPr>
          <w:sz w:val="24"/>
          <w:szCs w:val="24"/>
        </w:rPr>
        <w:t xml:space="preserve">A mortalidade producida polos PEs sobre os morcegos é maior que sobre as aves, afectando particularmente a especies migratorias pero tamén a especies comúns, nalgún caso chegouse a detectar unha maior mortalidade en especies migratorias que se pousan nas árboles en certas épocas do ano. A mortalidade dos morcegos é preocupante debido a que teñen unha baixa taxa de reproducción e requiren unha alta supervivencia dos adultos. Estudos en instalacións de enerxía eólica suxiren que a proximidade a zonas de hibernación, barrancos e humedais inflúen na mortalidade. As turbinas eólicas poden afectar negativamente aos morcegos, poñendo en perigo as poboacións de morcegos e limitar os beneficios económicos destas especies (por exemplo, controlar as plagas agrícolas). </w:t>
      </w:r>
      <w:r w:rsidRPr="00952B26">
        <w:rPr>
          <w:rFonts w:cs="Calibri"/>
          <w:bCs/>
          <w:kern w:val="36"/>
          <w:sz w:val="24"/>
          <w:szCs w:val="24"/>
          <w:lang w:eastAsia="es-ES"/>
        </w:rPr>
        <w:t xml:space="preserve">Non se elaborou un </w:t>
      </w:r>
      <w:r w:rsidRPr="00952B26">
        <w:rPr>
          <w:rFonts w:cs="Calibri"/>
          <w:b/>
          <w:bCs/>
          <w:kern w:val="36"/>
          <w:sz w:val="24"/>
          <w:szCs w:val="24"/>
          <w:lang w:eastAsia="es-ES"/>
        </w:rPr>
        <w:t>mapa cartográfico de riscos</w:t>
      </w:r>
      <w:r w:rsidRPr="00952B26">
        <w:rPr>
          <w:rFonts w:cs="Calibri"/>
          <w:bCs/>
          <w:kern w:val="36"/>
          <w:sz w:val="24"/>
          <w:szCs w:val="24"/>
          <w:lang w:eastAsia="es-ES"/>
        </w:rPr>
        <w:t xml:space="preserve"> de colisión con morcegos.</w:t>
      </w:r>
    </w:p>
    <w:p w14:paraId="15F9DA5B" w14:textId="77777777" w:rsidR="00B358A4" w:rsidRPr="00952B26" w:rsidRDefault="00B358A4" w:rsidP="00B358A4">
      <w:pPr>
        <w:spacing w:before="120" w:after="0" w:line="240" w:lineRule="auto"/>
        <w:ind w:left="709"/>
        <w:jc w:val="both"/>
        <w:rPr>
          <w:sz w:val="24"/>
          <w:szCs w:val="24"/>
        </w:rPr>
      </w:pPr>
      <w:r w:rsidRPr="00952B26">
        <w:rPr>
          <w:sz w:val="24"/>
          <w:szCs w:val="24"/>
        </w:rPr>
        <w:t>A maioría dos estudos realizados sobre os impactos dos aeroxeradores sobre os morcegos e mesmo sobre as aves realizáronse con turbinas de pequena altura, porén diversos estudos científicos atoparon que as turbinas máis altas matan máis morcegos e aves, polo que ante a falta de datos científicos acerca dos efectos das modernas turbinas debería intensificarse o estudo do seu impacto ambiental e aplicar o principio de cautela á hora de decidir a súa instalación.</w:t>
      </w:r>
    </w:p>
    <w:p w14:paraId="2D3A9AE5" w14:textId="77777777" w:rsidR="00B358A4" w:rsidRPr="00952B26" w:rsidRDefault="00B358A4" w:rsidP="00B358A4">
      <w:pPr>
        <w:spacing w:before="120" w:after="0" w:line="240" w:lineRule="auto"/>
        <w:ind w:left="709"/>
        <w:jc w:val="both"/>
        <w:rPr>
          <w:sz w:val="24"/>
          <w:szCs w:val="24"/>
        </w:rPr>
      </w:pPr>
      <w:r w:rsidRPr="00952B26">
        <w:rPr>
          <w:sz w:val="24"/>
          <w:szCs w:val="24"/>
        </w:rPr>
        <w:t xml:space="preserve">En España, algúnhas investigación sitúan as mortes de morcegos entre entre 0,00 e 0,80 morcegos / MW por ano, pero a maioría dos estudos non corrixiron a eliminación de carroñeiros e os rumbos de procura de datos polo que se considera unha subestiamción </w:t>
      </w:r>
      <w:r w:rsidRPr="00952B26">
        <w:rPr>
          <w:sz w:val="24"/>
          <w:szCs w:val="24"/>
        </w:rPr>
        <w:lastRenderedPageBreak/>
        <w:t xml:space="preserve">das mortes reais. En Portugal, as taxas anuais de mortalidade oscilaron entre 0,07 e 11,0 / MW (L. Rodrigues, Instituto dá Conservação dá Natureza e dás Forestas, datos non publicados). Xeralmente, os datos de Europa son recompilados de maneira inconsistente, o que fai difícil a comparación entre países. Con todo, está claro que os morcegos morren con frecuencia nas turbinas eólicas en todo o continente (de </w:t>
      </w:r>
      <w:smartTag w:uri="urn:schemas-microsoft-com:office:smarttags" w:element="metricconverter">
        <w:smartTagPr>
          <w:attr w:name="ProductID" w:val="0 a"/>
        </w:smartTagPr>
        <w:r w:rsidRPr="00952B26">
          <w:rPr>
            <w:sz w:val="24"/>
            <w:szCs w:val="24"/>
          </w:rPr>
          <w:t>0 a</w:t>
        </w:r>
      </w:smartTag>
      <w:r w:rsidRPr="00952B26">
        <w:rPr>
          <w:sz w:val="24"/>
          <w:szCs w:val="24"/>
        </w:rPr>
        <w:t xml:space="preserve"> 79,2 moregos mortos por turbina e ano no sur de Europa), con algunhas instalacións experimentando considerablemente taxas de mortalidade máis altas en relación con outras.</w:t>
      </w:r>
    </w:p>
    <w:p w14:paraId="3C5501C2" w14:textId="138A42AD" w:rsidR="00B358A4" w:rsidRPr="00952B26" w:rsidRDefault="00B358A4" w:rsidP="00B358A4">
      <w:pPr>
        <w:spacing w:before="120" w:after="0" w:line="240" w:lineRule="auto"/>
        <w:ind w:left="709"/>
        <w:jc w:val="both"/>
        <w:rPr>
          <w:sz w:val="24"/>
          <w:szCs w:val="24"/>
        </w:rPr>
      </w:pPr>
      <w:r w:rsidRPr="00952B26">
        <w:rPr>
          <w:sz w:val="24"/>
          <w:szCs w:val="24"/>
        </w:rPr>
        <w:t>A análise de vítimas mortais reportadas en España e Portugal, onde a maioría</w:t>
      </w:r>
      <w:r w:rsidR="005E0C73">
        <w:rPr>
          <w:sz w:val="24"/>
          <w:szCs w:val="24"/>
        </w:rPr>
        <w:t xml:space="preserve"> das instalacións eólicas se ato</w:t>
      </w:r>
      <w:r w:rsidRPr="00952B26">
        <w:rPr>
          <w:sz w:val="24"/>
          <w:szCs w:val="24"/>
        </w:rPr>
        <w:t xml:space="preserve">pan na cima de outeiros e montañas, suxiren que o máis importante predictor ambiental da taxa de mortalidade é a proximidade a pendentes pronunciadas con rocha espida e sen vexetación, tal e como sucede no PE </w:t>
      </w:r>
      <w:r>
        <w:rPr>
          <w:sz w:val="24"/>
          <w:szCs w:val="24"/>
        </w:rPr>
        <w:t>Toroña</w:t>
      </w:r>
      <w:r w:rsidRPr="00952B26">
        <w:rPr>
          <w:sz w:val="24"/>
          <w:szCs w:val="24"/>
        </w:rPr>
        <w:t>. A rocha espida é quentada polo sol e irradia calor durante o noite, o que probablemente facilita a actividade dos insectos sobre as rochas, posiblemente explicando unha maior mortalidade en sitios próximos a pendentes con forte pendente e rochosas. Alternativamente, as rochas nas cimas de outeiros e montañas poden proporcionar refuxios adecuados para os morcegos o que incrementa os riscos de aproximación destes organismos ós aeroxeradores.</w:t>
      </w:r>
    </w:p>
    <w:p w14:paraId="24313CA8" w14:textId="5C2B5934" w:rsidR="00B358A4" w:rsidRPr="00952B26" w:rsidRDefault="00B358A4" w:rsidP="00B358A4">
      <w:pPr>
        <w:spacing w:before="120" w:after="0" w:line="240" w:lineRule="auto"/>
        <w:ind w:left="709"/>
        <w:jc w:val="both"/>
        <w:rPr>
          <w:rFonts w:cs="Calibri"/>
          <w:bCs/>
          <w:kern w:val="36"/>
          <w:sz w:val="24"/>
          <w:szCs w:val="24"/>
          <w:lang w:eastAsia="es-ES"/>
        </w:rPr>
      </w:pPr>
      <w:r w:rsidRPr="00952B26">
        <w:rPr>
          <w:rFonts w:cs="Calibri"/>
          <w:bCs/>
          <w:kern w:val="36"/>
          <w:sz w:val="24"/>
          <w:szCs w:val="24"/>
          <w:lang w:eastAsia="es-ES"/>
        </w:rPr>
        <w:t>A enerxía eólica evita moitos impactos ambientais das fontes de enerxía non renovables; porén, os impactos adversos da enerxía eólica na vida silvestre, incluidas as colisi</w:t>
      </w:r>
      <w:r w:rsidR="005E0C73">
        <w:rPr>
          <w:rFonts w:cs="Calibri"/>
          <w:bCs/>
          <w:kern w:val="36"/>
          <w:sz w:val="24"/>
          <w:szCs w:val="24"/>
          <w:lang w:eastAsia="es-ES"/>
        </w:rPr>
        <w:t>óns</w:t>
      </w:r>
      <w:r w:rsidRPr="00952B26">
        <w:rPr>
          <w:rFonts w:cs="Calibri"/>
          <w:bCs/>
          <w:kern w:val="36"/>
          <w:sz w:val="24"/>
          <w:szCs w:val="24"/>
          <w:lang w:eastAsia="es-ES"/>
        </w:rPr>
        <w:t xml:space="preserve"> de morcegos con </w:t>
      </w:r>
      <w:r w:rsidRPr="00952B26">
        <w:rPr>
          <w:sz w:val="24"/>
          <w:szCs w:val="24"/>
        </w:rPr>
        <w:t>turbinas</w:t>
      </w:r>
      <w:r w:rsidRPr="00952B26">
        <w:rPr>
          <w:rFonts w:cs="Calibri"/>
          <w:bCs/>
          <w:kern w:val="36"/>
          <w:sz w:val="24"/>
          <w:szCs w:val="24"/>
          <w:lang w:eastAsia="es-ES"/>
        </w:rPr>
        <w:t xml:space="preserve"> eólicas, seguen sendo un problema de conservación importante. As poboacións de moitas especies de morcegos están experimentando diminucións a longo prazo debido a numerosos impactos antropoxénicos, e a mortalidade de morcegos nas turbinas plantea preocupacións adicionais debido á rápida expansión da enerxía eólica, especialmente en Galicia. Ademáis, as turbinas estanse volvendo máis grandes para permitir unha xeración de enerxía eólica máis eficiente e a velocidades de vento máis baixas. Precisarase unha investigación continua para documentar as correlacións da mortalidade e os impactos nas poboacións de morcegos a medida que evoluciona a industria da enerxía eólica, mentres tanto deberíase aplicar o principio de cautela.</w:t>
      </w:r>
    </w:p>
    <w:p w14:paraId="0FF0AFF5" w14:textId="77777777" w:rsidR="00B358A4" w:rsidRPr="00952B26" w:rsidRDefault="00B358A4" w:rsidP="00B358A4">
      <w:pPr>
        <w:spacing w:before="120" w:after="0" w:line="240" w:lineRule="auto"/>
        <w:ind w:left="709"/>
        <w:jc w:val="both"/>
        <w:rPr>
          <w:rFonts w:cs="Calibri"/>
          <w:bCs/>
          <w:kern w:val="36"/>
          <w:sz w:val="24"/>
          <w:szCs w:val="24"/>
          <w:lang w:eastAsia="es-ES"/>
        </w:rPr>
      </w:pPr>
      <w:r w:rsidRPr="00952B26">
        <w:rPr>
          <w:rFonts w:cs="Calibri"/>
          <w:bCs/>
          <w:kern w:val="36"/>
          <w:sz w:val="24"/>
          <w:szCs w:val="24"/>
          <w:lang w:eastAsia="es-ES"/>
        </w:rPr>
        <w:t>Tal e como se recolle na seguinte táboa, son moitos os tipos de repercusións nos morcegos durante o ciclo de vida dun PE, porén, non foron avaliados convintemente no EsIA.</w:t>
      </w:r>
    </w:p>
    <w:p w14:paraId="1F9B02F4" w14:textId="77777777" w:rsidR="00B358A4" w:rsidRPr="00952B26" w:rsidRDefault="00B358A4" w:rsidP="00B358A4">
      <w:pPr>
        <w:spacing w:before="120" w:after="0" w:line="240" w:lineRule="auto"/>
        <w:ind w:left="993"/>
        <w:jc w:val="both"/>
        <w:rPr>
          <w:rFonts w:cs="Calibri"/>
          <w:bCs/>
          <w:kern w:val="36"/>
          <w:sz w:val="24"/>
          <w:szCs w:val="24"/>
          <w:lang w:eastAsia="es-ES"/>
        </w:rPr>
      </w:pPr>
    </w:p>
    <w:tbl>
      <w:tblPr>
        <w:tblW w:w="0" w:type="auto"/>
        <w:tblInd w:w="846" w:type="dxa"/>
        <w:tblBorders>
          <w:top w:val="single" w:sz="4" w:space="0" w:color="984806"/>
          <w:left w:val="single" w:sz="4" w:space="0" w:color="984806"/>
          <w:bottom w:val="single" w:sz="4" w:space="0" w:color="984806"/>
          <w:right w:val="single" w:sz="4" w:space="0" w:color="984806"/>
        </w:tblBorders>
        <w:tblLook w:val="00A0" w:firstRow="1" w:lastRow="0" w:firstColumn="1" w:lastColumn="0" w:noHBand="0" w:noVBand="0"/>
      </w:tblPr>
      <w:tblGrid>
        <w:gridCol w:w="4861"/>
        <w:gridCol w:w="1035"/>
        <w:gridCol w:w="643"/>
        <w:gridCol w:w="701"/>
        <w:gridCol w:w="701"/>
        <w:gridCol w:w="695"/>
      </w:tblGrid>
      <w:tr w:rsidR="00B358A4" w:rsidRPr="00952B26" w14:paraId="2B6025CE" w14:textId="77777777" w:rsidTr="00B358A4">
        <w:tc>
          <w:tcPr>
            <w:tcW w:w="4861" w:type="dxa"/>
            <w:tcBorders>
              <w:top w:val="single" w:sz="4" w:space="0" w:color="984806"/>
            </w:tcBorders>
            <w:shd w:val="clear" w:color="auto" w:fill="984806"/>
          </w:tcPr>
          <w:p w14:paraId="18CCFFEB" w14:textId="77777777" w:rsidR="00B358A4" w:rsidRPr="00952B26" w:rsidRDefault="00B358A4" w:rsidP="00B358A4">
            <w:pPr>
              <w:spacing w:before="120" w:after="0" w:line="240" w:lineRule="auto"/>
              <w:jc w:val="both"/>
              <w:rPr>
                <w:rFonts w:cs="Calibri"/>
                <w:b/>
                <w:kern w:val="36"/>
                <w:sz w:val="24"/>
                <w:szCs w:val="24"/>
                <w:lang w:eastAsia="es-ES"/>
              </w:rPr>
            </w:pPr>
            <w:r w:rsidRPr="00952B26">
              <w:rPr>
                <w:rFonts w:cs="Calibri"/>
                <w:b/>
                <w:kern w:val="36"/>
                <w:sz w:val="24"/>
                <w:szCs w:val="24"/>
                <w:lang w:eastAsia="es-ES"/>
              </w:rPr>
              <w:t>Tipos de repercusións</w:t>
            </w:r>
          </w:p>
        </w:tc>
        <w:tc>
          <w:tcPr>
            <w:tcW w:w="3775" w:type="dxa"/>
            <w:gridSpan w:val="5"/>
            <w:tcBorders>
              <w:top w:val="single" w:sz="4" w:space="0" w:color="984806"/>
            </w:tcBorders>
            <w:shd w:val="clear" w:color="auto" w:fill="984806"/>
          </w:tcPr>
          <w:p w14:paraId="0B829378" w14:textId="77777777" w:rsidR="00B358A4" w:rsidRPr="00952B26" w:rsidRDefault="00B358A4" w:rsidP="00B358A4">
            <w:pPr>
              <w:spacing w:before="120" w:after="0" w:line="240" w:lineRule="auto"/>
              <w:jc w:val="both"/>
              <w:rPr>
                <w:rFonts w:cs="Calibri"/>
                <w:b/>
                <w:kern w:val="36"/>
                <w:sz w:val="24"/>
                <w:szCs w:val="24"/>
                <w:lang w:eastAsia="es-ES"/>
              </w:rPr>
            </w:pPr>
            <w:r w:rsidRPr="00952B26">
              <w:rPr>
                <w:rFonts w:cs="Calibri"/>
                <w:b/>
                <w:kern w:val="36"/>
                <w:sz w:val="24"/>
                <w:szCs w:val="24"/>
                <w:lang w:eastAsia="es-ES"/>
              </w:rPr>
              <w:t>Fase do proxecto</w:t>
            </w:r>
          </w:p>
        </w:tc>
      </w:tr>
      <w:tr w:rsidR="00B358A4" w:rsidRPr="00952B26" w14:paraId="7BC3CE9F" w14:textId="77777777" w:rsidTr="00B358A4">
        <w:trPr>
          <w:cantSplit/>
          <w:trHeight w:val="1692"/>
        </w:trPr>
        <w:tc>
          <w:tcPr>
            <w:tcW w:w="4861" w:type="dxa"/>
            <w:tcBorders>
              <w:bottom w:val="single" w:sz="4" w:space="0" w:color="984806"/>
            </w:tcBorders>
            <w:shd w:val="clear" w:color="auto" w:fill="FBD4B4"/>
          </w:tcPr>
          <w:p w14:paraId="2297270E" w14:textId="77777777" w:rsidR="00B358A4" w:rsidRPr="00952B26" w:rsidRDefault="00B358A4" w:rsidP="00B358A4">
            <w:pPr>
              <w:spacing w:before="120" w:after="0" w:line="240" w:lineRule="auto"/>
              <w:jc w:val="both"/>
              <w:rPr>
                <w:rFonts w:cs="Calibri"/>
                <w:bCs/>
                <w:kern w:val="36"/>
                <w:sz w:val="24"/>
                <w:szCs w:val="24"/>
                <w:lang w:eastAsia="es-ES"/>
              </w:rPr>
            </w:pPr>
          </w:p>
        </w:tc>
        <w:tc>
          <w:tcPr>
            <w:tcW w:w="1035" w:type="dxa"/>
            <w:tcBorders>
              <w:bottom w:val="single" w:sz="4" w:space="0" w:color="984806"/>
            </w:tcBorders>
            <w:shd w:val="clear" w:color="auto" w:fill="FBD4B4"/>
            <w:textDirection w:val="btLr"/>
          </w:tcPr>
          <w:p w14:paraId="1BC2080C" w14:textId="77777777" w:rsidR="00B358A4" w:rsidRPr="00952B26" w:rsidRDefault="00B358A4" w:rsidP="00B358A4">
            <w:pPr>
              <w:spacing w:before="120" w:after="0" w:line="240" w:lineRule="auto"/>
              <w:ind w:left="113" w:right="113"/>
              <w:rPr>
                <w:rFonts w:cs="Calibri"/>
                <w:bCs/>
                <w:kern w:val="36"/>
                <w:sz w:val="24"/>
                <w:szCs w:val="24"/>
                <w:lang w:eastAsia="es-ES"/>
              </w:rPr>
            </w:pPr>
            <w:r w:rsidRPr="00952B26">
              <w:rPr>
                <w:rFonts w:cs="Calibri"/>
                <w:bCs/>
                <w:kern w:val="36"/>
                <w:sz w:val="24"/>
                <w:szCs w:val="24"/>
                <w:lang w:eastAsia="es-ES"/>
              </w:rPr>
              <w:t>Previa á construción</w:t>
            </w:r>
          </w:p>
        </w:tc>
        <w:tc>
          <w:tcPr>
            <w:tcW w:w="643" w:type="dxa"/>
            <w:tcBorders>
              <w:bottom w:val="single" w:sz="4" w:space="0" w:color="984806"/>
            </w:tcBorders>
            <w:shd w:val="clear" w:color="auto" w:fill="FBD4B4"/>
            <w:textDirection w:val="btLr"/>
          </w:tcPr>
          <w:p w14:paraId="7DBB8487" w14:textId="77777777" w:rsidR="00B358A4" w:rsidRPr="00952B26" w:rsidRDefault="00B358A4" w:rsidP="00B358A4">
            <w:pPr>
              <w:spacing w:before="120" w:after="0" w:line="240" w:lineRule="auto"/>
              <w:ind w:left="113" w:right="113"/>
              <w:jc w:val="both"/>
              <w:rPr>
                <w:rFonts w:cs="Calibri"/>
                <w:bCs/>
                <w:kern w:val="36"/>
                <w:sz w:val="24"/>
                <w:szCs w:val="24"/>
                <w:lang w:eastAsia="es-ES"/>
              </w:rPr>
            </w:pPr>
            <w:r w:rsidRPr="00952B26">
              <w:rPr>
                <w:rFonts w:cs="Calibri"/>
                <w:bCs/>
                <w:kern w:val="36"/>
                <w:sz w:val="24"/>
                <w:szCs w:val="24"/>
                <w:lang w:eastAsia="es-ES"/>
              </w:rPr>
              <w:t>Construción</w:t>
            </w:r>
          </w:p>
        </w:tc>
        <w:tc>
          <w:tcPr>
            <w:tcW w:w="701" w:type="dxa"/>
            <w:tcBorders>
              <w:bottom w:val="single" w:sz="4" w:space="0" w:color="984806"/>
            </w:tcBorders>
            <w:shd w:val="clear" w:color="auto" w:fill="FBD4B4"/>
            <w:textDirection w:val="btLr"/>
          </w:tcPr>
          <w:p w14:paraId="1DD83CE2" w14:textId="77777777" w:rsidR="00B358A4" w:rsidRPr="00952B26" w:rsidRDefault="00B358A4" w:rsidP="00B358A4">
            <w:pPr>
              <w:spacing w:before="120" w:after="0" w:line="240" w:lineRule="auto"/>
              <w:ind w:left="113" w:right="113"/>
              <w:jc w:val="both"/>
              <w:rPr>
                <w:rFonts w:cs="Calibri"/>
                <w:bCs/>
                <w:kern w:val="36"/>
                <w:sz w:val="24"/>
                <w:szCs w:val="24"/>
                <w:lang w:eastAsia="es-ES"/>
              </w:rPr>
            </w:pPr>
            <w:r w:rsidRPr="00952B26">
              <w:rPr>
                <w:rFonts w:cs="Calibri"/>
                <w:bCs/>
                <w:kern w:val="36"/>
                <w:sz w:val="24"/>
                <w:szCs w:val="24"/>
                <w:lang w:eastAsia="es-ES"/>
              </w:rPr>
              <w:t>Funcionamento</w:t>
            </w:r>
          </w:p>
        </w:tc>
        <w:tc>
          <w:tcPr>
            <w:tcW w:w="701" w:type="dxa"/>
            <w:tcBorders>
              <w:bottom w:val="single" w:sz="4" w:space="0" w:color="984806"/>
            </w:tcBorders>
            <w:shd w:val="clear" w:color="auto" w:fill="FBD4B4"/>
            <w:textDirection w:val="btLr"/>
          </w:tcPr>
          <w:p w14:paraId="0BA47E1A" w14:textId="77777777" w:rsidR="00B358A4" w:rsidRPr="00952B26" w:rsidRDefault="00B358A4" w:rsidP="00B358A4">
            <w:pPr>
              <w:spacing w:before="120" w:after="0" w:line="240" w:lineRule="auto"/>
              <w:ind w:left="113" w:right="113"/>
              <w:jc w:val="both"/>
              <w:rPr>
                <w:rFonts w:cs="Calibri"/>
                <w:bCs/>
                <w:kern w:val="36"/>
                <w:sz w:val="24"/>
                <w:szCs w:val="24"/>
                <w:lang w:eastAsia="es-ES"/>
              </w:rPr>
            </w:pPr>
            <w:r w:rsidRPr="00952B26">
              <w:rPr>
                <w:rFonts w:cs="Calibri"/>
                <w:bCs/>
                <w:kern w:val="36"/>
                <w:sz w:val="24"/>
                <w:szCs w:val="24"/>
                <w:lang w:eastAsia="es-ES"/>
              </w:rPr>
              <w:t>Clausura</w:t>
            </w:r>
          </w:p>
        </w:tc>
        <w:tc>
          <w:tcPr>
            <w:tcW w:w="695" w:type="dxa"/>
            <w:tcBorders>
              <w:bottom w:val="single" w:sz="4" w:space="0" w:color="984806"/>
            </w:tcBorders>
            <w:shd w:val="clear" w:color="auto" w:fill="FBD4B4"/>
            <w:textDirection w:val="btLr"/>
          </w:tcPr>
          <w:p w14:paraId="4086504F" w14:textId="77777777" w:rsidR="00B358A4" w:rsidRPr="00952B26" w:rsidRDefault="00B358A4" w:rsidP="00B358A4">
            <w:pPr>
              <w:spacing w:before="120" w:after="0" w:line="240" w:lineRule="auto"/>
              <w:ind w:left="113" w:right="113"/>
              <w:jc w:val="both"/>
              <w:rPr>
                <w:rFonts w:cs="Calibri"/>
                <w:bCs/>
                <w:kern w:val="36"/>
                <w:sz w:val="24"/>
                <w:szCs w:val="24"/>
                <w:lang w:eastAsia="es-ES"/>
              </w:rPr>
            </w:pPr>
            <w:r w:rsidRPr="00952B26">
              <w:rPr>
                <w:rFonts w:cs="Calibri"/>
                <w:bCs/>
                <w:kern w:val="36"/>
                <w:sz w:val="24"/>
                <w:szCs w:val="24"/>
                <w:lang w:eastAsia="es-ES"/>
              </w:rPr>
              <w:t>Repotenciación</w:t>
            </w:r>
          </w:p>
        </w:tc>
      </w:tr>
      <w:tr w:rsidR="00B358A4" w:rsidRPr="00952B26" w14:paraId="67EC8C44" w14:textId="77777777" w:rsidTr="00B358A4">
        <w:tc>
          <w:tcPr>
            <w:tcW w:w="4861" w:type="dxa"/>
            <w:tcBorders>
              <w:top w:val="single" w:sz="4" w:space="0" w:color="984806"/>
              <w:bottom w:val="single" w:sz="4" w:space="0" w:color="984806"/>
            </w:tcBorders>
          </w:tcPr>
          <w:p w14:paraId="21DAA77E" w14:textId="77777777" w:rsidR="00B358A4" w:rsidRPr="00952B26" w:rsidRDefault="00B358A4" w:rsidP="00B358A4">
            <w:pPr>
              <w:spacing w:before="120" w:after="0" w:line="240" w:lineRule="auto"/>
              <w:jc w:val="both"/>
              <w:rPr>
                <w:rFonts w:cs="Calibri"/>
                <w:bCs/>
                <w:kern w:val="36"/>
                <w:sz w:val="24"/>
                <w:szCs w:val="24"/>
                <w:lang w:eastAsia="es-ES"/>
              </w:rPr>
            </w:pPr>
            <w:r w:rsidRPr="00952B26">
              <w:rPr>
                <w:rFonts w:cs="Calibri"/>
                <w:bCs/>
                <w:kern w:val="36"/>
                <w:sz w:val="24"/>
                <w:szCs w:val="24"/>
                <w:lang w:eastAsia="es-ES"/>
              </w:rPr>
              <w:t>Perda e degradación do hábitat (*NA)</w:t>
            </w:r>
          </w:p>
        </w:tc>
        <w:tc>
          <w:tcPr>
            <w:tcW w:w="1035" w:type="dxa"/>
            <w:tcBorders>
              <w:top w:val="single" w:sz="4" w:space="0" w:color="984806"/>
              <w:bottom w:val="single" w:sz="4" w:space="0" w:color="984806"/>
            </w:tcBorders>
          </w:tcPr>
          <w:p w14:paraId="5C585EAB"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43" w:type="dxa"/>
            <w:tcBorders>
              <w:top w:val="single" w:sz="4" w:space="0" w:color="984806"/>
              <w:bottom w:val="single" w:sz="4" w:space="0" w:color="984806"/>
            </w:tcBorders>
          </w:tcPr>
          <w:p w14:paraId="4534B46A"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11FA2EBC"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45DFAF2C"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5" w:type="dxa"/>
            <w:tcBorders>
              <w:top w:val="single" w:sz="4" w:space="0" w:color="984806"/>
              <w:bottom w:val="single" w:sz="4" w:space="0" w:color="984806"/>
            </w:tcBorders>
          </w:tcPr>
          <w:p w14:paraId="315012C3"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r>
      <w:tr w:rsidR="00B358A4" w:rsidRPr="00952B26" w14:paraId="6349CB85" w14:textId="77777777" w:rsidTr="00B358A4">
        <w:tc>
          <w:tcPr>
            <w:tcW w:w="4861" w:type="dxa"/>
            <w:tcBorders>
              <w:top w:val="single" w:sz="4" w:space="0" w:color="984806"/>
              <w:bottom w:val="single" w:sz="4" w:space="0" w:color="984806"/>
            </w:tcBorders>
          </w:tcPr>
          <w:p w14:paraId="78CE0D34" w14:textId="77777777" w:rsidR="00B358A4" w:rsidRPr="00952B26" w:rsidRDefault="00B358A4" w:rsidP="00B358A4">
            <w:pPr>
              <w:spacing w:before="120" w:after="0" w:line="240" w:lineRule="auto"/>
              <w:jc w:val="both"/>
              <w:rPr>
                <w:rFonts w:cs="Calibri"/>
                <w:bCs/>
                <w:kern w:val="36"/>
                <w:sz w:val="24"/>
                <w:szCs w:val="24"/>
                <w:lang w:eastAsia="es-ES"/>
              </w:rPr>
            </w:pPr>
            <w:r w:rsidRPr="00952B26">
              <w:rPr>
                <w:rFonts w:cs="Calibri"/>
                <w:bCs/>
                <w:kern w:val="36"/>
                <w:sz w:val="24"/>
                <w:szCs w:val="24"/>
                <w:lang w:eastAsia="es-ES"/>
              </w:rPr>
              <w:t>Perturbación e desplazamento nos lugares de descanso (*NA)</w:t>
            </w:r>
          </w:p>
        </w:tc>
        <w:tc>
          <w:tcPr>
            <w:tcW w:w="1035" w:type="dxa"/>
            <w:tcBorders>
              <w:top w:val="single" w:sz="4" w:space="0" w:color="984806"/>
              <w:bottom w:val="single" w:sz="4" w:space="0" w:color="984806"/>
            </w:tcBorders>
          </w:tcPr>
          <w:p w14:paraId="13DD7170"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43" w:type="dxa"/>
            <w:tcBorders>
              <w:top w:val="single" w:sz="4" w:space="0" w:color="984806"/>
              <w:bottom w:val="single" w:sz="4" w:space="0" w:color="984806"/>
            </w:tcBorders>
          </w:tcPr>
          <w:p w14:paraId="31559E98"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3CB1FCF1"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13418D95"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5" w:type="dxa"/>
            <w:tcBorders>
              <w:top w:val="single" w:sz="4" w:space="0" w:color="984806"/>
              <w:bottom w:val="single" w:sz="4" w:space="0" w:color="984806"/>
            </w:tcBorders>
          </w:tcPr>
          <w:p w14:paraId="54E15369"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r>
      <w:tr w:rsidR="00B358A4" w:rsidRPr="00952B26" w14:paraId="6A75E70C" w14:textId="77777777" w:rsidTr="00B358A4">
        <w:tc>
          <w:tcPr>
            <w:tcW w:w="4861" w:type="dxa"/>
            <w:tcBorders>
              <w:top w:val="single" w:sz="4" w:space="0" w:color="984806"/>
              <w:bottom w:val="single" w:sz="4" w:space="0" w:color="984806"/>
            </w:tcBorders>
          </w:tcPr>
          <w:p w14:paraId="21118822" w14:textId="77777777" w:rsidR="00B358A4" w:rsidRPr="00952B26" w:rsidRDefault="00B358A4" w:rsidP="00B358A4">
            <w:pPr>
              <w:spacing w:before="120" w:after="0" w:line="240" w:lineRule="auto"/>
              <w:jc w:val="both"/>
              <w:rPr>
                <w:rFonts w:cs="Calibri"/>
                <w:bCs/>
                <w:kern w:val="36"/>
                <w:sz w:val="24"/>
                <w:szCs w:val="24"/>
                <w:lang w:eastAsia="es-ES"/>
              </w:rPr>
            </w:pPr>
            <w:r w:rsidRPr="00952B26">
              <w:rPr>
                <w:rFonts w:cs="Calibri"/>
                <w:bCs/>
                <w:kern w:val="36"/>
                <w:sz w:val="24"/>
                <w:szCs w:val="24"/>
                <w:lang w:eastAsia="es-ES"/>
              </w:rPr>
              <w:t>Fragmentación do hábitat (*NA)</w:t>
            </w:r>
          </w:p>
        </w:tc>
        <w:tc>
          <w:tcPr>
            <w:tcW w:w="1035" w:type="dxa"/>
            <w:tcBorders>
              <w:top w:val="single" w:sz="4" w:space="0" w:color="984806"/>
              <w:bottom w:val="single" w:sz="4" w:space="0" w:color="984806"/>
            </w:tcBorders>
          </w:tcPr>
          <w:p w14:paraId="38A03986" w14:textId="77777777" w:rsidR="00B358A4" w:rsidRPr="00952B26" w:rsidRDefault="00B358A4" w:rsidP="00B358A4">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75CB93DB"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1DF43205"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3C2FAE3A"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5" w:type="dxa"/>
            <w:tcBorders>
              <w:top w:val="single" w:sz="4" w:space="0" w:color="984806"/>
              <w:bottom w:val="single" w:sz="4" w:space="0" w:color="984806"/>
            </w:tcBorders>
          </w:tcPr>
          <w:p w14:paraId="0C3BBAB2" w14:textId="77777777" w:rsidR="00B358A4" w:rsidRPr="00952B26" w:rsidRDefault="00B358A4" w:rsidP="00B358A4">
            <w:pPr>
              <w:spacing w:before="120" w:after="0" w:line="240" w:lineRule="auto"/>
              <w:jc w:val="center"/>
              <w:rPr>
                <w:rFonts w:cs="Calibri"/>
                <w:bCs/>
                <w:kern w:val="36"/>
                <w:sz w:val="24"/>
                <w:szCs w:val="24"/>
                <w:lang w:eastAsia="es-ES"/>
              </w:rPr>
            </w:pPr>
          </w:p>
        </w:tc>
      </w:tr>
      <w:tr w:rsidR="00B358A4" w:rsidRPr="00952B26" w14:paraId="5A8C97A1" w14:textId="77777777" w:rsidTr="00B358A4">
        <w:tc>
          <w:tcPr>
            <w:tcW w:w="4861" w:type="dxa"/>
            <w:tcBorders>
              <w:top w:val="single" w:sz="4" w:space="0" w:color="984806"/>
              <w:bottom w:val="single" w:sz="4" w:space="0" w:color="984806"/>
            </w:tcBorders>
          </w:tcPr>
          <w:p w14:paraId="482DB3E4" w14:textId="77777777" w:rsidR="00B358A4" w:rsidRPr="00952B26" w:rsidRDefault="00B358A4" w:rsidP="00B358A4">
            <w:pPr>
              <w:spacing w:before="120" w:after="0" w:line="240" w:lineRule="auto"/>
              <w:jc w:val="both"/>
              <w:rPr>
                <w:rFonts w:cs="Calibri"/>
                <w:bCs/>
                <w:kern w:val="36"/>
                <w:sz w:val="24"/>
                <w:szCs w:val="24"/>
                <w:lang w:eastAsia="es-ES"/>
              </w:rPr>
            </w:pPr>
            <w:r w:rsidRPr="00952B26">
              <w:rPr>
                <w:rFonts w:cs="Calibri"/>
                <w:bCs/>
                <w:kern w:val="36"/>
                <w:sz w:val="24"/>
                <w:szCs w:val="24"/>
                <w:lang w:eastAsia="es-ES"/>
              </w:rPr>
              <w:t>Colisión (*NA)</w:t>
            </w:r>
          </w:p>
        </w:tc>
        <w:tc>
          <w:tcPr>
            <w:tcW w:w="1035" w:type="dxa"/>
            <w:tcBorders>
              <w:top w:val="single" w:sz="4" w:space="0" w:color="984806"/>
              <w:bottom w:val="single" w:sz="4" w:space="0" w:color="984806"/>
            </w:tcBorders>
          </w:tcPr>
          <w:p w14:paraId="1C5B0753" w14:textId="77777777" w:rsidR="00B358A4" w:rsidRPr="00952B26" w:rsidRDefault="00B358A4" w:rsidP="00B358A4">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6B34B84B" w14:textId="77777777" w:rsidR="00B358A4" w:rsidRPr="00952B26" w:rsidRDefault="00B358A4" w:rsidP="00B358A4">
            <w:pPr>
              <w:spacing w:before="120" w:after="0" w:line="240" w:lineRule="auto"/>
              <w:jc w:val="center"/>
              <w:rPr>
                <w:rFonts w:cs="Calibri"/>
                <w:bCs/>
                <w:kern w:val="36"/>
                <w:sz w:val="24"/>
                <w:szCs w:val="24"/>
                <w:lang w:eastAsia="es-ES"/>
              </w:rPr>
            </w:pPr>
          </w:p>
        </w:tc>
        <w:tc>
          <w:tcPr>
            <w:tcW w:w="701" w:type="dxa"/>
            <w:tcBorders>
              <w:top w:val="single" w:sz="4" w:space="0" w:color="984806"/>
              <w:bottom w:val="single" w:sz="4" w:space="0" w:color="984806"/>
            </w:tcBorders>
          </w:tcPr>
          <w:p w14:paraId="608EF77A"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67B8E241"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5" w:type="dxa"/>
            <w:tcBorders>
              <w:top w:val="single" w:sz="4" w:space="0" w:color="984806"/>
              <w:bottom w:val="single" w:sz="4" w:space="0" w:color="984806"/>
            </w:tcBorders>
          </w:tcPr>
          <w:p w14:paraId="3ACCB6C6" w14:textId="77777777" w:rsidR="00B358A4" w:rsidRPr="00952B26" w:rsidRDefault="00B358A4" w:rsidP="00B358A4">
            <w:pPr>
              <w:spacing w:before="120" w:after="0" w:line="240" w:lineRule="auto"/>
              <w:jc w:val="center"/>
              <w:rPr>
                <w:rFonts w:cs="Calibri"/>
                <w:bCs/>
                <w:kern w:val="36"/>
                <w:sz w:val="24"/>
                <w:szCs w:val="24"/>
                <w:lang w:eastAsia="es-ES"/>
              </w:rPr>
            </w:pPr>
          </w:p>
        </w:tc>
      </w:tr>
      <w:tr w:rsidR="00B358A4" w:rsidRPr="00952B26" w14:paraId="1D97FA1A" w14:textId="77777777" w:rsidTr="00B358A4">
        <w:tc>
          <w:tcPr>
            <w:tcW w:w="4861" w:type="dxa"/>
            <w:tcBorders>
              <w:top w:val="single" w:sz="4" w:space="0" w:color="984806"/>
              <w:bottom w:val="single" w:sz="4" w:space="0" w:color="984806"/>
            </w:tcBorders>
          </w:tcPr>
          <w:p w14:paraId="5EA1E330" w14:textId="77777777" w:rsidR="00B358A4" w:rsidRPr="00952B26" w:rsidRDefault="00B358A4" w:rsidP="00B358A4">
            <w:pPr>
              <w:spacing w:before="120" w:after="0" w:line="240" w:lineRule="auto"/>
              <w:jc w:val="both"/>
              <w:rPr>
                <w:rFonts w:cs="Calibri"/>
                <w:bCs/>
                <w:kern w:val="36"/>
                <w:sz w:val="24"/>
                <w:szCs w:val="24"/>
                <w:lang w:eastAsia="es-ES"/>
              </w:rPr>
            </w:pPr>
            <w:r w:rsidRPr="00952B26">
              <w:rPr>
                <w:rFonts w:cs="Calibri"/>
                <w:bCs/>
                <w:kern w:val="36"/>
                <w:sz w:val="24"/>
                <w:szCs w:val="24"/>
                <w:lang w:eastAsia="es-ES"/>
              </w:rPr>
              <w:t>Efecto barraira (*NA)</w:t>
            </w:r>
          </w:p>
        </w:tc>
        <w:tc>
          <w:tcPr>
            <w:tcW w:w="1035" w:type="dxa"/>
            <w:tcBorders>
              <w:top w:val="single" w:sz="4" w:space="0" w:color="984806"/>
              <w:bottom w:val="single" w:sz="4" w:space="0" w:color="984806"/>
            </w:tcBorders>
          </w:tcPr>
          <w:p w14:paraId="03959144" w14:textId="77777777" w:rsidR="00B358A4" w:rsidRPr="00952B26" w:rsidRDefault="00B358A4" w:rsidP="00B358A4">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1BF2959A" w14:textId="77777777" w:rsidR="00B358A4" w:rsidRPr="00952B26" w:rsidRDefault="00B358A4" w:rsidP="00B358A4">
            <w:pPr>
              <w:spacing w:before="120" w:after="0" w:line="240" w:lineRule="auto"/>
              <w:jc w:val="center"/>
              <w:rPr>
                <w:rFonts w:cs="Calibri"/>
                <w:bCs/>
                <w:kern w:val="36"/>
                <w:sz w:val="24"/>
                <w:szCs w:val="24"/>
                <w:lang w:eastAsia="es-ES"/>
              </w:rPr>
            </w:pPr>
          </w:p>
        </w:tc>
        <w:tc>
          <w:tcPr>
            <w:tcW w:w="701" w:type="dxa"/>
            <w:tcBorders>
              <w:top w:val="single" w:sz="4" w:space="0" w:color="984806"/>
              <w:bottom w:val="single" w:sz="4" w:space="0" w:color="984806"/>
            </w:tcBorders>
          </w:tcPr>
          <w:p w14:paraId="4461FBC1"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7E03E789"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5" w:type="dxa"/>
            <w:tcBorders>
              <w:top w:val="single" w:sz="4" w:space="0" w:color="984806"/>
              <w:bottom w:val="single" w:sz="4" w:space="0" w:color="984806"/>
            </w:tcBorders>
          </w:tcPr>
          <w:p w14:paraId="76D67D75" w14:textId="77777777" w:rsidR="00B358A4" w:rsidRPr="00952B26" w:rsidRDefault="00B358A4" w:rsidP="00B358A4">
            <w:pPr>
              <w:spacing w:before="120" w:after="0" w:line="240" w:lineRule="auto"/>
              <w:jc w:val="center"/>
              <w:rPr>
                <w:rFonts w:cs="Calibri"/>
                <w:bCs/>
                <w:kern w:val="36"/>
                <w:sz w:val="24"/>
                <w:szCs w:val="24"/>
                <w:lang w:eastAsia="es-ES"/>
              </w:rPr>
            </w:pPr>
          </w:p>
        </w:tc>
      </w:tr>
      <w:tr w:rsidR="00B358A4" w:rsidRPr="00952B26" w14:paraId="546E43CB" w14:textId="77777777" w:rsidTr="00B358A4">
        <w:tc>
          <w:tcPr>
            <w:tcW w:w="4861" w:type="dxa"/>
            <w:tcBorders>
              <w:top w:val="single" w:sz="4" w:space="0" w:color="984806"/>
              <w:bottom w:val="single" w:sz="4" w:space="0" w:color="984806"/>
            </w:tcBorders>
          </w:tcPr>
          <w:p w14:paraId="6A627004" w14:textId="77777777" w:rsidR="00B358A4" w:rsidRPr="00952B26" w:rsidRDefault="00B358A4" w:rsidP="00B358A4">
            <w:pPr>
              <w:spacing w:before="120" w:after="0" w:line="240" w:lineRule="auto"/>
              <w:jc w:val="both"/>
              <w:rPr>
                <w:rFonts w:cs="Calibri"/>
                <w:bCs/>
                <w:kern w:val="36"/>
                <w:sz w:val="24"/>
                <w:szCs w:val="24"/>
                <w:lang w:eastAsia="es-ES"/>
              </w:rPr>
            </w:pPr>
            <w:r w:rsidRPr="00952B26">
              <w:rPr>
                <w:rFonts w:cs="Calibri"/>
                <w:bCs/>
                <w:kern w:val="36"/>
                <w:sz w:val="24"/>
                <w:szCs w:val="24"/>
                <w:lang w:eastAsia="es-ES"/>
              </w:rPr>
              <w:lastRenderedPageBreak/>
              <w:t>Barotraumatismo (*NA)</w:t>
            </w:r>
          </w:p>
        </w:tc>
        <w:tc>
          <w:tcPr>
            <w:tcW w:w="1035" w:type="dxa"/>
            <w:tcBorders>
              <w:top w:val="single" w:sz="4" w:space="0" w:color="984806"/>
              <w:bottom w:val="single" w:sz="4" w:space="0" w:color="984806"/>
            </w:tcBorders>
          </w:tcPr>
          <w:p w14:paraId="5D70289C" w14:textId="77777777" w:rsidR="00B358A4" w:rsidRPr="00952B26" w:rsidRDefault="00B358A4" w:rsidP="00B358A4">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32D2DCBD" w14:textId="77777777" w:rsidR="00B358A4" w:rsidRPr="00952B26" w:rsidRDefault="00B358A4" w:rsidP="00B358A4">
            <w:pPr>
              <w:spacing w:before="120" w:after="0" w:line="240" w:lineRule="auto"/>
              <w:jc w:val="center"/>
              <w:rPr>
                <w:rFonts w:cs="Calibri"/>
                <w:bCs/>
                <w:kern w:val="36"/>
                <w:sz w:val="24"/>
                <w:szCs w:val="24"/>
                <w:lang w:eastAsia="es-ES"/>
              </w:rPr>
            </w:pPr>
          </w:p>
        </w:tc>
        <w:tc>
          <w:tcPr>
            <w:tcW w:w="701" w:type="dxa"/>
            <w:tcBorders>
              <w:top w:val="single" w:sz="4" w:space="0" w:color="984806"/>
              <w:bottom w:val="single" w:sz="4" w:space="0" w:color="984806"/>
            </w:tcBorders>
          </w:tcPr>
          <w:p w14:paraId="5E6AFFFF"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49EBC276"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5" w:type="dxa"/>
            <w:tcBorders>
              <w:top w:val="single" w:sz="4" w:space="0" w:color="984806"/>
              <w:bottom w:val="single" w:sz="4" w:space="0" w:color="984806"/>
            </w:tcBorders>
          </w:tcPr>
          <w:p w14:paraId="74900720" w14:textId="77777777" w:rsidR="00B358A4" w:rsidRPr="00952B26" w:rsidRDefault="00B358A4" w:rsidP="00B358A4">
            <w:pPr>
              <w:spacing w:before="120" w:after="0" w:line="240" w:lineRule="auto"/>
              <w:jc w:val="center"/>
              <w:rPr>
                <w:rFonts w:cs="Calibri"/>
                <w:bCs/>
                <w:kern w:val="36"/>
                <w:sz w:val="24"/>
                <w:szCs w:val="24"/>
                <w:lang w:eastAsia="es-ES"/>
              </w:rPr>
            </w:pPr>
          </w:p>
        </w:tc>
      </w:tr>
      <w:tr w:rsidR="00B358A4" w:rsidRPr="00952B26" w14:paraId="334FE67C" w14:textId="77777777" w:rsidTr="00B358A4">
        <w:tc>
          <w:tcPr>
            <w:tcW w:w="4861" w:type="dxa"/>
            <w:tcBorders>
              <w:top w:val="single" w:sz="4" w:space="0" w:color="984806"/>
              <w:bottom w:val="single" w:sz="4" w:space="0" w:color="984806"/>
            </w:tcBorders>
          </w:tcPr>
          <w:p w14:paraId="252BB59D" w14:textId="77777777" w:rsidR="00B358A4" w:rsidRPr="00952B26" w:rsidRDefault="00B358A4" w:rsidP="00B358A4">
            <w:pPr>
              <w:spacing w:before="120" w:after="0" w:line="240" w:lineRule="auto"/>
              <w:jc w:val="both"/>
              <w:rPr>
                <w:rFonts w:cs="Calibri"/>
                <w:bCs/>
                <w:kern w:val="36"/>
                <w:sz w:val="24"/>
                <w:szCs w:val="24"/>
                <w:lang w:eastAsia="es-ES"/>
              </w:rPr>
            </w:pPr>
            <w:r w:rsidRPr="00952B26">
              <w:rPr>
                <w:rFonts w:cs="Calibri"/>
                <w:bCs/>
                <w:kern w:val="36"/>
                <w:sz w:val="24"/>
                <w:szCs w:val="24"/>
                <w:lang w:eastAsia="es-ES"/>
              </w:rPr>
              <w:t>Perda ou desprazamaento de corredores de voo e lugares de descanso (*NA)</w:t>
            </w:r>
          </w:p>
        </w:tc>
        <w:tc>
          <w:tcPr>
            <w:tcW w:w="1035" w:type="dxa"/>
            <w:tcBorders>
              <w:top w:val="single" w:sz="4" w:space="0" w:color="984806"/>
              <w:bottom w:val="single" w:sz="4" w:space="0" w:color="984806"/>
            </w:tcBorders>
          </w:tcPr>
          <w:p w14:paraId="18E30CF9" w14:textId="77777777" w:rsidR="00B358A4" w:rsidRPr="00952B26" w:rsidRDefault="00B358A4" w:rsidP="00B358A4">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59756421"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078F1E42"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18887C68"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5" w:type="dxa"/>
            <w:tcBorders>
              <w:top w:val="single" w:sz="4" w:space="0" w:color="984806"/>
              <w:bottom w:val="single" w:sz="4" w:space="0" w:color="984806"/>
            </w:tcBorders>
          </w:tcPr>
          <w:p w14:paraId="47195E9F" w14:textId="77777777" w:rsidR="00B358A4" w:rsidRPr="00952B26" w:rsidRDefault="00B358A4" w:rsidP="00B358A4">
            <w:pPr>
              <w:spacing w:before="120" w:after="0" w:line="240" w:lineRule="auto"/>
              <w:jc w:val="center"/>
              <w:rPr>
                <w:rFonts w:cs="Calibri"/>
                <w:bCs/>
                <w:kern w:val="36"/>
                <w:sz w:val="24"/>
                <w:szCs w:val="24"/>
                <w:lang w:eastAsia="es-ES"/>
              </w:rPr>
            </w:pPr>
          </w:p>
        </w:tc>
      </w:tr>
      <w:tr w:rsidR="00B358A4" w:rsidRPr="00952B26" w14:paraId="0C3747AA" w14:textId="77777777" w:rsidTr="00B358A4">
        <w:tc>
          <w:tcPr>
            <w:tcW w:w="4861" w:type="dxa"/>
            <w:tcBorders>
              <w:top w:val="single" w:sz="4" w:space="0" w:color="984806"/>
              <w:bottom w:val="single" w:sz="4" w:space="0" w:color="984806"/>
            </w:tcBorders>
          </w:tcPr>
          <w:p w14:paraId="1B49EC08" w14:textId="77777777" w:rsidR="00B358A4" w:rsidRPr="00952B26" w:rsidRDefault="00B358A4" w:rsidP="00B358A4">
            <w:pPr>
              <w:spacing w:before="120" w:after="0" w:line="240" w:lineRule="auto"/>
              <w:jc w:val="both"/>
              <w:rPr>
                <w:rFonts w:cs="Calibri"/>
                <w:bCs/>
                <w:kern w:val="36"/>
                <w:sz w:val="24"/>
                <w:szCs w:val="24"/>
                <w:lang w:eastAsia="es-ES"/>
              </w:rPr>
            </w:pPr>
            <w:r w:rsidRPr="00952B26">
              <w:rPr>
                <w:rFonts w:cs="Calibri"/>
                <w:bCs/>
                <w:kern w:val="36"/>
                <w:sz w:val="24"/>
                <w:szCs w:val="24"/>
                <w:lang w:eastAsia="es-ES"/>
              </w:rPr>
              <w:t>Maior dispoñibilidade de presas invertebradas e, polo tanto, maior risco de colisión, debido á iluminación nocturna (*NA)</w:t>
            </w:r>
          </w:p>
        </w:tc>
        <w:tc>
          <w:tcPr>
            <w:tcW w:w="1035" w:type="dxa"/>
            <w:tcBorders>
              <w:top w:val="single" w:sz="4" w:space="0" w:color="984806"/>
              <w:bottom w:val="single" w:sz="4" w:space="0" w:color="984806"/>
            </w:tcBorders>
          </w:tcPr>
          <w:p w14:paraId="7DF09F3B" w14:textId="77777777" w:rsidR="00B358A4" w:rsidRPr="00952B26" w:rsidRDefault="00B358A4" w:rsidP="00B358A4">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1319A0B5" w14:textId="77777777" w:rsidR="00B358A4" w:rsidRPr="00952B26" w:rsidRDefault="00B358A4" w:rsidP="00B358A4">
            <w:pPr>
              <w:spacing w:before="120" w:after="0" w:line="240" w:lineRule="auto"/>
              <w:jc w:val="center"/>
              <w:rPr>
                <w:rFonts w:cs="Calibri"/>
                <w:bCs/>
                <w:kern w:val="36"/>
                <w:sz w:val="24"/>
                <w:szCs w:val="24"/>
                <w:lang w:eastAsia="es-ES"/>
              </w:rPr>
            </w:pPr>
          </w:p>
        </w:tc>
        <w:tc>
          <w:tcPr>
            <w:tcW w:w="701" w:type="dxa"/>
            <w:tcBorders>
              <w:top w:val="single" w:sz="4" w:space="0" w:color="984806"/>
              <w:bottom w:val="single" w:sz="4" w:space="0" w:color="984806"/>
            </w:tcBorders>
          </w:tcPr>
          <w:p w14:paraId="59370669"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2EFDCF00"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5" w:type="dxa"/>
            <w:tcBorders>
              <w:top w:val="single" w:sz="4" w:space="0" w:color="984806"/>
              <w:bottom w:val="single" w:sz="4" w:space="0" w:color="984806"/>
            </w:tcBorders>
          </w:tcPr>
          <w:p w14:paraId="59FAF935" w14:textId="77777777" w:rsidR="00B358A4" w:rsidRPr="00952B26" w:rsidRDefault="00B358A4" w:rsidP="00B358A4">
            <w:pPr>
              <w:spacing w:before="120" w:after="0" w:line="240" w:lineRule="auto"/>
              <w:jc w:val="center"/>
              <w:rPr>
                <w:rFonts w:cs="Calibri"/>
                <w:bCs/>
                <w:kern w:val="36"/>
                <w:sz w:val="24"/>
                <w:szCs w:val="24"/>
                <w:lang w:eastAsia="es-ES"/>
              </w:rPr>
            </w:pPr>
          </w:p>
        </w:tc>
      </w:tr>
      <w:tr w:rsidR="00B358A4" w:rsidRPr="00952B26" w14:paraId="3899A327" w14:textId="77777777" w:rsidTr="00B358A4">
        <w:tc>
          <w:tcPr>
            <w:tcW w:w="4861" w:type="dxa"/>
            <w:tcBorders>
              <w:top w:val="single" w:sz="4" w:space="0" w:color="984806"/>
              <w:bottom w:val="single" w:sz="4" w:space="0" w:color="984806"/>
            </w:tcBorders>
          </w:tcPr>
          <w:p w14:paraId="3FC4FD54" w14:textId="77777777" w:rsidR="00B358A4" w:rsidRPr="00952B26" w:rsidRDefault="00B358A4" w:rsidP="00B358A4">
            <w:pPr>
              <w:spacing w:before="120" w:after="0" w:line="240" w:lineRule="auto"/>
              <w:jc w:val="both"/>
              <w:rPr>
                <w:rFonts w:cs="Calibri"/>
                <w:bCs/>
                <w:kern w:val="36"/>
                <w:sz w:val="24"/>
                <w:szCs w:val="24"/>
                <w:lang w:eastAsia="es-ES"/>
              </w:rPr>
            </w:pPr>
            <w:r w:rsidRPr="00952B26">
              <w:rPr>
                <w:rFonts w:cs="Calibri"/>
                <w:bCs/>
                <w:kern w:val="36"/>
                <w:sz w:val="24"/>
                <w:szCs w:val="24"/>
                <w:lang w:eastAsia="es-ES"/>
              </w:rPr>
              <w:t>Efectos indirectos (*NA)</w:t>
            </w:r>
          </w:p>
        </w:tc>
        <w:tc>
          <w:tcPr>
            <w:tcW w:w="1035" w:type="dxa"/>
            <w:tcBorders>
              <w:top w:val="single" w:sz="4" w:space="0" w:color="984806"/>
              <w:bottom w:val="single" w:sz="4" w:space="0" w:color="984806"/>
            </w:tcBorders>
          </w:tcPr>
          <w:p w14:paraId="03375EAE" w14:textId="77777777" w:rsidR="00B358A4" w:rsidRPr="00952B26" w:rsidRDefault="00B358A4" w:rsidP="00B358A4">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7E37E08B"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40AE4290"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701" w:type="dxa"/>
            <w:tcBorders>
              <w:top w:val="single" w:sz="4" w:space="0" w:color="984806"/>
              <w:bottom w:val="single" w:sz="4" w:space="0" w:color="984806"/>
            </w:tcBorders>
          </w:tcPr>
          <w:p w14:paraId="783C67B3"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5" w:type="dxa"/>
            <w:tcBorders>
              <w:top w:val="single" w:sz="4" w:space="0" w:color="984806"/>
              <w:bottom w:val="single" w:sz="4" w:space="0" w:color="984806"/>
            </w:tcBorders>
          </w:tcPr>
          <w:p w14:paraId="4063329E" w14:textId="77777777" w:rsidR="00B358A4" w:rsidRPr="00952B26" w:rsidRDefault="00B358A4" w:rsidP="00B358A4">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r>
    </w:tbl>
    <w:p w14:paraId="7914DB24" w14:textId="77777777" w:rsidR="00B358A4" w:rsidRPr="00952B26" w:rsidRDefault="00B358A4" w:rsidP="00B358A4">
      <w:pPr>
        <w:spacing w:after="0" w:line="240" w:lineRule="auto"/>
        <w:ind w:left="992"/>
        <w:jc w:val="both"/>
        <w:rPr>
          <w:rFonts w:cs="Calibri"/>
          <w:bCs/>
          <w:kern w:val="36"/>
          <w:sz w:val="24"/>
          <w:szCs w:val="24"/>
          <w:lang w:eastAsia="es-ES"/>
        </w:rPr>
      </w:pPr>
      <w:r w:rsidRPr="00952B26">
        <w:rPr>
          <w:rFonts w:cs="Calibri"/>
          <w:bCs/>
          <w:kern w:val="36"/>
          <w:sz w:val="24"/>
          <w:szCs w:val="24"/>
          <w:lang w:eastAsia="es-ES"/>
        </w:rPr>
        <w:t>(*NA): repercusións non avaliadas no EsIA.</w:t>
      </w:r>
    </w:p>
    <w:p w14:paraId="3027FB53" w14:textId="77777777" w:rsidR="00B358A4" w:rsidRPr="00952B26" w:rsidRDefault="00B358A4" w:rsidP="00B358A4">
      <w:pPr>
        <w:spacing w:after="0" w:line="240" w:lineRule="auto"/>
        <w:ind w:left="992"/>
        <w:jc w:val="both"/>
        <w:rPr>
          <w:rFonts w:cs="Calibri"/>
          <w:bCs/>
          <w:kern w:val="36"/>
          <w:sz w:val="24"/>
          <w:szCs w:val="24"/>
          <w:lang w:eastAsia="es-ES"/>
        </w:rPr>
      </w:pPr>
    </w:p>
    <w:p w14:paraId="08E173C0" w14:textId="11C5C36E" w:rsidR="00104775" w:rsidRDefault="00B358A4" w:rsidP="00B358A4">
      <w:pPr>
        <w:pBdr>
          <w:top w:val="single" w:sz="4" w:space="1" w:color="auto"/>
          <w:left w:val="single" w:sz="4" w:space="4" w:color="auto"/>
          <w:bottom w:val="single" w:sz="4" w:space="1" w:color="auto"/>
          <w:right w:val="single" w:sz="4" w:space="4" w:color="auto"/>
        </w:pBdr>
        <w:spacing w:before="120" w:after="0" w:line="240" w:lineRule="auto"/>
        <w:ind w:left="709"/>
        <w:jc w:val="both"/>
        <w:rPr>
          <w:rFonts w:cs="Calibri"/>
          <w:bCs/>
          <w:kern w:val="36"/>
          <w:sz w:val="24"/>
          <w:szCs w:val="24"/>
          <w:lang w:eastAsia="es-ES"/>
        </w:rPr>
      </w:pPr>
      <w:r w:rsidRPr="00952B26">
        <w:rPr>
          <w:rFonts w:cs="Calibri"/>
          <w:bCs/>
          <w:kern w:val="36"/>
          <w:sz w:val="24"/>
          <w:szCs w:val="24"/>
          <w:lang w:eastAsia="es-ES"/>
        </w:rPr>
        <w:t xml:space="preserve">O impacto do PE Toroña sobre a comunidade de morcegos prevese </w:t>
      </w:r>
      <w:r w:rsidRPr="00952B26">
        <w:rPr>
          <w:rFonts w:cs="Calibri"/>
          <w:b/>
          <w:kern w:val="36"/>
          <w:sz w:val="24"/>
          <w:szCs w:val="24"/>
          <w:lang w:eastAsia="es-ES"/>
        </w:rPr>
        <w:t>MOI SEVERA</w:t>
      </w:r>
      <w:r w:rsidRPr="00952B26">
        <w:rPr>
          <w:rFonts w:cs="Calibri"/>
          <w:bCs/>
          <w:kern w:val="36"/>
          <w:sz w:val="24"/>
          <w:szCs w:val="24"/>
          <w:lang w:eastAsia="es-ES"/>
        </w:rPr>
        <w:t>.</w:t>
      </w:r>
    </w:p>
    <w:p w14:paraId="4E3F0E41" w14:textId="77777777" w:rsidR="00104775" w:rsidRDefault="00104775">
      <w:pPr>
        <w:spacing w:after="0" w:line="240" w:lineRule="auto"/>
        <w:rPr>
          <w:rFonts w:cs="Calibri"/>
          <w:bCs/>
          <w:kern w:val="36"/>
          <w:sz w:val="24"/>
          <w:szCs w:val="24"/>
          <w:lang w:eastAsia="es-ES"/>
        </w:rPr>
      </w:pPr>
    </w:p>
    <w:p w14:paraId="4C2242FF" w14:textId="77777777" w:rsidR="00B358A4" w:rsidRPr="003A3EF0" w:rsidRDefault="00B358A4" w:rsidP="006610CA">
      <w:pPr>
        <w:pStyle w:val="Prrafodelista"/>
        <w:numPr>
          <w:ilvl w:val="0"/>
          <w:numId w:val="37"/>
        </w:numPr>
        <w:shd w:val="clear" w:color="auto" w:fill="D9E2F3"/>
        <w:spacing w:before="240"/>
        <w:ind w:left="1843" w:hanging="1777"/>
        <w:jc w:val="both"/>
        <w:outlineLvl w:val="0"/>
        <w:rPr>
          <w:b/>
          <w:sz w:val="24"/>
          <w:szCs w:val="24"/>
        </w:rPr>
      </w:pPr>
      <w:bookmarkStart w:id="125" w:name="_Hlk87742265"/>
      <w:bookmarkStart w:id="126" w:name="_Toc88004914"/>
      <w:bookmarkStart w:id="127" w:name="_Toc124874617"/>
      <w:r w:rsidRPr="003A3EF0">
        <w:rPr>
          <w:b/>
          <w:sz w:val="24"/>
          <w:szCs w:val="24"/>
        </w:rPr>
        <w:t>Deficiente e inadecuado Plan de seguemento ambiental</w:t>
      </w:r>
      <w:bookmarkEnd w:id="125"/>
      <w:r w:rsidRPr="003A3EF0">
        <w:rPr>
          <w:b/>
          <w:sz w:val="24"/>
          <w:szCs w:val="24"/>
        </w:rPr>
        <w:t>.</w:t>
      </w:r>
      <w:bookmarkEnd w:id="126"/>
      <w:bookmarkEnd w:id="127"/>
    </w:p>
    <w:p w14:paraId="59711DF5" w14:textId="77777777" w:rsidR="00B358A4" w:rsidRPr="00952B26" w:rsidRDefault="00B358A4" w:rsidP="00DF12C3">
      <w:pPr>
        <w:spacing w:before="120" w:after="0" w:line="240" w:lineRule="auto"/>
        <w:ind w:left="66"/>
        <w:jc w:val="both"/>
        <w:rPr>
          <w:rFonts w:cs="Calibri"/>
          <w:bCs/>
          <w:kern w:val="36"/>
          <w:sz w:val="24"/>
          <w:szCs w:val="24"/>
          <w:lang w:eastAsia="es-ES"/>
        </w:rPr>
      </w:pPr>
      <w:r w:rsidRPr="00952B26">
        <w:rPr>
          <w:rFonts w:cs="Calibri"/>
          <w:bCs/>
          <w:kern w:val="36"/>
          <w:sz w:val="24"/>
          <w:szCs w:val="24"/>
          <w:lang w:eastAsia="es-ES"/>
        </w:rPr>
        <w:t xml:space="preserve">As visitas quincenais durante os dous primeiros anos de funcionamento do PE que figuran no Plan de Seguemento Ambiental considéranse </w:t>
      </w:r>
      <w:r w:rsidRPr="00952B26">
        <w:rPr>
          <w:rFonts w:cs="Calibri"/>
          <w:b/>
          <w:kern w:val="36"/>
          <w:sz w:val="24"/>
          <w:szCs w:val="24"/>
          <w:lang w:eastAsia="es-ES"/>
        </w:rPr>
        <w:t>INADECUADAS</w:t>
      </w:r>
      <w:r w:rsidRPr="00952B26">
        <w:rPr>
          <w:rFonts w:cs="Calibri"/>
          <w:bCs/>
          <w:kern w:val="36"/>
          <w:sz w:val="24"/>
          <w:szCs w:val="24"/>
          <w:lang w:eastAsia="es-ES"/>
        </w:rPr>
        <w:t xml:space="preserve"> para a avaliación da mortandade de morcegos. A periodicidade quincenal das visitas previstas é suficiente como para que os posibles cadáveres sexan eliminados por carroñeiros asemade, a presencia de cadáveres nas inmediacións dos aeroxeradores durante longos periodos de tempo atraerá outros depredadores, incrementando así o risco de mortes por impacto. En diversos traballos científicos establécese como “APROPIADA” unha frecuencia de mostraxe semanal nos traballos de seguemento.</w:t>
      </w:r>
    </w:p>
    <w:p w14:paraId="63971A5E" w14:textId="77777777" w:rsidR="00B358A4" w:rsidRPr="00952B26" w:rsidRDefault="00B358A4" w:rsidP="00DF12C3">
      <w:pPr>
        <w:spacing w:before="120" w:after="0" w:line="240" w:lineRule="auto"/>
        <w:ind w:left="66"/>
        <w:jc w:val="both"/>
        <w:rPr>
          <w:rFonts w:cs="Calibri"/>
          <w:bCs/>
          <w:kern w:val="36"/>
          <w:sz w:val="24"/>
          <w:szCs w:val="24"/>
          <w:lang w:eastAsia="es-ES"/>
        </w:rPr>
      </w:pPr>
      <w:r w:rsidRPr="00952B26">
        <w:rPr>
          <w:rFonts w:cs="Calibri"/>
          <w:bCs/>
          <w:kern w:val="36"/>
          <w:sz w:val="24"/>
          <w:szCs w:val="24"/>
          <w:lang w:eastAsia="es-ES"/>
        </w:rPr>
        <w:t>Para poder acadar conclusións significativas do efecto do PE sobre a mortandade dos morcegos os resultados das mostraxes dos traballos de seguemento deben compararse con outras áreas “control” situadas fóra do PE. Non se definen estas áreas “control”. O EsIA pretende achacar efectos por impacto da construcción do PE mediante a obtención de resultados parecidos durante un período suficiente e non mediante comparación dos resultados obtidos con áreas “control”.</w:t>
      </w:r>
    </w:p>
    <w:p w14:paraId="36DB643C" w14:textId="77777777" w:rsidR="00B358A4" w:rsidRPr="00952B26" w:rsidRDefault="00B358A4" w:rsidP="00DF12C3">
      <w:pPr>
        <w:spacing w:before="120" w:after="0" w:line="240" w:lineRule="auto"/>
        <w:ind w:left="66"/>
        <w:jc w:val="both"/>
        <w:rPr>
          <w:rFonts w:cs="Calibri"/>
          <w:bCs/>
          <w:kern w:val="36"/>
          <w:sz w:val="24"/>
          <w:szCs w:val="24"/>
          <w:lang w:eastAsia="es-ES"/>
        </w:rPr>
      </w:pPr>
      <w:r w:rsidRPr="00952B26">
        <w:rPr>
          <w:rFonts w:cs="Calibri"/>
          <w:bCs/>
          <w:kern w:val="36"/>
          <w:sz w:val="24"/>
          <w:szCs w:val="24"/>
          <w:lang w:eastAsia="es-ES"/>
        </w:rPr>
        <w:t>Tense demostrado que a medida máis efectiva na reducción da mortandade de morcegos é o incremento da velocidade de arranque dos aeroxeradores (por enriba de 6 m/s) xa que existe unha relación inversa entre a actividade dos morcegos e a velocidade do vento. Porén esta medida ten un impacto na producción de electricidade do PE e polo tanto no seu rendemento económico. Dado que non existen datos da actividade de morcegos ó longo do ano a diferentes alturas, nin existen datos do recurso eólico, nin existe un mapa de riscos na área de implantación do PE, é imposible avaliar a viabilidade das medidas a adoptar para minimizar os accidentes cos morcegos e coa avifauna.</w:t>
      </w:r>
    </w:p>
    <w:p w14:paraId="19A134B4" w14:textId="77777777" w:rsidR="00B358A4" w:rsidRPr="00952B26" w:rsidRDefault="00B358A4" w:rsidP="00DF12C3">
      <w:pPr>
        <w:spacing w:before="120" w:after="0" w:line="240" w:lineRule="auto"/>
        <w:ind w:left="66"/>
        <w:jc w:val="both"/>
        <w:rPr>
          <w:rFonts w:cs="Calibri"/>
          <w:bCs/>
          <w:kern w:val="36"/>
          <w:sz w:val="24"/>
          <w:szCs w:val="24"/>
          <w:lang w:eastAsia="es-ES"/>
        </w:rPr>
      </w:pPr>
      <w:r w:rsidRPr="00952B26">
        <w:rPr>
          <w:rFonts w:cs="Calibri"/>
          <w:b/>
          <w:bCs/>
          <w:kern w:val="36"/>
          <w:sz w:val="24"/>
          <w:szCs w:val="24"/>
          <w:lang w:eastAsia="es-ES"/>
        </w:rPr>
        <w:t>Non se contempla o incremento da velocidade de arranque</w:t>
      </w:r>
      <w:r w:rsidRPr="00952B26">
        <w:rPr>
          <w:rFonts w:cs="Calibri"/>
          <w:bCs/>
          <w:kern w:val="36"/>
          <w:sz w:val="24"/>
          <w:szCs w:val="24"/>
          <w:lang w:eastAsia="es-ES"/>
        </w:rPr>
        <w:t xml:space="preserve"> como medida a adoptar para reducir os accidentes sobre os morcegos.</w:t>
      </w:r>
    </w:p>
    <w:p w14:paraId="586FAE3D" w14:textId="77777777" w:rsidR="00B358A4" w:rsidRPr="00952B26" w:rsidRDefault="00B358A4" w:rsidP="00DF12C3">
      <w:pPr>
        <w:spacing w:before="120" w:after="0" w:line="240" w:lineRule="auto"/>
        <w:ind w:left="66"/>
        <w:jc w:val="both"/>
        <w:rPr>
          <w:rFonts w:cs="Calibri"/>
          <w:bCs/>
          <w:kern w:val="36"/>
          <w:sz w:val="24"/>
          <w:szCs w:val="24"/>
          <w:lang w:eastAsia="es-ES"/>
        </w:rPr>
      </w:pPr>
      <w:r w:rsidRPr="00952B26">
        <w:rPr>
          <w:rFonts w:cs="Calibri"/>
          <w:bCs/>
          <w:kern w:val="36"/>
          <w:sz w:val="24"/>
          <w:szCs w:val="24"/>
          <w:lang w:eastAsia="es-ES"/>
        </w:rPr>
        <w:t>No EsIA establécese que:</w:t>
      </w:r>
    </w:p>
    <w:p w14:paraId="4F7C33A0" w14:textId="77777777" w:rsidR="00B358A4" w:rsidRPr="003D4F85" w:rsidRDefault="00B358A4" w:rsidP="00DF12C3">
      <w:pPr>
        <w:spacing w:before="120" w:after="0" w:line="240" w:lineRule="auto"/>
        <w:ind w:left="617" w:right="819"/>
        <w:jc w:val="both"/>
        <w:rPr>
          <w:rFonts w:cs="Calibri"/>
          <w:bCs/>
          <w:kern w:val="36"/>
          <w:lang w:eastAsia="es-ES"/>
        </w:rPr>
      </w:pPr>
      <w:r w:rsidRPr="003D4F85">
        <w:rPr>
          <w:rFonts w:cs="Calibri"/>
          <w:bCs/>
          <w:kern w:val="36"/>
          <w:lang w:eastAsia="es-ES"/>
        </w:rPr>
        <w:t>“</w:t>
      </w:r>
      <w:r w:rsidRPr="003D4F85">
        <w:rPr>
          <w:rFonts w:cs="Calibri"/>
          <w:bCs/>
          <w:i/>
          <w:kern w:val="36"/>
          <w:lang w:eastAsia="es-ES"/>
        </w:rPr>
        <w:t>Respecto a la mortalidad por colisión, fijaremos como umbral de alerta la detección de víctimas de colisión que supongan el 40% de la población estimada de una determinada especie en el parque</w:t>
      </w:r>
      <w:r w:rsidRPr="003D4F85">
        <w:rPr>
          <w:rFonts w:cs="Calibri"/>
          <w:bCs/>
          <w:kern w:val="36"/>
          <w:lang w:eastAsia="es-ES"/>
        </w:rPr>
        <w:t>”</w:t>
      </w:r>
    </w:p>
    <w:p w14:paraId="6AD55651" w14:textId="6BD855E1" w:rsidR="00B358A4" w:rsidRPr="00952B26" w:rsidRDefault="00B358A4" w:rsidP="00DF12C3">
      <w:pPr>
        <w:spacing w:before="120" w:after="0" w:line="240" w:lineRule="auto"/>
        <w:ind w:left="66"/>
        <w:jc w:val="both"/>
        <w:rPr>
          <w:rFonts w:cs="Calibri"/>
          <w:bCs/>
          <w:kern w:val="36"/>
          <w:sz w:val="24"/>
          <w:szCs w:val="24"/>
          <w:lang w:eastAsia="es-ES"/>
        </w:rPr>
      </w:pPr>
      <w:r w:rsidRPr="00952B26">
        <w:rPr>
          <w:rFonts w:cs="Calibri"/>
          <w:b/>
          <w:bCs/>
          <w:kern w:val="36"/>
          <w:sz w:val="24"/>
          <w:szCs w:val="24"/>
          <w:lang w:eastAsia="es-ES"/>
        </w:rPr>
        <w:t>Non se realizaron estimas do tamaño poboacional de aves e quirópteros polo que non se pode establecer o umb</w:t>
      </w:r>
      <w:r w:rsidR="003D4F85">
        <w:rPr>
          <w:rFonts w:cs="Calibri"/>
          <w:b/>
          <w:bCs/>
          <w:kern w:val="36"/>
          <w:sz w:val="24"/>
          <w:szCs w:val="24"/>
          <w:lang w:eastAsia="es-ES"/>
        </w:rPr>
        <w:t>r</w:t>
      </w:r>
      <w:r w:rsidRPr="00952B26">
        <w:rPr>
          <w:rFonts w:cs="Calibri"/>
          <w:b/>
          <w:bCs/>
          <w:kern w:val="36"/>
          <w:sz w:val="24"/>
          <w:szCs w:val="24"/>
          <w:lang w:eastAsia="es-ES"/>
        </w:rPr>
        <w:t>al de alerta establecido</w:t>
      </w:r>
      <w:r w:rsidRPr="00952B26">
        <w:rPr>
          <w:rFonts w:cs="Calibri"/>
          <w:bCs/>
          <w:kern w:val="36"/>
          <w:sz w:val="24"/>
          <w:szCs w:val="24"/>
          <w:lang w:eastAsia="es-ES"/>
        </w:rPr>
        <w:t>.</w:t>
      </w:r>
    </w:p>
    <w:p w14:paraId="155D4F6C" w14:textId="77777777" w:rsidR="00B358A4" w:rsidRPr="003D4F85" w:rsidRDefault="00B358A4" w:rsidP="00DF12C3">
      <w:pPr>
        <w:spacing w:before="120" w:after="0" w:line="240" w:lineRule="auto"/>
        <w:ind w:left="617" w:right="819"/>
        <w:jc w:val="both"/>
        <w:rPr>
          <w:rFonts w:cs="Calibri"/>
          <w:bCs/>
          <w:kern w:val="36"/>
          <w:sz w:val="20"/>
          <w:szCs w:val="20"/>
          <w:lang w:eastAsia="es-ES"/>
        </w:rPr>
      </w:pPr>
      <w:r w:rsidRPr="003D4F85">
        <w:rPr>
          <w:rFonts w:cs="Calibri"/>
          <w:bCs/>
          <w:kern w:val="36"/>
          <w:sz w:val="20"/>
          <w:szCs w:val="20"/>
          <w:lang w:eastAsia="es-ES"/>
        </w:rPr>
        <w:t>“</w:t>
      </w:r>
      <w:r w:rsidRPr="003D4F85">
        <w:rPr>
          <w:rFonts w:cs="Calibri"/>
          <w:bCs/>
          <w:i/>
          <w:kern w:val="36"/>
          <w:sz w:val="20"/>
          <w:szCs w:val="20"/>
          <w:lang w:eastAsia="es-ES"/>
        </w:rPr>
        <w:t xml:space="preserve">En cuanto a los umbrales de riesgo por aparición del efecto vacío, consideraremos umbral de alerta cuando la diversidad detectada de especies disminuya más de un 30%, o cuando la densidad de aves </w:t>
      </w:r>
      <w:r w:rsidRPr="003D4F85">
        <w:rPr>
          <w:rFonts w:cs="Calibri"/>
          <w:bCs/>
          <w:i/>
          <w:kern w:val="36"/>
          <w:sz w:val="20"/>
          <w:szCs w:val="20"/>
          <w:lang w:eastAsia="es-ES"/>
        </w:rPr>
        <w:lastRenderedPageBreak/>
        <w:t>sea inferior al 50%. El umbral inadmisible se alcanzará con un descenso del 70% y del 80% respectivamente</w:t>
      </w:r>
      <w:r w:rsidRPr="003D4F85">
        <w:rPr>
          <w:rFonts w:cs="Calibri"/>
          <w:bCs/>
          <w:kern w:val="36"/>
          <w:sz w:val="20"/>
          <w:szCs w:val="20"/>
          <w:lang w:eastAsia="es-ES"/>
        </w:rPr>
        <w:t>”.</w:t>
      </w:r>
    </w:p>
    <w:p w14:paraId="37BCAE96" w14:textId="77777777" w:rsidR="00B358A4" w:rsidRPr="00952B26" w:rsidRDefault="00B358A4" w:rsidP="00DF12C3">
      <w:pPr>
        <w:spacing w:before="120" w:after="0" w:line="240" w:lineRule="auto"/>
        <w:ind w:left="66"/>
        <w:jc w:val="both"/>
        <w:rPr>
          <w:rFonts w:cs="Calibri"/>
          <w:bCs/>
          <w:kern w:val="36"/>
          <w:sz w:val="24"/>
          <w:szCs w:val="24"/>
          <w:lang w:eastAsia="es-ES"/>
        </w:rPr>
      </w:pPr>
      <w:r w:rsidRPr="00952B26">
        <w:rPr>
          <w:rFonts w:cs="Calibri"/>
          <w:bCs/>
          <w:kern w:val="36"/>
          <w:sz w:val="24"/>
          <w:szCs w:val="24"/>
          <w:lang w:eastAsia="es-ES"/>
        </w:rPr>
        <w:t>Non se calculou a diversidade de especies da zona afectada polo PE, tan só se realizou unha estima da diversidade de avifauna, polo tanto os umbrais de risco definidos son inadecuados.</w:t>
      </w:r>
    </w:p>
    <w:p w14:paraId="5C828DDA" w14:textId="61B65894" w:rsidR="00DF12C3" w:rsidRDefault="00B358A4" w:rsidP="00DF12C3">
      <w:pPr>
        <w:pBdr>
          <w:top w:val="single" w:sz="4" w:space="1" w:color="auto"/>
          <w:left w:val="single" w:sz="4" w:space="4" w:color="auto"/>
          <w:bottom w:val="single" w:sz="4" w:space="1" w:color="auto"/>
          <w:right w:val="single" w:sz="4" w:space="4" w:color="auto"/>
        </w:pBdr>
        <w:spacing w:before="120" w:after="0" w:line="240" w:lineRule="auto"/>
        <w:ind w:left="66"/>
        <w:jc w:val="both"/>
        <w:rPr>
          <w:rFonts w:cs="Calibri"/>
          <w:bCs/>
          <w:kern w:val="36"/>
          <w:sz w:val="24"/>
          <w:szCs w:val="24"/>
          <w:lang w:eastAsia="es-ES"/>
        </w:rPr>
      </w:pPr>
      <w:bookmarkStart w:id="128" w:name="_Hlk87107032"/>
      <w:r w:rsidRPr="00952B26">
        <w:rPr>
          <w:rFonts w:cs="Calibri"/>
          <w:bCs/>
          <w:kern w:val="36"/>
          <w:sz w:val="24"/>
          <w:szCs w:val="24"/>
          <w:lang w:eastAsia="es-ES"/>
        </w:rPr>
        <w:t>O Plan de Seguemento Ambiental establecido no EsIA é inadecuado para a avaliación dos efectos sobre a mortandade sobre as poboacións e as medidas establecidas para a reducción da mortandade son insuficientes e non se axustan á realidade.</w:t>
      </w:r>
    </w:p>
    <w:p w14:paraId="46F02E59" w14:textId="77777777" w:rsidR="00DF12C3" w:rsidRDefault="00DF12C3">
      <w:pPr>
        <w:spacing w:after="0" w:line="240" w:lineRule="auto"/>
        <w:rPr>
          <w:rFonts w:cs="Calibri"/>
          <w:bCs/>
          <w:kern w:val="36"/>
          <w:sz w:val="24"/>
          <w:szCs w:val="24"/>
          <w:lang w:eastAsia="es-ES"/>
        </w:rPr>
      </w:pPr>
    </w:p>
    <w:p w14:paraId="1788CA7A" w14:textId="77777777" w:rsidR="00B358A4" w:rsidRPr="003A3EF0" w:rsidRDefault="00B358A4" w:rsidP="006610CA">
      <w:pPr>
        <w:pStyle w:val="Prrafodelista"/>
        <w:numPr>
          <w:ilvl w:val="0"/>
          <w:numId w:val="37"/>
        </w:numPr>
        <w:shd w:val="clear" w:color="auto" w:fill="D9E2F3"/>
        <w:spacing w:before="120"/>
        <w:ind w:left="1843" w:hanging="1777"/>
        <w:jc w:val="both"/>
        <w:outlineLvl w:val="0"/>
        <w:rPr>
          <w:b/>
          <w:sz w:val="24"/>
          <w:szCs w:val="24"/>
        </w:rPr>
      </w:pPr>
      <w:bookmarkStart w:id="129" w:name="_Hlk87742284"/>
      <w:bookmarkStart w:id="130" w:name="_Toc88004915"/>
      <w:bookmarkStart w:id="131" w:name="_Toc124874618"/>
      <w:bookmarkStart w:id="132" w:name="_Hlk87107101"/>
      <w:bookmarkEnd w:id="128"/>
      <w:r w:rsidRPr="003A3EF0">
        <w:rPr>
          <w:b/>
          <w:sz w:val="24"/>
          <w:szCs w:val="24"/>
        </w:rPr>
        <w:t>Deficiente avaliación dos efectos sobre a vexetación</w:t>
      </w:r>
      <w:bookmarkEnd w:id="129"/>
      <w:r w:rsidRPr="003A3EF0">
        <w:rPr>
          <w:b/>
          <w:sz w:val="24"/>
          <w:szCs w:val="24"/>
        </w:rPr>
        <w:t>.</w:t>
      </w:r>
      <w:bookmarkEnd w:id="130"/>
      <w:bookmarkEnd w:id="131"/>
    </w:p>
    <w:p w14:paraId="75CC5B78" w14:textId="7BF72BA1" w:rsidR="00B358A4" w:rsidRDefault="00B358A4" w:rsidP="00B358A4">
      <w:pPr>
        <w:spacing w:before="120" w:after="0" w:line="240" w:lineRule="auto"/>
        <w:jc w:val="both"/>
        <w:rPr>
          <w:sz w:val="24"/>
          <w:szCs w:val="24"/>
        </w:rPr>
      </w:pPr>
      <w:bookmarkStart w:id="133" w:name="_Hlk87107124"/>
      <w:bookmarkEnd w:id="132"/>
      <w:r w:rsidRPr="00501ECF">
        <w:rPr>
          <w:sz w:val="24"/>
          <w:szCs w:val="24"/>
        </w:rPr>
        <w:t xml:space="preserve">O EsIA do PE </w:t>
      </w:r>
      <w:r>
        <w:rPr>
          <w:sz w:val="24"/>
          <w:szCs w:val="24"/>
        </w:rPr>
        <w:t xml:space="preserve">Toroña </w:t>
      </w:r>
      <w:r w:rsidRPr="00501ECF">
        <w:rPr>
          <w:sz w:val="24"/>
          <w:szCs w:val="24"/>
        </w:rPr>
        <w:t xml:space="preserve"> non inclúe no inventario de vexetación e polo tanto non avalía os efectos sobre as seguintes especies: </w:t>
      </w:r>
      <w:r w:rsidRPr="00501ECF">
        <w:rPr>
          <w:i/>
          <w:iCs/>
          <w:sz w:val="24"/>
          <w:szCs w:val="24"/>
        </w:rPr>
        <w:t xml:space="preserve">Arnica sp. </w:t>
      </w:r>
      <w:r w:rsidRPr="00501ECF">
        <w:rPr>
          <w:sz w:val="24"/>
          <w:szCs w:val="24"/>
        </w:rPr>
        <w:t xml:space="preserve">(algunhas especies incluidas no Listado de Especies Silvestres en Ráxime de Protección Especial LESPRE), </w:t>
      </w:r>
      <w:r w:rsidRPr="00501ECF">
        <w:rPr>
          <w:i/>
          <w:iCs/>
          <w:sz w:val="24"/>
          <w:szCs w:val="24"/>
        </w:rPr>
        <w:t>Ilex aquifolium</w:t>
      </w:r>
      <w:r w:rsidRPr="00501ECF">
        <w:rPr>
          <w:sz w:val="24"/>
          <w:szCs w:val="24"/>
        </w:rPr>
        <w:t xml:space="preserve">, </w:t>
      </w:r>
      <w:r w:rsidRPr="00501ECF">
        <w:rPr>
          <w:i/>
          <w:iCs/>
          <w:sz w:val="24"/>
          <w:szCs w:val="24"/>
        </w:rPr>
        <w:t>Succisa pinnatifida</w:t>
      </w:r>
      <w:r w:rsidRPr="00501ECF">
        <w:rPr>
          <w:sz w:val="24"/>
          <w:szCs w:val="24"/>
        </w:rPr>
        <w:t xml:space="preserve"> (</w:t>
      </w:r>
      <w:bookmarkStart w:id="134" w:name="_Hlk86768996"/>
      <w:r w:rsidRPr="00501ECF">
        <w:rPr>
          <w:sz w:val="24"/>
          <w:szCs w:val="24"/>
        </w:rPr>
        <w:t xml:space="preserve">catalogada EN PERIGO DE EXTINCIÓN no </w:t>
      </w:r>
      <w:hyperlink r:id="rId84" w:history="1">
        <w:r w:rsidRPr="003D4F85">
          <w:rPr>
            <w:rStyle w:val="Hipervnculo"/>
            <w:sz w:val="24"/>
            <w:szCs w:val="24"/>
          </w:rPr>
          <w:t>Catálogo Galego de Especies Ameazadas</w:t>
        </w:r>
        <w:bookmarkEnd w:id="134"/>
      </w:hyperlink>
      <w:r w:rsidR="003D4F85">
        <w:rPr>
          <w:rStyle w:val="Refdenotaalpie"/>
          <w:sz w:val="24"/>
          <w:szCs w:val="24"/>
        </w:rPr>
        <w:footnoteReference w:id="58"/>
      </w:r>
      <w:r w:rsidRPr="00501ECF">
        <w:rPr>
          <w:sz w:val="24"/>
          <w:szCs w:val="24"/>
        </w:rPr>
        <w:t xml:space="preserve">), </w:t>
      </w:r>
      <w:r w:rsidRPr="00501ECF">
        <w:rPr>
          <w:i/>
          <w:iCs/>
          <w:sz w:val="24"/>
          <w:szCs w:val="24"/>
        </w:rPr>
        <w:t>Narcisus cyclamineus</w:t>
      </w:r>
      <w:r w:rsidRPr="00501ECF">
        <w:rPr>
          <w:sz w:val="24"/>
          <w:szCs w:val="24"/>
        </w:rPr>
        <w:t xml:space="preserve"> (catalogada VULNERABLE no Catálogo Galego de Especies Ameazadas)</w:t>
      </w:r>
      <w:r>
        <w:rPr>
          <w:sz w:val="24"/>
          <w:szCs w:val="24"/>
        </w:rPr>
        <w:t xml:space="preserve"> e</w:t>
      </w:r>
      <w:r w:rsidRPr="00815345">
        <w:rPr>
          <w:i/>
          <w:iCs/>
        </w:rPr>
        <w:t xml:space="preserve"> </w:t>
      </w:r>
      <w:r>
        <w:rPr>
          <w:i/>
          <w:iCs/>
        </w:rPr>
        <w:t>Asphodelus macrocarpus</w:t>
      </w:r>
      <w:r>
        <w:t>, especie montana moi rara en áreas litorais, que habita en serras do interior de Galiza.</w:t>
      </w:r>
    </w:p>
    <w:p w14:paraId="3BDE10CA" w14:textId="77777777" w:rsidR="00B358A4" w:rsidRDefault="00B358A4" w:rsidP="00B358A4">
      <w:pPr>
        <w:pStyle w:val="Standard"/>
        <w:spacing w:before="120"/>
        <w:jc w:val="both"/>
      </w:pPr>
      <w:r>
        <w:rPr>
          <w:rFonts w:ascii="Calibri" w:hAnsi="Calibri"/>
        </w:rPr>
        <w:t>Por outro lado, o pastoreo continuado dos herbívoros domésticos e - sobre todo - dos cabalos salvaxes - que contan na serra da Groba cunha das poboacións máis numerosas e xeneticamente mellor conservadas de toda Galiza -, moldearon esta comunidade vexetal ao longo de miles de anos, conferíndolle unha estrutura complexa, con núcleos leñosos de toxo (</w:t>
      </w:r>
      <w:r>
        <w:rPr>
          <w:rFonts w:ascii="Calibri" w:hAnsi="Calibri"/>
          <w:i/>
          <w:iCs/>
        </w:rPr>
        <w:t>Ulex europaeus</w:t>
      </w:r>
      <w:r>
        <w:rPr>
          <w:rFonts w:ascii="Calibri" w:hAnsi="Calibri"/>
        </w:rPr>
        <w:t xml:space="preserve"> subsp. </w:t>
      </w:r>
      <w:r>
        <w:rPr>
          <w:rFonts w:ascii="Calibri" w:hAnsi="Calibri"/>
          <w:i/>
          <w:iCs/>
        </w:rPr>
        <w:t>latebracteatus</w:t>
      </w:r>
      <w:r>
        <w:rPr>
          <w:rFonts w:ascii="Calibri" w:hAnsi="Calibri"/>
        </w:rPr>
        <w:t xml:space="preserve">, </w:t>
      </w:r>
      <w:r>
        <w:rPr>
          <w:rFonts w:ascii="Calibri" w:hAnsi="Calibri"/>
          <w:i/>
          <w:iCs/>
        </w:rPr>
        <w:t>U. minor</w:t>
      </w:r>
      <w:r>
        <w:rPr>
          <w:rFonts w:ascii="Calibri" w:hAnsi="Calibri"/>
        </w:rPr>
        <w:t xml:space="preserve"> e </w:t>
      </w:r>
      <w:r>
        <w:rPr>
          <w:rFonts w:ascii="Calibri" w:hAnsi="Calibri"/>
          <w:i/>
          <w:iCs/>
        </w:rPr>
        <w:t xml:space="preserve">U. gallii </w:t>
      </w:r>
      <w:r>
        <w:rPr>
          <w:rFonts w:ascii="Calibri" w:hAnsi="Calibri"/>
        </w:rPr>
        <w:t>subsp. b</w:t>
      </w:r>
      <w:r>
        <w:rPr>
          <w:rFonts w:ascii="Calibri" w:hAnsi="Calibri"/>
          <w:i/>
          <w:iCs/>
        </w:rPr>
        <w:t>reoganii</w:t>
      </w:r>
      <w:r>
        <w:rPr>
          <w:rFonts w:ascii="Calibri" w:hAnsi="Calibri"/>
        </w:rPr>
        <w:t>) e ericáceas (</w:t>
      </w:r>
      <w:r>
        <w:rPr>
          <w:rFonts w:ascii="Calibri" w:hAnsi="Calibri"/>
          <w:i/>
          <w:iCs/>
        </w:rPr>
        <w:t>Calluna vulgaris</w:t>
      </w:r>
      <w:r>
        <w:rPr>
          <w:rFonts w:ascii="Calibri" w:hAnsi="Calibri"/>
        </w:rPr>
        <w:t xml:space="preserve">, </w:t>
      </w:r>
      <w:r>
        <w:rPr>
          <w:rFonts w:ascii="Calibri" w:hAnsi="Calibri"/>
          <w:i/>
          <w:iCs/>
        </w:rPr>
        <w:t>Erica cinerea</w:t>
      </w:r>
      <w:r>
        <w:rPr>
          <w:rFonts w:ascii="Calibri" w:hAnsi="Calibri"/>
        </w:rPr>
        <w:t xml:space="preserve">, </w:t>
      </w:r>
      <w:r>
        <w:rPr>
          <w:rFonts w:ascii="Calibri" w:hAnsi="Calibri"/>
          <w:i/>
          <w:iCs/>
        </w:rPr>
        <w:t xml:space="preserve">E. umbellata </w:t>
      </w:r>
      <w:r>
        <w:rPr>
          <w:rFonts w:ascii="Calibri" w:hAnsi="Calibri"/>
        </w:rPr>
        <w:t xml:space="preserve">ou </w:t>
      </w:r>
      <w:r>
        <w:rPr>
          <w:rFonts w:ascii="Calibri" w:hAnsi="Calibri"/>
          <w:i/>
          <w:iCs/>
        </w:rPr>
        <w:t>E. ciliaris</w:t>
      </w:r>
      <w:r>
        <w:rPr>
          <w:rFonts w:ascii="Calibri" w:hAnsi="Calibri"/>
        </w:rPr>
        <w:t>). Entre estas mouteiras elevadas, de perfil arredondado, existe unha densa malla de pequenas superficies herbáceas transitadas pola fauna, ocupadas por diversas especies de gramíneas (</w:t>
      </w:r>
      <w:r>
        <w:rPr>
          <w:rFonts w:ascii="Calibri" w:hAnsi="Calibri"/>
          <w:i/>
          <w:iCs/>
        </w:rPr>
        <w:t>Agrostis</w:t>
      </w:r>
      <w:r>
        <w:rPr>
          <w:rFonts w:ascii="Calibri" w:hAnsi="Calibri"/>
        </w:rPr>
        <w:t xml:space="preserve"> gr. </w:t>
      </w:r>
      <w:r>
        <w:rPr>
          <w:rFonts w:ascii="Calibri" w:hAnsi="Calibri"/>
          <w:i/>
          <w:iCs/>
        </w:rPr>
        <w:t>capillaris</w:t>
      </w:r>
      <w:r>
        <w:rPr>
          <w:rFonts w:ascii="Calibri" w:hAnsi="Calibri"/>
        </w:rPr>
        <w:t xml:space="preserve">, </w:t>
      </w:r>
      <w:r>
        <w:rPr>
          <w:rFonts w:ascii="Calibri" w:hAnsi="Calibri"/>
          <w:i/>
          <w:iCs/>
        </w:rPr>
        <w:t>A</w:t>
      </w:r>
      <w:r>
        <w:rPr>
          <w:rFonts w:ascii="Calibri" w:hAnsi="Calibri"/>
        </w:rPr>
        <w:t xml:space="preserve">. </w:t>
      </w:r>
      <w:r>
        <w:rPr>
          <w:rFonts w:ascii="Calibri" w:hAnsi="Calibri"/>
          <w:i/>
          <w:iCs/>
        </w:rPr>
        <w:t>curtisii</w:t>
      </w:r>
      <w:r>
        <w:rPr>
          <w:rFonts w:ascii="Calibri" w:hAnsi="Calibri"/>
        </w:rPr>
        <w:t xml:space="preserve">, a orófila </w:t>
      </w:r>
      <w:r>
        <w:rPr>
          <w:rFonts w:ascii="Calibri" w:hAnsi="Calibri"/>
          <w:i/>
          <w:iCs/>
        </w:rPr>
        <w:t>Avenula</w:t>
      </w:r>
      <w:r>
        <w:rPr>
          <w:rFonts w:ascii="Calibri" w:hAnsi="Calibri"/>
        </w:rPr>
        <w:t xml:space="preserve"> </w:t>
      </w:r>
      <w:r>
        <w:rPr>
          <w:rFonts w:ascii="Calibri" w:hAnsi="Calibri"/>
          <w:i/>
          <w:iCs/>
        </w:rPr>
        <w:t>sulcata</w:t>
      </w:r>
      <w:r>
        <w:rPr>
          <w:rFonts w:ascii="Calibri" w:hAnsi="Calibri"/>
        </w:rPr>
        <w:t>, etc.), abróteas (</w:t>
      </w:r>
      <w:r>
        <w:rPr>
          <w:rFonts w:ascii="Calibri" w:hAnsi="Calibri"/>
          <w:i/>
          <w:iCs/>
        </w:rPr>
        <w:t>Asphodelus</w:t>
      </w:r>
      <w:r>
        <w:rPr>
          <w:rFonts w:ascii="Calibri" w:hAnsi="Calibri"/>
        </w:rPr>
        <w:t xml:space="preserve"> </w:t>
      </w:r>
      <w:r>
        <w:rPr>
          <w:rFonts w:ascii="Calibri" w:hAnsi="Calibri"/>
          <w:i/>
          <w:iCs/>
        </w:rPr>
        <w:t>macrocarpus</w:t>
      </w:r>
      <w:r>
        <w:rPr>
          <w:rFonts w:ascii="Calibri" w:hAnsi="Calibri"/>
        </w:rPr>
        <w:t>), xuncos de carácter anual ou pequenas herbáceas indicadoras de humidade edáfica (</w:t>
      </w:r>
      <w:r>
        <w:rPr>
          <w:rFonts w:ascii="Calibri" w:hAnsi="Calibri"/>
          <w:i/>
          <w:iCs/>
        </w:rPr>
        <w:t>Scilla</w:t>
      </w:r>
      <w:r>
        <w:rPr>
          <w:rFonts w:ascii="Calibri" w:hAnsi="Calibri"/>
        </w:rPr>
        <w:t xml:space="preserve"> </w:t>
      </w:r>
      <w:r>
        <w:rPr>
          <w:rFonts w:ascii="Calibri" w:hAnsi="Calibri"/>
          <w:i/>
          <w:iCs/>
        </w:rPr>
        <w:t>verna</w:t>
      </w:r>
      <w:r>
        <w:rPr>
          <w:rFonts w:ascii="Calibri" w:hAnsi="Calibri"/>
        </w:rPr>
        <w:t xml:space="preserve">, </w:t>
      </w:r>
      <w:r>
        <w:rPr>
          <w:rFonts w:ascii="Calibri" w:hAnsi="Calibri"/>
          <w:i/>
          <w:iCs/>
        </w:rPr>
        <w:t>Potentilla</w:t>
      </w:r>
      <w:r>
        <w:rPr>
          <w:rFonts w:ascii="Calibri" w:hAnsi="Calibri"/>
        </w:rPr>
        <w:t xml:space="preserve"> </w:t>
      </w:r>
      <w:r>
        <w:rPr>
          <w:rFonts w:ascii="Calibri" w:hAnsi="Calibri"/>
          <w:i/>
          <w:iCs/>
        </w:rPr>
        <w:t>erecta</w:t>
      </w:r>
      <w:r>
        <w:rPr>
          <w:rFonts w:ascii="Calibri" w:hAnsi="Calibri"/>
        </w:rPr>
        <w:t xml:space="preserve">, </w:t>
      </w:r>
      <w:r>
        <w:rPr>
          <w:rFonts w:ascii="Calibri" w:hAnsi="Calibri"/>
          <w:i/>
          <w:iCs/>
        </w:rPr>
        <w:t>Carum</w:t>
      </w:r>
      <w:r>
        <w:rPr>
          <w:rFonts w:ascii="Calibri" w:hAnsi="Calibri"/>
        </w:rPr>
        <w:t xml:space="preserve"> </w:t>
      </w:r>
      <w:r>
        <w:rPr>
          <w:rFonts w:ascii="Calibri" w:hAnsi="Calibri"/>
          <w:i/>
          <w:iCs/>
        </w:rPr>
        <w:t>verticillatum</w:t>
      </w:r>
      <w:r>
        <w:rPr>
          <w:rFonts w:ascii="Calibri" w:hAnsi="Calibri"/>
        </w:rPr>
        <w:t>, etc.).</w:t>
      </w:r>
    </w:p>
    <w:p w14:paraId="5136FB82" w14:textId="77777777" w:rsidR="00B358A4" w:rsidRDefault="00B358A4" w:rsidP="00B358A4">
      <w:pPr>
        <w:pStyle w:val="Standard"/>
        <w:spacing w:before="120"/>
        <w:jc w:val="both"/>
      </w:pPr>
      <w:r>
        <w:rPr>
          <w:rFonts w:ascii="Calibri" w:hAnsi="Calibri"/>
        </w:rPr>
        <w:t>Esta estrutura aberta constitúe un hábitat de especial importancia para numerosas especies animais. Precisamente, o valor que presenta a serra da Groba no seu conxunto - e de maneira moi particular, as súas cotas de maior altitude - para a rica comunidade ornítica que nidifica, inverna ou fai uso da serra como estación de paso e descanso nos seus desprazamentos migratorios, depende directamente da calidade dos seus hábitats. As comunidades vexetais arbustivas de carrasqueira atlántica europea en bo estado de conservación representan un valor cada vez máis escaso no noso país, debido ao abandono dos aproveitamentos agrícolas e gandeiros tradicionais e á extensión dos monocultivos forestais.</w:t>
      </w:r>
    </w:p>
    <w:p w14:paraId="455B9A2B" w14:textId="77777777" w:rsidR="00B358A4" w:rsidRDefault="00B358A4" w:rsidP="00B358A4">
      <w:pPr>
        <w:pStyle w:val="Standard"/>
        <w:spacing w:before="120"/>
        <w:jc w:val="both"/>
        <w:rPr>
          <w:rFonts w:ascii="Calibri" w:hAnsi="Calibri"/>
        </w:rPr>
      </w:pPr>
      <w:r>
        <w:rPr>
          <w:rFonts w:ascii="Calibri" w:hAnsi="Calibri"/>
        </w:rPr>
        <w:t>A supervivencia na serra da Groba de especies como a laverca (</w:t>
      </w:r>
      <w:r>
        <w:rPr>
          <w:rFonts w:ascii="Calibri" w:hAnsi="Calibri"/>
          <w:i/>
          <w:iCs/>
        </w:rPr>
        <w:t>Alauda arvensis</w:t>
      </w:r>
      <w:r>
        <w:rPr>
          <w:rFonts w:ascii="Calibri" w:hAnsi="Calibri"/>
        </w:rPr>
        <w:t>), a águia cobreira (</w:t>
      </w:r>
      <w:r>
        <w:rPr>
          <w:rFonts w:ascii="Calibri" w:hAnsi="Calibri"/>
          <w:i/>
          <w:iCs/>
        </w:rPr>
        <w:t>Circaetus gallicus</w:t>
      </w:r>
      <w:r>
        <w:rPr>
          <w:rFonts w:ascii="Calibri" w:hAnsi="Calibri"/>
        </w:rPr>
        <w:t>) ou a lebre (</w:t>
      </w:r>
      <w:r>
        <w:rPr>
          <w:rFonts w:ascii="Calibri" w:hAnsi="Calibri"/>
          <w:i/>
          <w:iCs/>
        </w:rPr>
        <w:t>Lepus granatensis</w:t>
      </w:r>
      <w:r>
        <w:rPr>
          <w:rFonts w:ascii="Calibri" w:hAnsi="Calibri"/>
        </w:rPr>
        <w:t xml:space="preserve"> subsp. </w:t>
      </w:r>
      <w:r>
        <w:rPr>
          <w:rFonts w:ascii="Calibri" w:hAnsi="Calibri"/>
          <w:i/>
          <w:iCs/>
        </w:rPr>
        <w:t>gallaecicus</w:t>
      </w:r>
      <w:r>
        <w:rPr>
          <w:rFonts w:ascii="Calibri" w:hAnsi="Calibri"/>
        </w:rPr>
        <w:t>), así como a parada e descanso regular neste espazo de aves migratorias de especial valor, protexidas pola Directiva 2009/147/CE - como poden ser a tarambola rubia (</w:t>
      </w:r>
      <w:r>
        <w:rPr>
          <w:rFonts w:ascii="Calibri" w:hAnsi="Calibri"/>
          <w:i/>
          <w:iCs/>
        </w:rPr>
        <w:t>Charadrius morinellus</w:t>
      </w:r>
      <w:r>
        <w:rPr>
          <w:rFonts w:ascii="Calibri" w:hAnsi="Calibri"/>
        </w:rPr>
        <w:t>) ou a tarambola dourada (</w:t>
      </w:r>
      <w:r>
        <w:rPr>
          <w:rFonts w:ascii="Calibri" w:hAnsi="Calibri"/>
          <w:i/>
          <w:iCs/>
        </w:rPr>
        <w:t>Pluvialis apricaria</w:t>
      </w:r>
      <w:r>
        <w:rPr>
          <w:rFonts w:ascii="Calibri" w:hAnsi="Calibri"/>
        </w:rPr>
        <w:t>) - dependen da conservación deste hábitat.</w:t>
      </w:r>
    </w:p>
    <w:p w14:paraId="66364BB2" w14:textId="77777777" w:rsidR="00B358A4" w:rsidRDefault="00B358A4" w:rsidP="00B358A4">
      <w:pPr>
        <w:pStyle w:val="Standard"/>
        <w:spacing w:before="120"/>
        <w:jc w:val="both"/>
        <w:rPr>
          <w:rFonts w:ascii="Calibri" w:hAnsi="Calibri"/>
        </w:rPr>
      </w:pPr>
      <w:r>
        <w:rPr>
          <w:rFonts w:ascii="Calibri" w:hAnsi="Calibri"/>
        </w:rPr>
        <w:t xml:space="preserve">A afección á vexetación preevese </w:t>
      </w:r>
      <w:r w:rsidRPr="00815345">
        <w:rPr>
          <w:rFonts w:ascii="Calibri" w:hAnsi="Calibri"/>
          <w:b/>
        </w:rPr>
        <w:t>MOI SEVERA</w:t>
      </w:r>
      <w:r>
        <w:rPr>
          <w:rFonts w:ascii="Calibri" w:hAnsi="Calibri"/>
        </w:rPr>
        <w:t xml:space="preserve"> xa que tal e como se especifica no proxecto técnico, asuperficie desbrozada será de </w:t>
      </w:r>
      <w:smartTag w:uri="urn:schemas-microsoft-com:office:smarttags" w:element="metricconverter">
        <w:smartTagPr>
          <w:attr w:name="ProductID" w:val="229.686,68 m2"/>
        </w:smartTagPr>
        <w:r w:rsidRPr="00CA04EC">
          <w:rPr>
            <w:rFonts w:ascii="Calibri" w:hAnsi="Calibri"/>
          </w:rPr>
          <w:t>229.686,68</w:t>
        </w:r>
        <w:r w:rsidRPr="00CA04EC">
          <w:rPr>
            <w:b/>
            <w:color w:val="0000FF"/>
          </w:rPr>
          <w:t xml:space="preserve"> </w:t>
        </w:r>
        <w:r>
          <w:rPr>
            <w:rFonts w:ascii="Calibri" w:hAnsi="Calibri"/>
          </w:rPr>
          <w:t>m</w:t>
        </w:r>
        <w:r w:rsidRPr="00815345">
          <w:rPr>
            <w:rFonts w:ascii="Calibri" w:hAnsi="Calibri"/>
            <w:vertAlign w:val="superscript"/>
          </w:rPr>
          <w:t>2</w:t>
        </w:r>
      </w:smartTag>
      <w:r>
        <w:rPr>
          <w:rFonts w:ascii="Calibri" w:hAnsi="Calibri"/>
        </w:rPr>
        <w:t xml:space="preserve"> aos que haberá que sumar un radio de </w:t>
      </w:r>
      <w:smartTag w:uri="urn:schemas-microsoft-com:office:smarttags" w:element="metricconverter">
        <w:smartTagPr>
          <w:attr w:name="ProductID" w:val="100 m"/>
        </w:smartTagPr>
        <w:r>
          <w:rPr>
            <w:rFonts w:ascii="Calibri" w:hAnsi="Calibri"/>
          </w:rPr>
          <w:t>100 m</w:t>
        </w:r>
      </w:smartTag>
      <w:r>
        <w:rPr>
          <w:rFonts w:ascii="Calibri" w:hAnsi="Calibri"/>
        </w:rPr>
        <w:t xml:space="preserve"> arredor de cada aeroxerador tal e como ecomenda o estudo de aves e quirópeteros co obxectivo de minimizar os impactos de morcegos en áreas forestais.</w:t>
      </w:r>
    </w:p>
    <w:p w14:paraId="5447D048" w14:textId="77777777" w:rsidR="009116DD" w:rsidRDefault="009116DD" w:rsidP="00B358A4">
      <w:pPr>
        <w:pStyle w:val="Standard"/>
        <w:spacing w:before="120"/>
        <w:jc w:val="both"/>
      </w:pPr>
    </w:p>
    <w:p w14:paraId="4C02D0F7" w14:textId="77777777" w:rsidR="00B358A4" w:rsidRPr="003A3EF0" w:rsidRDefault="00B358A4" w:rsidP="006610CA">
      <w:pPr>
        <w:pStyle w:val="Prrafodelista"/>
        <w:numPr>
          <w:ilvl w:val="0"/>
          <w:numId w:val="37"/>
        </w:numPr>
        <w:shd w:val="clear" w:color="auto" w:fill="D9E2F3"/>
        <w:spacing w:before="120"/>
        <w:ind w:left="1843" w:hanging="1777"/>
        <w:jc w:val="both"/>
        <w:outlineLvl w:val="0"/>
        <w:rPr>
          <w:b/>
          <w:sz w:val="24"/>
          <w:szCs w:val="24"/>
        </w:rPr>
      </w:pPr>
      <w:bookmarkStart w:id="135" w:name="_Hlk87742297"/>
      <w:bookmarkStart w:id="136" w:name="_Toc88004916"/>
      <w:bookmarkStart w:id="137" w:name="_Toc124874619"/>
      <w:bookmarkEnd w:id="133"/>
      <w:r w:rsidRPr="003A3EF0">
        <w:rPr>
          <w:b/>
          <w:sz w:val="24"/>
          <w:szCs w:val="24"/>
        </w:rPr>
        <w:t>Deficiente avaliación dos efectos sobre os recursos hídricos</w:t>
      </w:r>
      <w:bookmarkEnd w:id="135"/>
      <w:r w:rsidRPr="003A3EF0">
        <w:rPr>
          <w:b/>
          <w:sz w:val="24"/>
          <w:szCs w:val="24"/>
        </w:rPr>
        <w:t>.</w:t>
      </w:r>
      <w:bookmarkEnd w:id="136"/>
      <w:bookmarkEnd w:id="137"/>
    </w:p>
    <w:p w14:paraId="231783C0" w14:textId="77777777" w:rsidR="00B358A4" w:rsidRPr="00897C14" w:rsidRDefault="00B358A4" w:rsidP="00B358A4">
      <w:pPr>
        <w:spacing w:before="120" w:after="0" w:line="240" w:lineRule="auto"/>
        <w:jc w:val="both"/>
        <w:rPr>
          <w:sz w:val="24"/>
          <w:szCs w:val="24"/>
        </w:rPr>
      </w:pPr>
      <w:r w:rsidRPr="00897C14">
        <w:rPr>
          <w:sz w:val="24"/>
          <w:szCs w:val="24"/>
        </w:rPr>
        <w:t>Non se avalían convenientemente os efectos sobre os recursos hídricos nin se establece un axeitado plan de control da calidade das augas. Non existe un estudo hidrolóxico e hidroxeolóxico que permita avaliar convintemnte o efecto sobre as augas superficias e subterráneas.</w:t>
      </w:r>
    </w:p>
    <w:p w14:paraId="5826256E" w14:textId="77777777" w:rsidR="00B358A4" w:rsidRPr="00897C14" w:rsidRDefault="00B358A4" w:rsidP="00B358A4">
      <w:pPr>
        <w:spacing w:before="120" w:after="0" w:line="240" w:lineRule="auto"/>
        <w:jc w:val="both"/>
        <w:rPr>
          <w:sz w:val="24"/>
          <w:szCs w:val="24"/>
        </w:rPr>
      </w:pPr>
      <w:r w:rsidRPr="00897C14">
        <w:rPr>
          <w:sz w:val="24"/>
          <w:szCs w:val="24"/>
        </w:rPr>
        <w:t xml:space="preserve">A Serra da Groba e de Argalo constitúen unha unidade medioambiental, xeolóxica, paisaxística, patrimonial e etnográfica única e singular nun enclave xeográfico caracterizado por unha gran presión antrópica que ofrece innumerables </w:t>
      </w:r>
      <w:r w:rsidRPr="00897C14">
        <w:rPr>
          <w:b/>
          <w:bCs/>
          <w:sz w:val="24"/>
          <w:szCs w:val="24"/>
        </w:rPr>
        <w:t>servizos ecosistémicos</w:t>
      </w:r>
      <w:r w:rsidRPr="00897C14">
        <w:rPr>
          <w:sz w:val="24"/>
          <w:szCs w:val="24"/>
        </w:rPr>
        <w:t xml:space="preserve"> que é necesario conservar e protexer. As poboacións dos concellos limítrofes dependen en gran medida dos recursos que ofrece esta Serra. Según datos do Instituto Galego de Estatística (IGE) en 2022 as poboacións de Tomiño, O Rosal, Oia e Baiona suman un total de 35.658 habitantes que na súa meirande parte abastécense de auga potable a partir dos aportes hídricos proceden da Serra da Groba e da Serra de Argalo, afectadas ambas polo PE Toroña.</w:t>
      </w:r>
    </w:p>
    <w:p w14:paraId="4A76CE25" w14:textId="77777777" w:rsidR="00B358A4" w:rsidRPr="00897C14" w:rsidRDefault="00B358A4" w:rsidP="00B358A4">
      <w:pPr>
        <w:spacing w:before="120" w:after="0" w:line="240" w:lineRule="auto"/>
        <w:jc w:val="both"/>
        <w:rPr>
          <w:sz w:val="24"/>
          <w:szCs w:val="24"/>
        </w:rPr>
      </w:pPr>
      <w:r w:rsidRPr="00897C14">
        <w:rPr>
          <w:sz w:val="24"/>
          <w:szCs w:val="24"/>
        </w:rPr>
        <w:t>O EsIA do PE Toroña só aborda de xeito parcial os posibles efectos sobre os cursos de auga superficiais e non se avalían os efectos sobre as augas subterráneas, especialmente no que atinxe ós efectos sobre a calidade e dispoñibilidade do recurso hídrico tanto para o abastecemento da poboación como para o mantemento do equilibrio hídrico dos ecosistemas.</w:t>
      </w:r>
    </w:p>
    <w:p w14:paraId="4ACF2B78" w14:textId="503B1E9A" w:rsidR="00B358A4" w:rsidRPr="00897C14" w:rsidRDefault="00B358A4" w:rsidP="00B358A4">
      <w:pPr>
        <w:autoSpaceDE w:val="0"/>
        <w:autoSpaceDN w:val="0"/>
        <w:adjustRightInd w:val="0"/>
        <w:spacing w:before="120" w:after="0" w:line="240" w:lineRule="auto"/>
        <w:jc w:val="both"/>
        <w:rPr>
          <w:sz w:val="24"/>
          <w:szCs w:val="24"/>
          <w:shd w:val="clear" w:color="auto" w:fill="FFFFFF"/>
          <w:lang w:eastAsia="es-ES"/>
        </w:rPr>
      </w:pPr>
      <w:r w:rsidRPr="00897C14">
        <w:rPr>
          <w:sz w:val="24"/>
          <w:szCs w:val="24"/>
        </w:rPr>
        <w:t>Debido á afección ó rexime hídrico ocasionada pola remoción de terras e voaduras para a construcción</w:t>
      </w:r>
      <w:r w:rsidRPr="00897C14">
        <w:rPr>
          <w:sz w:val="24"/>
          <w:szCs w:val="24"/>
          <w:shd w:val="clear" w:color="auto" w:fill="FFFFFF"/>
          <w:lang w:eastAsia="es-ES"/>
        </w:rPr>
        <w:t xml:space="preserve"> de viais, zanxas e cimentacións dos aeroxeradores, debería realizarse un estudo hidrolóxico das augas superficiais e un estudo hidroxeolóxico para as augas subterráneas. Non se realizaron </w:t>
      </w:r>
      <w:r w:rsidRPr="00897C14">
        <w:rPr>
          <w:b/>
          <w:bCs/>
          <w:sz w:val="24"/>
          <w:szCs w:val="24"/>
          <w:shd w:val="clear" w:color="auto" w:fill="FFFFFF"/>
          <w:lang w:eastAsia="es-ES"/>
        </w:rPr>
        <w:t>ESTUDOS HIDROLÓXICOS</w:t>
      </w:r>
      <w:r w:rsidRPr="00897C14">
        <w:rPr>
          <w:sz w:val="24"/>
          <w:szCs w:val="24"/>
          <w:shd w:val="clear" w:color="auto" w:fill="FFFFFF"/>
          <w:lang w:eastAsia="es-ES"/>
        </w:rPr>
        <w:t> en sistemas acuáticos, tanto  lóticos como  lénticos, mediante caracterizacións fluviais e das masas de auga (perfís de fluxo,  batimetrías, perfís verticais de O</w:t>
      </w:r>
      <w:r w:rsidRPr="00897C14">
        <w:rPr>
          <w:sz w:val="24"/>
          <w:szCs w:val="24"/>
          <w:shd w:val="clear" w:color="auto" w:fill="FFFFFF"/>
          <w:vertAlign w:val="subscript"/>
          <w:lang w:eastAsia="es-ES"/>
        </w:rPr>
        <w:t>2</w:t>
      </w:r>
      <w:r w:rsidRPr="00897C14">
        <w:rPr>
          <w:sz w:val="24"/>
          <w:szCs w:val="24"/>
          <w:shd w:val="clear" w:color="auto" w:fill="FFFFFF"/>
          <w:lang w:eastAsia="es-ES"/>
        </w:rPr>
        <w:t>,  Tª,  pH,  Turbidez,  clorofila, etc), así como cálculo de caudal ecolóxico, determinación de estado ecolóxico </w:t>
      </w:r>
      <w:r w:rsidRPr="00897C14">
        <w:rPr>
          <w:b/>
          <w:bCs/>
          <w:sz w:val="24"/>
          <w:szCs w:val="24"/>
          <w:u w:val="single"/>
          <w:shd w:val="clear" w:color="auto" w:fill="FFFFFF"/>
          <w:lang w:eastAsia="es-ES"/>
        </w:rPr>
        <w:t xml:space="preserve">segundo a </w:t>
      </w:r>
      <w:hyperlink r:id="rId85" w:history="1">
        <w:r w:rsidRPr="00C05204">
          <w:rPr>
            <w:rStyle w:val="Hipervnculo"/>
            <w:b/>
            <w:bCs/>
            <w:sz w:val="24"/>
            <w:szCs w:val="24"/>
            <w:shd w:val="clear" w:color="auto" w:fill="FFFFFF"/>
            <w:lang w:eastAsia="es-ES"/>
          </w:rPr>
          <w:t>Directiva Marco da auga</w:t>
        </w:r>
      </w:hyperlink>
      <w:r w:rsidR="00C05204">
        <w:rPr>
          <w:rStyle w:val="Refdenotaalpie"/>
          <w:b/>
          <w:bCs/>
          <w:sz w:val="24"/>
          <w:szCs w:val="24"/>
          <w:u w:val="single"/>
          <w:shd w:val="clear" w:color="auto" w:fill="FFFFFF"/>
          <w:lang w:eastAsia="es-ES"/>
        </w:rPr>
        <w:footnoteReference w:id="59"/>
      </w:r>
      <w:r w:rsidRPr="00C05204">
        <w:rPr>
          <w:b/>
          <w:bCs/>
          <w:sz w:val="24"/>
          <w:szCs w:val="24"/>
          <w:u w:val="single"/>
          <w:shd w:val="clear" w:color="auto" w:fill="FFFFFF"/>
          <w:lang w:eastAsia="es-ES"/>
        </w:rPr>
        <w:t xml:space="preserve"> (DMA),</w:t>
      </w:r>
      <w:r w:rsidRPr="00C05204">
        <w:rPr>
          <w:sz w:val="24"/>
          <w:szCs w:val="24"/>
          <w:u w:val="single"/>
          <w:shd w:val="clear" w:color="auto" w:fill="FFFFFF"/>
          <w:lang w:eastAsia="es-ES"/>
        </w:rPr>
        <w:t> </w:t>
      </w:r>
      <w:r w:rsidRPr="00897C14">
        <w:rPr>
          <w:sz w:val="24"/>
          <w:szCs w:val="24"/>
          <w:shd w:val="clear" w:color="auto" w:fill="FFFFFF"/>
          <w:lang w:eastAsia="es-ES"/>
        </w:rPr>
        <w:t xml:space="preserve">estudo de comunidades biolóxicas, grao de  eutrofización, drenaxe aceda, presenza de contaminantes en auga, sedimento e  biota, entre outras moitas variables relacionadas (autorizacións e control de verteduras, cálculo de canon de verteduras e redución do mesmo, remediación de contaminación por hidrocarburos, metais pesados e outros, proxectos de restauración e actuacións de descontaminación se fose o caso, elaboración de plans de continxencia por contaminación accidental do medio acuático, xestión de recursos hídricos e asesoramento na planificación hidrolóxica, etc). En definitiva, trátase de dar cumprimento do establecido na </w:t>
      </w:r>
      <w:hyperlink r:id="rId86" w:history="1">
        <w:r w:rsidRPr="00C05204">
          <w:rPr>
            <w:rStyle w:val="Hipervnculo"/>
            <w:sz w:val="24"/>
            <w:szCs w:val="24"/>
            <w:shd w:val="clear" w:color="auto" w:fill="FFFFFF"/>
            <w:lang w:eastAsia="es-ES"/>
          </w:rPr>
          <w:t>Directiva 2000/60/CEE</w:t>
        </w:r>
      </w:hyperlink>
      <w:r w:rsidR="00C05204">
        <w:rPr>
          <w:rStyle w:val="Refdenotaalpie"/>
          <w:sz w:val="24"/>
          <w:szCs w:val="24"/>
          <w:shd w:val="clear" w:color="auto" w:fill="FFFFFF"/>
          <w:lang w:eastAsia="es-ES"/>
        </w:rPr>
        <w:footnoteReference w:id="60"/>
      </w:r>
      <w:r w:rsidRPr="00897C14">
        <w:rPr>
          <w:sz w:val="24"/>
          <w:szCs w:val="24"/>
          <w:shd w:val="clear" w:color="auto" w:fill="FFFFFF"/>
          <w:lang w:eastAsia="es-ES"/>
        </w:rPr>
        <w:t xml:space="preserve"> do Parlamento Europeo e do Consello, de 23 de outubro de 2000, pola que se establece un marco comunitario de actuación no ámbito da política de augas.</w:t>
      </w:r>
    </w:p>
    <w:p w14:paraId="08C3861F" w14:textId="77777777" w:rsidR="00B358A4" w:rsidRPr="00897C14" w:rsidRDefault="00B358A4" w:rsidP="00B358A4">
      <w:pPr>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t xml:space="preserve">Ainda que o EsIA do PE Toroña </w:t>
      </w:r>
      <w:r w:rsidRPr="00897C14">
        <w:rPr>
          <w:b/>
          <w:bCs/>
          <w:sz w:val="24"/>
          <w:szCs w:val="24"/>
          <w:shd w:val="clear" w:color="auto" w:fill="FFFFFF"/>
          <w:lang w:eastAsia="es-ES"/>
        </w:rPr>
        <w:t>non inclúe o cálculo dos volumes de materias removidos</w:t>
      </w:r>
      <w:r w:rsidRPr="00897C14">
        <w:rPr>
          <w:sz w:val="24"/>
          <w:szCs w:val="24"/>
          <w:shd w:val="clear" w:color="auto" w:fill="FFFFFF"/>
          <w:lang w:eastAsia="es-ES"/>
        </w:rPr>
        <w:t>, prevese que estes sexan de gran magnitude dadas as dimensión das superficies esplanadas polo que se fai necesario un estudo da conectividade fluvial, estudo de prevención de fenómenos hidrolóxicos extremos (inundacións, secas), estudo cartográfico de zonas inundables (cunca de achega fluvial, balance hídrico…). </w:t>
      </w:r>
    </w:p>
    <w:p w14:paraId="4FFCF979" w14:textId="77777777" w:rsidR="00B358A4" w:rsidRPr="00897C14" w:rsidRDefault="00B358A4" w:rsidP="00B358A4">
      <w:pPr>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t>No que respecta aos </w:t>
      </w:r>
      <w:r w:rsidRPr="00897C14">
        <w:rPr>
          <w:b/>
          <w:bCs/>
          <w:sz w:val="24"/>
          <w:szCs w:val="24"/>
          <w:shd w:val="clear" w:color="auto" w:fill="FFFFFF"/>
          <w:lang w:eastAsia="es-ES"/>
        </w:rPr>
        <w:t>ESTUDOS HIDROXEOLÓXICOS,</w:t>
      </w:r>
      <w:r w:rsidRPr="00897C14">
        <w:rPr>
          <w:sz w:val="24"/>
          <w:szCs w:val="24"/>
          <w:shd w:val="clear" w:color="auto" w:fill="FFFFFF"/>
          <w:lang w:eastAsia="es-ES"/>
        </w:rPr>
        <w:t xml:space="preserve"> deben avaliarse os recursos e reservas de auga subterránea, e deben realizarse modelos de comportamento hidrolóxico de cuncas, balances hídricos, puntos de auga, inventarios e caracterización de unidades hidroxeolóxicas, estudos e modelos hidroxeolóxicos, estudos de seguemento hidroxeolóxico de sondaxes, xestión de </w:t>
      </w:r>
      <w:r w:rsidRPr="00897C14">
        <w:rPr>
          <w:sz w:val="24"/>
          <w:szCs w:val="24"/>
          <w:shd w:val="clear" w:color="auto" w:fill="FFFFFF"/>
          <w:lang w:eastAsia="es-ES"/>
        </w:rPr>
        <w:lastRenderedPageBreak/>
        <w:t>autorizacións de captación para abastecemento, estudos de control piezométrico de acuíferos, etc. </w:t>
      </w:r>
    </w:p>
    <w:p w14:paraId="36FB8939" w14:textId="77777777" w:rsidR="00B358A4" w:rsidRPr="00897C14" w:rsidRDefault="00B358A4" w:rsidP="00B358A4">
      <w:pPr>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t xml:space="preserve">A importancia dunha correcta avaliación dos efectos sobre os recursos hídricos é de vital importancia neste tipo de proxectos tendo en conta ademáis o escenario de </w:t>
      </w:r>
      <w:r w:rsidRPr="00897C14">
        <w:rPr>
          <w:b/>
          <w:bCs/>
          <w:sz w:val="24"/>
          <w:szCs w:val="24"/>
          <w:shd w:val="clear" w:color="auto" w:fill="FFFFFF"/>
          <w:lang w:eastAsia="es-ES"/>
        </w:rPr>
        <w:t>cambio climático</w:t>
      </w:r>
      <w:r w:rsidRPr="00897C14">
        <w:rPr>
          <w:sz w:val="24"/>
          <w:szCs w:val="24"/>
          <w:shd w:val="clear" w:color="auto" w:fill="FFFFFF"/>
          <w:lang w:eastAsia="es-ES"/>
        </w:rPr>
        <w:t xml:space="preserve"> no que nos atopamos. Xa na actualidade as localidades que dependen dos recursos hídricos da Serra da Groba teñen problemas de abastecemento no verán motivados polos cada máis frecuentes eventos de sequía e agravados por un importante incremento da poboación estival asociada ás actividades turísticas das que depende en gran medida a economía local. Os estudos hidrolóxicos e hidroxeolóxicos deben contamplar ademáis amplos períodos de retorno que teñan en conta as predicións dos modelos climáticos nos diferentes escenarios.</w:t>
      </w:r>
    </w:p>
    <w:p w14:paraId="6ACC299E" w14:textId="77777777" w:rsidR="00B358A4" w:rsidRPr="00897C14" w:rsidRDefault="00B358A4" w:rsidP="00B358A4">
      <w:pPr>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t xml:space="preserve">Non se establece un axeitado </w:t>
      </w:r>
      <w:r w:rsidRPr="00897C14">
        <w:rPr>
          <w:b/>
          <w:bCs/>
          <w:sz w:val="24"/>
          <w:szCs w:val="24"/>
          <w:shd w:val="clear" w:color="auto" w:fill="FFFFFF"/>
          <w:lang w:eastAsia="es-ES"/>
        </w:rPr>
        <w:t>plan de control da calidade das augas que teña en conta as zonas de risco identificadas</w:t>
      </w:r>
      <w:r w:rsidRPr="00897C14">
        <w:rPr>
          <w:sz w:val="24"/>
          <w:szCs w:val="24"/>
          <w:shd w:val="clear" w:color="auto" w:fill="FFFFFF"/>
          <w:lang w:eastAsia="es-ES"/>
        </w:rPr>
        <w:t xml:space="preserve"> que potencialmente poderían verse afectadas polas obras. </w:t>
      </w:r>
    </w:p>
    <w:p w14:paraId="35659167" w14:textId="72B06B14" w:rsidR="00D92884" w:rsidRDefault="00B358A4" w:rsidP="00B358A4">
      <w:pPr>
        <w:pBdr>
          <w:top w:val="single" w:sz="4" w:space="1" w:color="auto"/>
          <w:left w:val="single" w:sz="4" w:space="4" w:color="auto"/>
          <w:bottom w:val="single" w:sz="4" w:space="1" w:color="auto"/>
          <w:right w:val="single" w:sz="4" w:space="4" w:color="auto"/>
        </w:pBdr>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t xml:space="preserve">Os efectos do PE Toroña sobre os recursos hídricos serán </w:t>
      </w:r>
      <w:r w:rsidRPr="00897C14">
        <w:rPr>
          <w:b/>
          <w:bCs/>
          <w:sz w:val="24"/>
          <w:szCs w:val="24"/>
          <w:shd w:val="clear" w:color="auto" w:fill="FFFFFF"/>
          <w:lang w:eastAsia="es-ES"/>
        </w:rPr>
        <w:t>MOI SEVEROS</w:t>
      </w:r>
      <w:r w:rsidRPr="00897C14">
        <w:rPr>
          <w:sz w:val="24"/>
          <w:szCs w:val="24"/>
          <w:shd w:val="clear" w:color="auto" w:fill="FFFFFF"/>
          <w:lang w:eastAsia="es-ES"/>
        </w:rPr>
        <w:t>.</w:t>
      </w:r>
    </w:p>
    <w:p w14:paraId="457A5964" w14:textId="77777777" w:rsidR="00D92884" w:rsidRDefault="00D92884">
      <w:pPr>
        <w:spacing w:after="0" w:line="240" w:lineRule="auto"/>
        <w:rPr>
          <w:sz w:val="24"/>
          <w:szCs w:val="24"/>
          <w:shd w:val="clear" w:color="auto" w:fill="FFFFFF"/>
          <w:lang w:eastAsia="es-ES"/>
        </w:rPr>
      </w:pPr>
    </w:p>
    <w:p w14:paraId="1487F1C4" w14:textId="77777777" w:rsidR="00B358A4" w:rsidRPr="003A3EF0" w:rsidRDefault="00B358A4" w:rsidP="006610CA">
      <w:pPr>
        <w:pStyle w:val="Prrafodelista"/>
        <w:numPr>
          <w:ilvl w:val="0"/>
          <w:numId w:val="37"/>
        </w:numPr>
        <w:shd w:val="clear" w:color="auto" w:fill="C6D9F1"/>
        <w:spacing w:before="120"/>
        <w:ind w:left="1843" w:hanging="1777"/>
        <w:jc w:val="both"/>
        <w:outlineLvl w:val="0"/>
        <w:rPr>
          <w:b/>
          <w:sz w:val="24"/>
          <w:szCs w:val="24"/>
        </w:rPr>
      </w:pPr>
      <w:bookmarkStart w:id="138" w:name="_Hlk87742320"/>
      <w:bookmarkStart w:id="139" w:name="_Toc88004917"/>
      <w:bookmarkStart w:id="140" w:name="_Toc124874620"/>
      <w:bookmarkStart w:id="141" w:name="_Hlk86491238"/>
      <w:r w:rsidRPr="003A3EF0">
        <w:rPr>
          <w:b/>
          <w:sz w:val="24"/>
          <w:szCs w:val="24"/>
        </w:rPr>
        <w:t xml:space="preserve">Deficiente avaliación </w:t>
      </w:r>
      <w:r>
        <w:rPr>
          <w:b/>
          <w:sz w:val="24"/>
          <w:szCs w:val="24"/>
        </w:rPr>
        <w:t>d</w:t>
      </w:r>
      <w:r w:rsidRPr="003A3EF0">
        <w:rPr>
          <w:b/>
          <w:sz w:val="24"/>
          <w:szCs w:val="24"/>
        </w:rPr>
        <w:t>os efectos ocasionados polo efecto de parpadeo</w:t>
      </w:r>
      <w:bookmarkEnd w:id="138"/>
      <w:r>
        <w:rPr>
          <w:b/>
          <w:sz w:val="24"/>
          <w:szCs w:val="24"/>
        </w:rPr>
        <w:t xml:space="preserve"> sobre a fauna</w:t>
      </w:r>
      <w:r w:rsidRPr="003A3EF0">
        <w:rPr>
          <w:b/>
          <w:sz w:val="24"/>
          <w:szCs w:val="24"/>
        </w:rPr>
        <w:t>.</w:t>
      </w:r>
      <w:bookmarkEnd w:id="139"/>
      <w:bookmarkEnd w:id="140"/>
    </w:p>
    <w:bookmarkEnd w:id="141"/>
    <w:p w14:paraId="3E529B69" w14:textId="77777777" w:rsidR="00B358A4" w:rsidRDefault="00B358A4" w:rsidP="00B358A4">
      <w:pPr>
        <w:autoSpaceDE w:val="0"/>
        <w:autoSpaceDN w:val="0"/>
        <w:adjustRightInd w:val="0"/>
        <w:spacing w:before="120" w:after="0" w:line="240" w:lineRule="auto"/>
        <w:jc w:val="both"/>
        <w:rPr>
          <w:sz w:val="24"/>
          <w:szCs w:val="24"/>
        </w:rPr>
      </w:pPr>
      <w:r>
        <w:rPr>
          <w:sz w:val="24"/>
          <w:szCs w:val="24"/>
        </w:rPr>
        <w:t>O estudo de parpadeo non avalía os efectos sobre a fauna local.</w:t>
      </w:r>
    </w:p>
    <w:p w14:paraId="5CB62DEE" w14:textId="77777777" w:rsidR="00D92884" w:rsidRPr="00501ECF" w:rsidRDefault="00D92884" w:rsidP="00B358A4">
      <w:pPr>
        <w:autoSpaceDE w:val="0"/>
        <w:autoSpaceDN w:val="0"/>
        <w:adjustRightInd w:val="0"/>
        <w:spacing w:before="120" w:after="0" w:line="240" w:lineRule="auto"/>
        <w:jc w:val="both"/>
        <w:rPr>
          <w:sz w:val="24"/>
          <w:szCs w:val="24"/>
        </w:rPr>
      </w:pPr>
    </w:p>
    <w:p w14:paraId="0220CF42" w14:textId="77777777" w:rsidR="00B358A4" w:rsidRPr="003A3EF0" w:rsidRDefault="00B358A4" w:rsidP="006610CA">
      <w:pPr>
        <w:pStyle w:val="Prrafodelista"/>
        <w:numPr>
          <w:ilvl w:val="0"/>
          <w:numId w:val="37"/>
        </w:numPr>
        <w:shd w:val="clear" w:color="auto" w:fill="C6D9F1"/>
        <w:spacing w:before="120"/>
        <w:ind w:left="1843" w:hanging="1777"/>
        <w:jc w:val="both"/>
        <w:outlineLvl w:val="0"/>
        <w:rPr>
          <w:b/>
          <w:sz w:val="24"/>
          <w:szCs w:val="24"/>
        </w:rPr>
      </w:pPr>
      <w:bookmarkStart w:id="142" w:name="_Hlk87742342"/>
      <w:bookmarkStart w:id="143" w:name="_Toc88004918"/>
      <w:bookmarkStart w:id="144" w:name="_Toc124874621"/>
      <w:r w:rsidRPr="003A3EF0">
        <w:rPr>
          <w:b/>
          <w:sz w:val="24"/>
          <w:szCs w:val="24"/>
        </w:rPr>
        <w:t>Deficiente avaliación sobre os efectos do ruido na fase de construción</w:t>
      </w:r>
      <w:bookmarkEnd w:id="142"/>
      <w:r w:rsidRPr="003A3EF0">
        <w:rPr>
          <w:b/>
          <w:sz w:val="24"/>
          <w:szCs w:val="24"/>
        </w:rPr>
        <w:t>.</w:t>
      </w:r>
      <w:bookmarkEnd w:id="143"/>
      <w:bookmarkEnd w:id="144"/>
    </w:p>
    <w:p w14:paraId="3FBBCEB9" w14:textId="77777777" w:rsidR="00B358A4" w:rsidRPr="00501ECF" w:rsidRDefault="00B358A4" w:rsidP="00B358A4">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xml:space="preserve">A avaliación dos efectos do ruidos faise só en base ós niveis acústicos da maquinaria existente na obra e sobre o ruido producido polas turbinas durante a fase de funcionamento. Asimesmo só de analiza o efecto do ruido sobre as poboacións humanas e non sobre as especies animais. Vaise producir unha degradación CRITICA por ruído para a fauna de toda a Serra da Groba, con serio risco de colapso se se suman ós demais factores involucrados, aumento de presenza humana, coches, diminución de superficie habitable, </w:t>
      </w:r>
      <w:proofErr w:type="gramStart"/>
      <w:r w:rsidRPr="00501ECF">
        <w:rPr>
          <w:sz w:val="24"/>
          <w:szCs w:val="24"/>
          <w:shd w:val="clear" w:color="auto" w:fill="FFFFFF"/>
          <w:lang w:eastAsia="es-ES"/>
        </w:rPr>
        <w:t>etc..</w:t>
      </w:r>
      <w:proofErr w:type="gramEnd"/>
      <w:r w:rsidRPr="00501ECF">
        <w:rPr>
          <w:sz w:val="24"/>
          <w:szCs w:val="24"/>
          <w:shd w:val="clear" w:color="auto" w:fill="FFFFFF"/>
          <w:lang w:eastAsia="es-ES"/>
        </w:rPr>
        <w:t xml:space="preserve"> No que respecta ao propio ruído, a fauna sufrirá os seguintes graves efectos:</w:t>
      </w:r>
    </w:p>
    <w:p w14:paraId="22F66E72" w14:textId="77777777" w:rsidR="00B358A4" w:rsidRPr="00501ECF" w:rsidRDefault="00B358A4" w:rsidP="00B358A4">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Dificultade para a comunicación.</w:t>
      </w:r>
    </w:p>
    <w:p w14:paraId="62F7D0B9" w14:textId="77777777" w:rsidR="00B358A4" w:rsidRPr="00501ECF" w:rsidRDefault="00B358A4" w:rsidP="00B358A4">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Dificultade para apareamento e cría.</w:t>
      </w:r>
    </w:p>
    <w:p w14:paraId="580F23B8" w14:textId="77777777" w:rsidR="00B358A4" w:rsidRPr="00501ECF" w:rsidRDefault="00B358A4" w:rsidP="00B358A4">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Dificultade para a relación presa-depredador.</w:t>
      </w:r>
    </w:p>
    <w:p w14:paraId="57DA33DE" w14:textId="77777777" w:rsidR="00B358A4" w:rsidRPr="00501ECF" w:rsidRDefault="00B358A4" w:rsidP="00B358A4">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Dificultade para o descanso.</w:t>
      </w:r>
    </w:p>
    <w:p w14:paraId="6904A64F" w14:textId="77777777" w:rsidR="00B358A4" w:rsidRDefault="00B358A4" w:rsidP="00B358A4">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xml:space="preserve">Non se avalían os efectos das voaduras para a apertura das cementacións. Dada a natureza granítica do sustrato prevese a realización de voaduras para a apertura das cementacións dos aeroxeradores. Porén, non se inclúe no EsIA un </w:t>
      </w:r>
      <w:r w:rsidRPr="00501ECF">
        <w:rPr>
          <w:b/>
          <w:bCs/>
          <w:sz w:val="24"/>
          <w:szCs w:val="24"/>
          <w:shd w:val="clear" w:color="auto" w:fill="FFFFFF"/>
          <w:lang w:eastAsia="es-ES"/>
        </w:rPr>
        <w:t>estudo xeotécnico</w:t>
      </w:r>
      <w:r w:rsidRPr="00501ECF">
        <w:rPr>
          <w:sz w:val="24"/>
          <w:szCs w:val="24"/>
          <w:shd w:val="clear" w:color="auto" w:fill="FFFFFF"/>
          <w:lang w:eastAsia="es-ES"/>
        </w:rPr>
        <w:t>.</w:t>
      </w:r>
    </w:p>
    <w:p w14:paraId="540CF67A" w14:textId="77777777" w:rsidR="00D92884" w:rsidRPr="00501ECF" w:rsidRDefault="00D92884" w:rsidP="00B358A4">
      <w:pPr>
        <w:autoSpaceDE w:val="0"/>
        <w:autoSpaceDN w:val="0"/>
        <w:adjustRightInd w:val="0"/>
        <w:spacing w:before="120" w:after="0" w:line="240" w:lineRule="auto"/>
        <w:jc w:val="both"/>
        <w:rPr>
          <w:sz w:val="24"/>
          <w:szCs w:val="24"/>
          <w:shd w:val="clear" w:color="auto" w:fill="FFFFFF"/>
          <w:lang w:eastAsia="es-ES"/>
        </w:rPr>
      </w:pPr>
    </w:p>
    <w:p w14:paraId="726D1CA8" w14:textId="77777777" w:rsidR="00B358A4" w:rsidRPr="003A3EF0" w:rsidRDefault="00B358A4" w:rsidP="006610CA">
      <w:pPr>
        <w:pStyle w:val="Prrafodelista"/>
        <w:numPr>
          <w:ilvl w:val="0"/>
          <w:numId w:val="37"/>
        </w:numPr>
        <w:shd w:val="clear" w:color="auto" w:fill="D9E2F3"/>
        <w:spacing w:before="120"/>
        <w:ind w:left="1985" w:hanging="1919"/>
        <w:jc w:val="both"/>
        <w:outlineLvl w:val="0"/>
        <w:rPr>
          <w:b/>
          <w:sz w:val="24"/>
          <w:szCs w:val="24"/>
        </w:rPr>
      </w:pPr>
      <w:bookmarkStart w:id="145" w:name="_Toc88004924"/>
      <w:bookmarkStart w:id="146" w:name="_Toc124874622"/>
      <w:bookmarkEnd w:id="82"/>
      <w:r w:rsidRPr="003A3EF0">
        <w:rPr>
          <w:b/>
          <w:sz w:val="24"/>
          <w:szCs w:val="24"/>
        </w:rPr>
        <w:t>Deficiente avaliación dos efectos derivados dos procesos de restauración e</w:t>
      </w:r>
      <w:r w:rsidRPr="003A3EF0">
        <w:rPr>
          <w:b/>
          <w:bCs/>
          <w:sz w:val="24"/>
          <w:szCs w:val="24"/>
        </w:rPr>
        <w:t xml:space="preserve"> </w:t>
      </w:r>
      <w:r w:rsidRPr="003A3EF0">
        <w:rPr>
          <w:b/>
          <w:sz w:val="24"/>
          <w:szCs w:val="24"/>
        </w:rPr>
        <w:t>revexetación.</w:t>
      </w:r>
      <w:bookmarkEnd w:id="145"/>
      <w:bookmarkEnd w:id="146"/>
    </w:p>
    <w:p w14:paraId="5EF151D0" w14:textId="77777777" w:rsidR="00B358A4" w:rsidRPr="00501ECF" w:rsidRDefault="00B358A4" w:rsidP="00B358A4">
      <w:pPr>
        <w:pStyle w:val="Textosinformato"/>
        <w:spacing w:before="120"/>
        <w:jc w:val="both"/>
        <w:rPr>
          <w:rFonts w:ascii="Calibri" w:hAnsi="Calibri"/>
          <w:sz w:val="24"/>
          <w:szCs w:val="24"/>
        </w:rPr>
      </w:pPr>
      <w:r>
        <w:rPr>
          <w:rFonts w:ascii="Calibri" w:hAnsi="Calibri"/>
          <w:sz w:val="24"/>
          <w:szCs w:val="24"/>
        </w:rPr>
        <w:t xml:space="preserve">Non existe un </w:t>
      </w:r>
      <w:r w:rsidRPr="00501ECF">
        <w:rPr>
          <w:rFonts w:ascii="Calibri" w:hAnsi="Calibri"/>
          <w:sz w:val="24"/>
          <w:szCs w:val="24"/>
        </w:rPr>
        <w:t xml:space="preserve">Proxecto Técnico </w:t>
      </w:r>
      <w:r>
        <w:rPr>
          <w:rFonts w:ascii="Calibri" w:hAnsi="Calibri"/>
          <w:sz w:val="24"/>
          <w:szCs w:val="24"/>
        </w:rPr>
        <w:t>que concrete as medidas de restauración e revexetación nin se especifica</w:t>
      </w:r>
      <w:r w:rsidRPr="00501ECF">
        <w:rPr>
          <w:rFonts w:ascii="Calibri" w:hAnsi="Calibri"/>
          <w:sz w:val="24"/>
          <w:szCs w:val="24"/>
        </w:rPr>
        <w:t xml:space="preserve"> </w:t>
      </w:r>
      <w:r>
        <w:rPr>
          <w:rFonts w:ascii="Calibri" w:hAnsi="Calibri"/>
          <w:sz w:val="24"/>
          <w:szCs w:val="24"/>
        </w:rPr>
        <w:t>a procedencia d</w:t>
      </w:r>
      <w:r w:rsidRPr="00501ECF">
        <w:rPr>
          <w:rFonts w:ascii="Calibri" w:hAnsi="Calibri"/>
          <w:sz w:val="24"/>
          <w:szCs w:val="24"/>
        </w:rPr>
        <w:t>as especies que se empregarán para a restauración e revexetación das superficies alteradas e deterioradas pola execución das obras.</w:t>
      </w:r>
    </w:p>
    <w:p w14:paraId="6ADC9145" w14:textId="77777777" w:rsidR="00B358A4" w:rsidRPr="00501ECF" w:rsidRDefault="00B358A4" w:rsidP="00B358A4">
      <w:pPr>
        <w:pStyle w:val="Textosinformato"/>
        <w:spacing w:before="120"/>
        <w:jc w:val="both"/>
        <w:rPr>
          <w:rFonts w:ascii="Calibri" w:hAnsi="Calibri"/>
          <w:sz w:val="24"/>
          <w:szCs w:val="24"/>
        </w:rPr>
      </w:pPr>
      <w:r w:rsidRPr="00501ECF">
        <w:rPr>
          <w:rFonts w:ascii="Calibri" w:hAnsi="Calibri"/>
          <w:sz w:val="24"/>
          <w:szCs w:val="24"/>
        </w:rPr>
        <w:t xml:space="preserve">Debido á presencia de hábitats e especies de interés comunitario así como de especies catalogadas como VULNERABLES no Catálogo Galego de Especies Ameazadas, débese garantir o </w:t>
      </w:r>
      <w:r w:rsidRPr="00501ECF">
        <w:rPr>
          <w:rFonts w:ascii="Calibri" w:hAnsi="Calibri"/>
          <w:sz w:val="24"/>
          <w:szCs w:val="24"/>
        </w:rPr>
        <w:lastRenderedPageBreak/>
        <w:t>mantemento do equilibrio ecolóxico. A introducción de especies alóctonas xenerará fenómenos de competencia coa vexetación autóctona que pode resultar perxudicada. Por outra banda, é importante manter os ecotipos propios do lugar. Nos catálogos de sementes estatais ou comunitarios que proporciona o Ministerio de Agricultura, Pesca e Alimentación non xisten sementes de moitas das especies vexetais propias dos hábitats de interés comunitario que se verán afectados.</w:t>
      </w:r>
    </w:p>
    <w:p w14:paraId="2ABDF5CF" w14:textId="77777777" w:rsidR="00B358A4" w:rsidRPr="00501ECF" w:rsidRDefault="00B358A4" w:rsidP="00B358A4">
      <w:pPr>
        <w:pStyle w:val="Textosinformato"/>
        <w:pBdr>
          <w:top w:val="single" w:sz="4" w:space="1" w:color="auto"/>
          <w:left w:val="single" w:sz="4" w:space="4" w:color="auto"/>
          <w:bottom w:val="single" w:sz="4" w:space="1" w:color="auto"/>
          <w:right w:val="single" w:sz="4" w:space="4" w:color="auto"/>
        </w:pBdr>
        <w:spacing w:before="120"/>
        <w:jc w:val="both"/>
        <w:rPr>
          <w:rFonts w:ascii="Calibri" w:hAnsi="Calibri"/>
          <w:sz w:val="24"/>
          <w:szCs w:val="24"/>
        </w:rPr>
      </w:pPr>
      <w:r w:rsidRPr="00501ECF">
        <w:rPr>
          <w:rFonts w:ascii="Calibri" w:hAnsi="Calibri"/>
          <w:sz w:val="24"/>
          <w:szCs w:val="24"/>
        </w:rPr>
        <w:t>Para evitar o impacto no equilibrio ecolóxico é necesario rexenerar e revexetar as superficies degradadas e alteradas con plantas propias do entorno onde se realizan os traballos.</w:t>
      </w:r>
    </w:p>
    <w:p w14:paraId="548BD5B2" w14:textId="30AE9B61" w:rsidR="00B358A4" w:rsidRPr="00501ECF" w:rsidRDefault="00B358A4" w:rsidP="00B358A4">
      <w:pPr>
        <w:pStyle w:val="Textosinformato"/>
        <w:spacing w:before="120"/>
        <w:jc w:val="both"/>
        <w:rPr>
          <w:rFonts w:ascii="Calibri" w:hAnsi="Calibri"/>
          <w:sz w:val="24"/>
          <w:szCs w:val="24"/>
        </w:rPr>
      </w:pPr>
      <w:r w:rsidRPr="00501ECF">
        <w:rPr>
          <w:rFonts w:ascii="Calibri" w:hAnsi="Calibri"/>
          <w:b/>
          <w:bCs/>
          <w:sz w:val="24"/>
          <w:szCs w:val="24"/>
        </w:rPr>
        <w:t>Vulnéranse ademáis os obxectivos de calidade paisaxística (OCP) para as unidades de paisaxe con tipos de paisaxe: matogueira e rochedo ou turbeira e br</w:t>
      </w:r>
      <w:r w:rsidR="00A306CD">
        <w:rPr>
          <w:rFonts w:ascii="Calibri" w:hAnsi="Calibri"/>
          <w:b/>
          <w:bCs/>
          <w:sz w:val="24"/>
          <w:szCs w:val="24"/>
        </w:rPr>
        <w:t>e</w:t>
      </w:r>
      <w:r w:rsidRPr="00501ECF">
        <w:rPr>
          <w:rFonts w:ascii="Calibri" w:hAnsi="Calibri"/>
          <w:b/>
          <w:bCs/>
          <w:sz w:val="24"/>
          <w:szCs w:val="24"/>
        </w:rPr>
        <w:t>zal húmido en serras</w:t>
      </w:r>
      <w:r w:rsidRPr="00501ECF">
        <w:rPr>
          <w:rFonts w:ascii="Calibri" w:hAnsi="Calibri"/>
          <w:sz w:val="24"/>
          <w:szCs w:val="24"/>
        </w:rPr>
        <w:t xml:space="preserve">, recollidos no ANEXO I do </w:t>
      </w:r>
      <w:hyperlink r:id="rId87" w:history="1">
        <w:r w:rsidRPr="00A306CD">
          <w:rPr>
            <w:rStyle w:val="Hipervnculo"/>
            <w:rFonts w:ascii="Calibri" w:hAnsi="Calibri" w:cs="Courier New"/>
            <w:sz w:val="24"/>
            <w:szCs w:val="24"/>
          </w:rPr>
          <w:t>DECRETO 238/2020</w:t>
        </w:r>
      </w:hyperlink>
      <w:r w:rsidR="00A306CD">
        <w:rPr>
          <w:rStyle w:val="Refdenotaalpie"/>
          <w:rFonts w:ascii="Calibri" w:hAnsi="Calibri"/>
          <w:sz w:val="24"/>
          <w:szCs w:val="24"/>
        </w:rPr>
        <w:footnoteReference w:id="61"/>
      </w:r>
      <w:r w:rsidRPr="00501ECF">
        <w:rPr>
          <w:rFonts w:ascii="Calibri" w:hAnsi="Calibri"/>
          <w:sz w:val="24"/>
          <w:szCs w:val="24"/>
        </w:rPr>
        <w:t xml:space="preserve"> polo que se aproban as Directrices da paisaxe de Galicia:</w:t>
      </w:r>
    </w:p>
    <w:p w14:paraId="13920328" w14:textId="77777777" w:rsidR="00B358A4" w:rsidRPr="00C771C8" w:rsidRDefault="00B358A4" w:rsidP="00B358A4">
      <w:pPr>
        <w:pStyle w:val="Textosinformato"/>
        <w:spacing w:before="120"/>
        <w:ind w:left="540" w:right="566"/>
        <w:jc w:val="both"/>
        <w:rPr>
          <w:rFonts w:ascii="Calibri" w:hAnsi="Calibri"/>
          <w:i/>
          <w:iCs/>
          <w:sz w:val="22"/>
          <w:szCs w:val="22"/>
        </w:rPr>
      </w:pPr>
      <w:r w:rsidRPr="00C771C8">
        <w:rPr>
          <w:rFonts w:ascii="Calibri" w:hAnsi="Calibri"/>
          <w:i/>
          <w:iCs/>
          <w:sz w:val="22"/>
          <w:szCs w:val="22"/>
        </w:rPr>
        <w:t>Unidades de paisaje con tipos de paisaje: matorral y roquedo o turbera y brezal húmedo en sierras.</w:t>
      </w:r>
    </w:p>
    <w:p w14:paraId="638FC1D0" w14:textId="77777777" w:rsidR="00B358A4" w:rsidRPr="00C771C8" w:rsidRDefault="00B358A4" w:rsidP="00B358A4">
      <w:pPr>
        <w:pStyle w:val="Textosinformato"/>
        <w:spacing w:before="120"/>
        <w:ind w:left="540" w:right="566"/>
        <w:jc w:val="both"/>
        <w:rPr>
          <w:rFonts w:ascii="Calibri" w:hAnsi="Calibri"/>
          <w:i/>
          <w:iCs/>
          <w:sz w:val="22"/>
          <w:szCs w:val="22"/>
        </w:rPr>
      </w:pPr>
      <w:r w:rsidRPr="00C771C8">
        <w:rPr>
          <w:rFonts w:ascii="Calibri" w:hAnsi="Calibri"/>
          <w:i/>
          <w:iCs/>
          <w:sz w:val="22"/>
          <w:szCs w:val="22"/>
        </w:rPr>
        <w:t>2C_3_1. Unos matorrales, roquedos y turberas en las sierras bien estructuradas ecológicamente, resilientes, sin procesos erosivos y que conserven la morfología y vegetación propia de su medio ambiente, sin presencia de especies alóctonas e invasoras. Unos ámbitos naturales que compatibilicen su función ecológica con el mantenimiento de sus valores estéticos y productivos frente a las principales amenazas de este tipo de paisaje: abandono, incendios, erosión y especies invasoras.</w:t>
      </w:r>
    </w:p>
    <w:p w14:paraId="1D0B2FD1" w14:textId="77777777" w:rsidR="00B358A4" w:rsidRPr="00501ECF" w:rsidRDefault="00B358A4" w:rsidP="00B358A4">
      <w:pPr>
        <w:pStyle w:val="Textosinformato"/>
        <w:spacing w:before="120"/>
        <w:jc w:val="both"/>
        <w:rPr>
          <w:rFonts w:ascii="Calibri" w:hAnsi="Calibri"/>
          <w:sz w:val="24"/>
          <w:szCs w:val="24"/>
        </w:rPr>
      </w:pPr>
      <w:r w:rsidRPr="00501ECF">
        <w:rPr>
          <w:rFonts w:ascii="Calibri" w:hAnsi="Calibri"/>
          <w:b/>
          <w:bCs/>
          <w:sz w:val="24"/>
          <w:szCs w:val="24"/>
        </w:rPr>
        <w:t>Tamén se vulneran as Normas e recomendación recolidas no ANEXO IV do DECRETO 238/2020 polo que se aproban as Directrices de paisaxe de Galicia que no apartado 4.2.4.3 Parques eólicos</w:t>
      </w:r>
      <w:r w:rsidRPr="00501ECF">
        <w:rPr>
          <w:rFonts w:ascii="Calibri" w:hAnsi="Calibri"/>
          <w:sz w:val="24"/>
          <w:szCs w:val="24"/>
        </w:rPr>
        <w:t xml:space="preserve"> establece:</w:t>
      </w:r>
    </w:p>
    <w:p w14:paraId="513623F1" w14:textId="77777777" w:rsidR="00B358A4" w:rsidRPr="00C771C8" w:rsidRDefault="00B358A4" w:rsidP="00B358A4">
      <w:pPr>
        <w:pStyle w:val="Textosinformato"/>
        <w:spacing w:before="120"/>
        <w:ind w:left="540" w:right="566"/>
        <w:jc w:val="both"/>
        <w:rPr>
          <w:rFonts w:ascii="Calibri" w:hAnsi="Calibri"/>
          <w:i/>
          <w:iCs/>
          <w:sz w:val="22"/>
          <w:szCs w:val="22"/>
        </w:rPr>
      </w:pPr>
      <w:r w:rsidRPr="00C771C8">
        <w:rPr>
          <w:rFonts w:ascii="Calibri" w:hAnsi="Calibri"/>
          <w:i/>
          <w:iCs/>
          <w:sz w:val="22"/>
          <w:szCs w:val="22"/>
        </w:rPr>
        <w:t xml:space="preserve">i) (N) Debe minimizarse la eliminación de cobertura vegetal. </w:t>
      </w:r>
      <w:r w:rsidRPr="00C771C8">
        <w:rPr>
          <w:rFonts w:ascii="Calibri" w:hAnsi="Calibri"/>
          <w:b/>
          <w:bCs/>
          <w:i/>
          <w:iCs/>
          <w:sz w:val="22"/>
          <w:szCs w:val="22"/>
        </w:rPr>
        <w:t>Cualquier plantación que se efectúe para naturalizar taludes, formar setos, recuperar coberturas de caminos o plataformas, debe realizarse con especies arbóreas, arbustivas y herbáceas propias del lugar</w:t>
      </w:r>
      <w:r w:rsidRPr="00C771C8">
        <w:rPr>
          <w:rFonts w:ascii="Calibri" w:hAnsi="Calibri"/>
          <w:i/>
          <w:iCs/>
          <w:sz w:val="22"/>
          <w:szCs w:val="22"/>
        </w:rPr>
        <w:t>, disponiéndolas de un modo semejante al natural.</w:t>
      </w:r>
    </w:p>
    <w:p w14:paraId="250DA52D" w14:textId="77777777" w:rsidR="00B358A4" w:rsidRPr="00501ECF" w:rsidRDefault="00B358A4" w:rsidP="00B358A4">
      <w:pPr>
        <w:pStyle w:val="Textosinformato"/>
        <w:spacing w:before="120"/>
        <w:jc w:val="both"/>
        <w:rPr>
          <w:rFonts w:ascii="Calibri" w:hAnsi="Calibri"/>
          <w:sz w:val="24"/>
          <w:szCs w:val="24"/>
        </w:rPr>
      </w:pPr>
      <w:r w:rsidRPr="00501ECF">
        <w:rPr>
          <w:rFonts w:ascii="Calibri" w:hAnsi="Calibri"/>
          <w:sz w:val="24"/>
          <w:szCs w:val="24"/>
        </w:rPr>
        <w:t>Por outra banda, entre os criterios de selección das especies que se empregarán no proceso de restauración e revexetación inclúense os factores edáficos asegurando que estes factores influen dunha maneira directa e condicionan o tipo de solo que se atopa na zona, marcando as condición que influirán no desenvovlemento da vexetación.</w:t>
      </w:r>
    </w:p>
    <w:p w14:paraId="178673E9" w14:textId="24A9134C" w:rsidR="003F4EFB" w:rsidRDefault="00B358A4" w:rsidP="00B358A4">
      <w:pPr>
        <w:pStyle w:val="Textosinformato"/>
        <w:pBdr>
          <w:top w:val="single" w:sz="4" w:space="1" w:color="auto"/>
          <w:left w:val="single" w:sz="4" w:space="4" w:color="auto"/>
          <w:bottom w:val="single" w:sz="4" w:space="1" w:color="auto"/>
          <w:right w:val="single" w:sz="4" w:space="4" w:color="auto"/>
        </w:pBdr>
        <w:spacing w:before="120"/>
        <w:jc w:val="both"/>
        <w:rPr>
          <w:rFonts w:ascii="Calibri" w:hAnsi="Calibri"/>
          <w:sz w:val="24"/>
          <w:szCs w:val="24"/>
        </w:rPr>
      </w:pPr>
      <w:r w:rsidRPr="00501ECF">
        <w:rPr>
          <w:rFonts w:ascii="Calibri" w:hAnsi="Calibri"/>
          <w:sz w:val="24"/>
          <w:szCs w:val="24"/>
        </w:rPr>
        <w:t xml:space="preserve">En ningún caso se fixo un estudo edáfico nin unha caracterización </w:t>
      </w:r>
      <w:r w:rsidRPr="00501ECF">
        <w:rPr>
          <w:rFonts w:ascii="Calibri" w:hAnsi="Calibri"/>
          <w:i/>
          <w:iCs/>
          <w:sz w:val="24"/>
          <w:szCs w:val="24"/>
        </w:rPr>
        <w:t>in situ</w:t>
      </w:r>
      <w:r w:rsidRPr="00501ECF">
        <w:rPr>
          <w:rFonts w:ascii="Calibri" w:hAnsi="Calibri"/>
          <w:sz w:val="24"/>
          <w:szCs w:val="24"/>
        </w:rPr>
        <w:t xml:space="preserve"> dos solos afectados e obxecto de rexeneración. </w:t>
      </w:r>
    </w:p>
    <w:p w14:paraId="6B8DB086" w14:textId="77777777" w:rsidR="003F4EFB" w:rsidRDefault="003F4EFB">
      <w:pPr>
        <w:spacing w:after="0" w:line="240" w:lineRule="auto"/>
        <w:rPr>
          <w:rFonts w:eastAsia="Times New Roman" w:cs="Courier New"/>
          <w:sz w:val="24"/>
          <w:szCs w:val="24"/>
          <w:lang w:eastAsia="es-ES"/>
        </w:rPr>
      </w:pPr>
    </w:p>
    <w:p w14:paraId="1C196CD7" w14:textId="77777777" w:rsidR="00B358A4" w:rsidRPr="003A3EF0" w:rsidRDefault="00B358A4" w:rsidP="006610CA">
      <w:pPr>
        <w:pStyle w:val="Prrafodelista"/>
        <w:numPr>
          <w:ilvl w:val="0"/>
          <w:numId w:val="37"/>
        </w:numPr>
        <w:shd w:val="clear" w:color="auto" w:fill="C6D9F1"/>
        <w:spacing w:before="120"/>
        <w:ind w:left="1985" w:hanging="1919"/>
        <w:jc w:val="both"/>
        <w:outlineLvl w:val="0"/>
        <w:rPr>
          <w:b/>
          <w:sz w:val="24"/>
          <w:szCs w:val="24"/>
        </w:rPr>
      </w:pPr>
      <w:bookmarkStart w:id="147" w:name="_Toc88004926"/>
      <w:bookmarkStart w:id="148" w:name="_Toc124874623"/>
      <w:r w:rsidRPr="003A3EF0">
        <w:rPr>
          <w:b/>
          <w:sz w:val="24"/>
          <w:szCs w:val="24"/>
        </w:rPr>
        <w:t>Deficiente avaliación dos efectos derivados da eliminación dos aeroxeradores na fase de desmantelamento.</w:t>
      </w:r>
      <w:bookmarkEnd w:id="147"/>
      <w:bookmarkEnd w:id="148"/>
    </w:p>
    <w:p w14:paraId="16713A9E" w14:textId="77777777" w:rsidR="00B358A4" w:rsidRPr="00501ECF" w:rsidRDefault="00B358A4" w:rsidP="00B358A4">
      <w:pPr>
        <w:pStyle w:val="Textosinformato"/>
        <w:spacing w:before="120"/>
        <w:jc w:val="both"/>
        <w:rPr>
          <w:rFonts w:ascii="Calibri" w:hAnsi="Calibri"/>
          <w:sz w:val="24"/>
          <w:szCs w:val="24"/>
        </w:rPr>
      </w:pPr>
      <w:r w:rsidRPr="00501ECF">
        <w:rPr>
          <w:rFonts w:ascii="Calibri" w:hAnsi="Calibri"/>
          <w:sz w:val="24"/>
          <w:szCs w:val="24"/>
        </w:rPr>
        <w:t xml:space="preserve">Existe un acordo unánime en canto ás dificultades que supón a eliminación das pás dos aeroxeradores cando estes acadan o final da súa vida útil. Os materiais sintéticos que as compoñen fan imposible a súa reciclaxe e tan só nunha prácticamente despreciable porcentaxe destas poden reutilizarse. O habitual é que estas pás acaben soterradas en vertedoiros ó aire libre. Ademáis, no seu desmantelamento e para facilitar o seu transporte, estas pás fragméntanse empregando serras mecánicas o que conleva a emisión de grandes cantidades de micropartículas </w:t>
      </w:r>
      <w:r w:rsidRPr="00501ECF">
        <w:rPr>
          <w:rFonts w:ascii="Calibri" w:hAnsi="Calibri"/>
          <w:sz w:val="24"/>
          <w:szCs w:val="24"/>
        </w:rPr>
        <w:lastRenderedPageBreak/>
        <w:t>de resinas e polímeros sintéticos que quedan no medio natural sin que se coñeza o potencial efecto sobre os ecosistemas e mesmo sobre a saúde humana.</w:t>
      </w:r>
    </w:p>
    <w:p w14:paraId="10E26FF5" w14:textId="77777777" w:rsidR="00B358A4" w:rsidRPr="00501ECF" w:rsidRDefault="00B358A4" w:rsidP="00B358A4">
      <w:pPr>
        <w:pStyle w:val="Textosinformato"/>
        <w:spacing w:before="120"/>
        <w:jc w:val="both"/>
        <w:rPr>
          <w:rFonts w:ascii="Calibri" w:hAnsi="Calibri"/>
          <w:sz w:val="24"/>
          <w:szCs w:val="24"/>
        </w:rPr>
      </w:pPr>
      <w:r w:rsidRPr="00501ECF">
        <w:rPr>
          <w:rFonts w:ascii="Calibri" w:hAnsi="Calibri"/>
          <w:sz w:val="24"/>
          <w:szCs w:val="24"/>
        </w:rPr>
        <w:t>En Galicia no ano 2019 o número de aeroxeradores era de 4.026, moitos deles a piques de rematar a súa vida útil polo que nos enfrontamos a un inminente problema mediomabiental que a día de hoxe non ten unha solución satisfactoria.</w:t>
      </w:r>
    </w:p>
    <w:p w14:paraId="59EDB217" w14:textId="66C2A17B" w:rsidR="0057091F" w:rsidRDefault="00B358A4" w:rsidP="00B358A4">
      <w:pPr>
        <w:pStyle w:val="Textosinformato"/>
        <w:pBdr>
          <w:top w:val="single" w:sz="4" w:space="1" w:color="auto"/>
          <w:left w:val="single" w:sz="4" w:space="4" w:color="auto"/>
          <w:bottom w:val="single" w:sz="4" w:space="1" w:color="auto"/>
          <w:right w:val="single" w:sz="4" w:space="4" w:color="auto"/>
        </w:pBdr>
        <w:spacing w:before="120"/>
        <w:jc w:val="both"/>
        <w:rPr>
          <w:rFonts w:ascii="Calibri" w:hAnsi="Calibri"/>
          <w:sz w:val="24"/>
          <w:szCs w:val="24"/>
        </w:rPr>
      </w:pPr>
      <w:r w:rsidRPr="00501ECF">
        <w:rPr>
          <w:rFonts w:ascii="Calibri" w:hAnsi="Calibri"/>
          <w:sz w:val="24"/>
          <w:szCs w:val="24"/>
        </w:rPr>
        <w:t>Os efectos ambientais da eliminación das pás na fase de desmantelamento debe avaliarse convintemente e en calquera caso debe evitarse a emisión de micropartículas de resinas e polímeros sintéticos ó medio natural.</w:t>
      </w:r>
    </w:p>
    <w:p w14:paraId="1AB5C204" w14:textId="77777777" w:rsidR="0057091F" w:rsidRDefault="0057091F">
      <w:pPr>
        <w:spacing w:after="0" w:line="240" w:lineRule="auto"/>
        <w:rPr>
          <w:rFonts w:eastAsia="Times New Roman" w:cs="Courier New"/>
          <w:sz w:val="24"/>
          <w:szCs w:val="24"/>
          <w:lang w:eastAsia="es-ES"/>
        </w:rPr>
      </w:pPr>
    </w:p>
    <w:p w14:paraId="0ED5FD04" w14:textId="77777777" w:rsidR="00B358A4" w:rsidRPr="00673B34" w:rsidRDefault="00B358A4" w:rsidP="006610CA">
      <w:pPr>
        <w:pStyle w:val="Prrafodelista"/>
        <w:numPr>
          <w:ilvl w:val="0"/>
          <w:numId w:val="37"/>
        </w:numPr>
        <w:shd w:val="clear" w:color="auto" w:fill="C6D9F1"/>
        <w:spacing w:before="120"/>
        <w:ind w:left="1843" w:hanging="1777"/>
        <w:jc w:val="both"/>
        <w:outlineLvl w:val="0"/>
        <w:rPr>
          <w:b/>
          <w:sz w:val="24"/>
          <w:szCs w:val="24"/>
        </w:rPr>
      </w:pPr>
      <w:bookmarkStart w:id="149" w:name="_Hlk87742612"/>
      <w:bookmarkStart w:id="150" w:name="_Toc88004927"/>
      <w:bookmarkStart w:id="151" w:name="_Toc124874624"/>
      <w:bookmarkStart w:id="152" w:name="_Hlk91614553"/>
      <w:r w:rsidRPr="00673B34">
        <w:rPr>
          <w:b/>
          <w:sz w:val="24"/>
          <w:szCs w:val="24"/>
        </w:rPr>
        <w:t>Vulneración do artigo 11 da Lei 7/2008 do 7 de xullo, de protección da paisaxe de Galicia. Afección sobre a calidade paisaxística e sobre o tecido socieconómico</w:t>
      </w:r>
      <w:bookmarkEnd w:id="149"/>
      <w:bookmarkEnd w:id="150"/>
      <w:bookmarkEnd w:id="151"/>
    </w:p>
    <w:p w14:paraId="42584211" w14:textId="77777777" w:rsidR="00B358A4" w:rsidRPr="00261598" w:rsidRDefault="00B358A4" w:rsidP="00B358A4">
      <w:pPr>
        <w:pStyle w:val="Textosinformato"/>
        <w:spacing w:before="120"/>
        <w:jc w:val="both"/>
        <w:rPr>
          <w:rFonts w:ascii="Calibri" w:hAnsi="Calibri"/>
          <w:sz w:val="24"/>
          <w:szCs w:val="24"/>
        </w:rPr>
      </w:pPr>
      <w:bookmarkStart w:id="153" w:name="_Hlk91614919"/>
      <w:bookmarkEnd w:id="152"/>
      <w:r w:rsidRPr="00261598">
        <w:rPr>
          <w:rFonts w:ascii="Calibri" w:hAnsi="Calibri"/>
          <w:sz w:val="24"/>
          <w:szCs w:val="24"/>
        </w:rPr>
        <w:t xml:space="preserve">Hoxe en día, nos países desenvolvidos existe unha conciencia xeneralizada da necesidade de preservar determinados espazos das inercias transformadoras. Esta demanda social, incardinada no fenómeno contemporáneo da toma de conciencia ambiental, permitiu que a paisaxe se convirta nun dereito, en parte do interese xeral como elemento significativo da vida cotiá e do benestar da poboación. </w:t>
      </w:r>
    </w:p>
    <w:p w14:paraId="4EEB682E" w14:textId="77777777" w:rsidR="00B358A4" w:rsidRPr="00261598" w:rsidRDefault="00B358A4" w:rsidP="00B358A4">
      <w:pPr>
        <w:pStyle w:val="Textosinformato"/>
        <w:spacing w:before="120"/>
        <w:jc w:val="both"/>
        <w:rPr>
          <w:rFonts w:ascii="Calibri" w:hAnsi="Calibri"/>
          <w:sz w:val="24"/>
          <w:szCs w:val="24"/>
        </w:rPr>
      </w:pPr>
      <w:r w:rsidRPr="00261598">
        <w:rPr>
          <w:rFonts w:ascii="Calibri" w:hAnsi="Calibri"/>
          <w:sz w:val="24"/>
          <w:szCs w:val="24"/>
        </w:rPr>
        <w:t xml:space="preserve">Os concellos de Nigrán, Baiona, Gondomar, Tomiño, O Rosal, Oia e A Guarda rexeitaron en sendas sesións plenarias a construcción de parques eólicos na Serra da Groba entre outros motivos, pola grave degradación da paisaxe. </w:t>
      </w:r>
    </w:p>
    <w:p w14:paraId="38089D07" w14:textId="77777777" w:rsidR="00B358A4" w:rsidRPr="00261598" w:rsidRDefault="00B358A4" w:rsidP="00B358A4">
      <w:pPr>
        <w:pStyle w:val="Textosinformato"/>
        <w:spacing w:before="120"/>
        <w:jc w:val="both"/>
        <w:rPr>
          <w:rFonts w:ascii="Calibri" w:hAnsi="Calibri"/>
          <w:sz w:val="24"/>
          <w:szCs w:val="24"/>
        </w:rPr>
      </w:pPr>
      <w:r w:rsidRPr="00261598">
        <w:rPr>
          <w:rFonts w:ascii="Calibri" w:hAnsi="Calibri"/>
          <w:sz w:val="24"/>
          <w:szCs w:val="24"/>
        </w:rPr>
        <w:t>O contexto xeográfico da Serra da Groba no Val de Miñor e Baixo Miño constitúe un atractivo turístico de primeira magnitude que xera unha actividade económica da que depende unha gran parte da economía local.</w:t>
      </w:r>
    </w:p>
    <w:p w14:paraId="3D7CFA19" w14:textId="77777777" w:rsidR="00B358A4" w:rsidRPr="00261598" w:rsidRDefault="00B358A4" w:rsidP="00B358A4">
      <w:pPr>
        <w:pStyle w:val="Textosinformato"/>
        <w:spacing w:before="120"/>
        <w:jc w:val="both"/>
        <w:rPr>
          <w:rFonts w:ascii="Calibri" w:hAnsi="Calibri"/>
          <w:sz w:val="24"/>
          <w:szCs w:val="24"/>
        </w:rPr>
      </w:pPr>
      <w:r w:rsidRPr="00261598">
        <w:rPr>
          <w:rFonts w:ascii="Calibri" w:hAnsi="Calibri"/>
          <w:sz w:val="24"/>
          <w:szCs w:val="24"/>
        </w:rPr>
        <w:t>Na sociedade actual do século XXI os modelos turísticos cambiaron hacia un maior recoñecemento e valoración dos valores naturais dos destinos turísticos. Hoxe, o sector turístico depende en grande medida da conservación e protección dos valores naturais dos principais destinos turísticos.</w:t>
      </w:r>
    </w:p>
    <w:p w14:paraId="7E9361C7" w14:textId="77777777" w:rsidR="00B358A4" w:rsidRPr="00261598" w:rsidRDefault="00B358A4" w:rsidP="00B358A4">
      <w:pPr>
        <w:pStyle w:val="Textosinformato"/>
        <w:spacing w:before="120"/>
        <w:jc w:val="both"/>
        <w:rPr>
          <w:rFonts w:ascii="Calibri" w:hAnsi="Calibri"/>
          <w:sz w:val="24"/>
          <w:szCs w:val="24"/>
        </w:rPr>
      </w:pPr>
      <w:r w:rsidRPr="00261598">
        <w:rPr>
          <w:rFonts w:ascii="Calibri" w:hAnsi="Calibri"/>
          <w:sz w:val="24"/>
          <w:szCs w:val="24"/>
        </w:rPr>
        <w:t>A Serra da Groba, por tratarse dun enclave natural na área de maior densidade poboacional de Galicia atrae a miles de visitantes como atestiguan os numerosísimos roteiros de senderismo, roteiros a cabalo, roteiros de bicicleta, áreas de escalada, actividade de parapente, merendeiros e áreas recreativas, miradores, etc.</w:t>
      </w:r>
    </w:p>
    <w:p w14:paraId="771B012E" w14:textId="77777777" w:rsidR="00B358A4" w:rsidRPr="00261598" w:rsidRDefault="00B358A4" w:rsidP="00B358A4">
      <w:pPr>
        <w:pStyle w:val="Textosinformato"/>
        <w:spacing w:before="120"/>
        <w:jc w:val="both"/>
        <w:rPr>
          <w:rFonts w:ascii="Calibri" w:hAnsi="Calibri"/>
          <w:sz w:val="24"/>
          <w:szCs w:val="24"/>
        </w:rPr>
      </w:pPr>
      <w:r w:rsidRPr="00261598">
        <w:rPr>
          <w:rFonts w:ascii="Calibri" w:hAnsi="Calibri"/>
          <w:sz w:val="24"/>
          <w:szCs w:val="24"/>
        </w:rPr>
        <w:t>Tal e como establecen as Directrices de Ordenación do Territorio (DOT), deberán terse en conta entre otros, a composición escénica da paisaxe e a dinámica da paisaxe. A primeira entendida como a xénese das escenas que definen as paisaxes, os condicionantes das actividades e os asentamentos humanos, a partir dos elementos fundamentais como o relevo, a configuración hidrográfica ou os elementos xeomorfolóxicos, é dicir, a composición fisiográfica; e a segunda, determinada polo resultado da relación entre o ser humano e o medio, mostrada polos usos do solo e a súa distribución e composición, as cores e formas dos distintos elementos e a súa disposición en relación cos elementos estruturais.</w:t>
      </w:r>
    </w:p>
    <w:p w14:paraId="62094582" w14:textId="17FB4787" w:rsidR="00B358A4" w:rsidRPr="00261598" w:rsidRDefault="00B358A4" w:rsidP="00B358A4">
      <w:pPr>
        <w:pStyle w:val="Textosinformato"/>
        <w:spacing w:before="120"/>
        <w:jc w:val="both"/>
        <w:rPr>
          <w:rFonts w:ascii="Calibri" w:hAnsi="Calibri"/>
          <w:sz w:val="24"/>
          <w:szCs w:val="24"/>
        </w:rPr>
      </w:pPr>
      <w:r w:rsidRPr="00261598">
        <w:rPr>
          <w:rFonts w:ascii="Calibri" w:hAnsi="Calibri"/>
          <w:sz w:val="24"/>
          <w:szCs w:val="24"/>
        </w:rPr>
        <w:t xml:space="preserve">O proxecto do PE Toroña sometido a exposición pública presenta un deficiente </w:t>
      </w:r>
      <w:r w:rsidRPr="00261598">
        <w:rPr>
          <w:rFonts w:ascii="Calibri" w:hAnsi="Calibri"/>
          <w:b/>
          <w:sz w:val="24"/>
          <w:szCs w:val="24"/>
        </w:rPr>
        <w:t xml:space="preserve">Estudo de Impacto e Integración </w:t>
      </w:r>
      <w:r w:rsidRPr="00261598">
        <w:rPr>
          <w:rFonts w:ascii="Calibri" w:hAnsi="Calibri"/>
          <w:sz w:val="24"/>
          <w:szCs w:val="24"/>
        </w:rPr>
        <w:t xml:space="preserve">Paisaxística (EIIP) que incumpre o Artigo 11 da </w:t>
      </w:r>
      <w:hyperlink r:id="rId88" w:history="1">
        <w:r w:rsidRPr="00A306CD">
          <w:rPr>
            <w:rStyle w:val="Hipervnculo"/>
            <w:rFonts w:ascii="Calibri" w:hAnsi="Calibri" w:cs="Courier New"/>
            <w:sz w:val="24"/>
            <w:szCs w:val="24"/>
          </w:rPr>
          <w:t>Lei 7/2008</w:t>
        </w:r>
      </w:hyperlink>
      <w:r w:rsidR="00A306CD">
        <w:rPr>
          <w:rStyle w:val="Refdenotaalpie"/>
          <w:rFonts w:ascii="Calibri" w:hAnsi="Calibri"/>
          <w:sz w:val="24"/>
          <w:szCs w:val="24"/>
        </w:rPr>
        <w:footnoteReference w:id="62"/>
      </w:r>
      <w:r w:rsidRPr="00261598">
        <w:rPr>
          <w:rFonts w:ascii="Calibri" w:hAnsi="Calibri"/>
          <w:sz w:val="24"/>
          <w:szCs w:val="24"/>
        </w:rPr>
        <w:t>, do 7 de xullo, de protección da paisaxe de Galicia.</w:t>
      </w:r>
    </w:p>
    <w:p w14:paraId="18BC798D" w14:textId="77777777" w:rsidR="00B358A4" w:rsidRPr="00261598" w:rsidRDefault="00B358A4" w:rsidP="00B358A4">
      <w:pPr>
        <w:pStyle w:val="Textosinformato"/>
        <w:spacing w:before="120"/>
        <w:jc w:val="both"/>
        <w:rPr>
          <w:rFonts w:ascii="Calibri" w:hAnsi="Calibri"/>
          <w:b/>
          <w:bCs/>
          <w:sz w:val="24"/>
          <w:szCs w:val="24"/>
        </w:rPr>
      </w:pPr>
      <w:r w:rsidRPr="00261598">
        <w:rPr>
          <w:rFonts w:ascii="Calibri" w:hAnsi="Calibri"/>
          <w:b/>
          <w:bCs/>
          <w:sz w:val="24"/>
          <w:szCs w:val="24"/>
        </w:rPr>
        <w:lastRenderedPageBreak/>
        <w:t>a) Non se leva a cabo una correcta diagnose do estado actual da paisaxe: pricipais componentes, valores paisaxísticos, visibilidade</w:t>
      </w:r>
    </w:p>
    <w:p w14:paraId="118FCA3A" w14:textId="6ABEB147" w:rsidR="00B358A4" w:rsidRPr="00261598" w:rsidRDefault="00B358A4" w:rsidP="00B358A4">
      <w:pPr>
        <w:pStyle w:val="Textosinformato"/>
        <w:spacing w:before="120"/>
        <w:jc w:val="both"/>
        <w:rPr>
          <w:rFonts w:ascii="Calibri" w:hAnsi="Calibri"/>
          <w:sz w:val="24"/>
          <w:szCs w:val="24"/>
        </w:rPr>
      </w:pPr>
      <w:r w:rsidRPr="00261598">
        <w:rPr>
          <w:rFonts w:ascii="Calibri" w:hAnsi="Calibri"/>
          <w:sz w:val="24"/>
          <w:szCs w:val="24"/>
        </w:rPr>
        <w:t xml:space="preserve">Tal como se recolle no ANEXO III do </w:t>
      </w:r>
      <w:hyperlink r:id="rId89" w:history="1">
        <w:r w:rsidRPr="0098626A">
          <w:rPr>
            <w:rStyle w:val="Hipervnculo"/>
            <w:rFonts w:ascii="Calibri" w:hAnsi="Calibri" w:cs="Courier New"/>
            <w:sz w:val="24"/>
            <w:szCs w:val="24"/>
          </w:rPr>
          <w:t>DECRE</w:t>
        </w:r>
        <w:r w:rsidR="0098626A" w:rsidRPr="0098626A">
          <w:rPr>
            <w:rStyle w:val="Hipervnculo"/>
            <w:rFonts w:ascii="Calibri" w:hAnsi="Calibri" w:cs="Courier New"/>
            <w:sz w:val="24"/>
            <w:szCs w:val="24"/>
          </w:rPr>
          <w:t>T</w:t>
        </w:r>
        <w:r w:rsidRPr="0098626A">
          <w:rPr>
            <w:rStyle w:val="Hipervnculo"/>
            <w:rFonts w:ascii="Calibri" w:hAnsi="Calibri" w:cs="Courier New"/>
            <w:sz w:val="24"/>
            <w:szCs w:val="24"/>
          </w:rPr>
          <w:t>O 238/2020</w:t>
        </w:r>
      </w:hyperlink>
      <w:r w:rsidR="0098626A">
        <w:rPr>
          <w:rStyle w:val="Refdenotaalpie"/>
          <w:rFonts w:ascii="Calibri" w:hAnsi="Calibri"/>
          <w:sz w:val="24"/>
          <w:szCs w:val="24"/>
        </w:rPr>
        <w:footnoteReference w:id="63"/>
      </w:r>
      <w:r w:rsidRPr="00261598">
        <w:rPr>
          <w:rFonts w:ascii="Calibri" w:hAnsi="Calibri"/>
          <w:sz w:val="24"/>
          <w:szCs w:val="24"/>
        </w:rPr>
        <w:t xml:space="preserve"> sobre indicadores de calidade paisaxística para o control e seguemento do estado e da evolución das unidades da paisaxe, non se calculan os seguintes indicadores:</w:t>
      </w:r>
    </w:p>
    <w:p w14:paraId="544DC8CB" w14:textId="77777777" w:rsidR="00B358A4" w:rsidRPr="00261598" w:rsidRDefault="00B358A4" w:rsidP="00246A53">
      <w:pPr>
        <w:pStyle w:val="Textosinformato"/>
        <w:numPr>
          <w:ilvl w:val="0"/>
          <w:numId w:val="21"/>
        </w:numPr>
        <w:spacing w:before="120"/>
        <w:ind w:left="2694"/>
        <w:jc w:val="both"/>
        <w:rPr>
          <w:rFonts w:ascii="Calibri" w:hAnsi="Calibri"/>
          <w:sz w:val="24"/>
          <w:szCs w:val="24"/>
        </w:rPr>
      </w:pPr>
      <w:r w:rsidRPr="00261598">
        <w:rPr>
          <w:rFonts w:ascii="Calibri" w:hAnsi="Calibri"/>
          <w:sz w:val="24"/>
          <w:szCs w:val="24"/>
        </w:rPr>
        <w:t>Índice de diversidad de coberturas forestales</w:t>
      </w:r>
    </w:p>
    <w:p w14:paraId="471CF6A7" w14:textId="77777777" w:rsidR="00B358A4" w:rsidRPr="00261598" w:rsidRDefault="00B358A4" w:rsidP="00246A53">
      <w:pPr>
        <w:pStyle w:val="Textosinformato"/>
        <w:numPr>
          <w:ilvl w:val="0"/>
          <w:numId w:val="21"/>
        </w:numPr>
        <w:spacing w:before="120"/>
        <w:ind w:left="2694"/>
        <w:jc w:val="both"/>
        <w:rPr>
          <w:rFonts w:ascii="Calibri" w:hAnsi="Calibri"/>
          <w:sz w:val="24"/>
          <w:szCs w:val="24"/>
        </w:rPr>
      </w:pPr>
      <w:r w:rsidRPr="00261598">
        <w:rPr>
          <w:rFonts w:ascii="Calibri" w:hAnsi="Calibri"/>
          <w:sz w:val="24"/>
          <w:szCs w:val="24"/>
        </w:rPr>
        <w:t>Área media de las manchas forestales</w:t>
      </w:r>
    </w:p>
    <w:p w14:paraId="3D2F3584" w14:textId="77777777" w:rsidR="00B358A4" w:rsidRPr="00261598" w:rsidRDefault="00B358A4" w:rsidP="00246A53">
      <w:pPr>
        <w:pStyle w:val="Textosinformato"/>
        <w:numPr>
          <w:ilvl w:val="0"/>
          <w:numId w:val="21"/>
        </w:numPr>
        <w:spacing w:before="120"/>
        <w:ind w:left="2694"/>
        <w:jc w:val="both"/>
        <w:rPr>
          <w:rFonts w:ascii="Calibri" w:hAnsi="Calibri"/>
          <w:sz w:val="24"/>
          <w:szCs w:val="24"/>
        </w:rPr>
      </w:pPr>
      <w:r w:rsidRPr="00261598">
        <w:rPr>
          <w:rFonts w:ascii="Calibri" w:hAnsi="Calibri"/>
          <w:sz w:val="24"/>
          <w:szCs w:val="24"/>
        </w:rPr>
        <w:t>Área de superficies forestales que cambian de uso</w:t>
      </w:r>
    </w:p>
    <w:p w14:paraId="5724E26B" w14:textId="77777777" w:rsidR="00B358A4" w:rsidRPr="00261598" w:rsidRDefault="00B358A4" w:rsidP="00246A53">
      <w:pPr>
        <w:pStyle w:val="Textosinformato"/>
        <w:numPr>
          <w:ilvl w:val="0"/>
          <w:numId w:val="21"/>
        </w:numPr>
        <w:spacing w:before="120"/>
        <w:ind w:left="2694"/>
        <w:jc w:val="both"/>
        <w:rPr>
          <w:rFonts w:ascii="Calibri" w:hAnsi="Calibri"/>
          <w:sz w:val="24"/>
          <w:szCs w:val="24"/>
        </w:rPr>
      </w:pPr>
      <w:r w:rsidRPr="00261598">
        <w:rPr>
          <w:rFonts w:ascii="Calibri" w:hAnsi="Calibri"/>
          <w:sz w:val="24"/>
          <w:szCs w:val="24"/>
        </w:rPr>
        <w:t>Índice de diversidad agroforestal</w:t>
      </w:r>
    </w:p>
    <w:p w14:paraId="3D0EF811" w14:textId="77777777" w:rsidR="00B358A4" w:rsidRPr="00261598" w:rsidRDefault="00B358A4" w:rsidP="00246A53">
      <w:pPr>
        <w:pStyle w:val="Textosinformato"/>
        <w:numPr>
          <w:ilvl w:val="0"/>
          <w:numId w:val="21"/>
        </w:numPr>
        <w:spacing w:before="120"/>
        <w:ind w:left="2694"/>
        <w:jc w:val="both"/>
        <w:rPr>
          <w:rFonts w:ascii="Calibri" w:hAnsi="Calibri"/>
          <w:sz w:val="24"/>
          <w:szCs w:val="24"/>
        </w:rPr>
      </w:pPr>
      <w:r w:rsidRPr="00261598">
        <w:rPr>
          <w:rFonts w:ascii="Calibri" w:hAnsi="Calibri"/>
          <w:sz w:val="24"/>
          <w:szCs w:val="24"/>
        </w:rPr>
        <w:t>Índice de proximidad de manchas urbanas</w:t>
      </w:r>
    </w:p>
    <w:p w14:paraId="024F6BD0" w14:textId="77777777" w:rsidR="00B358A4" w:rsidRPr="00261598" w:rsidRDefault="00B358A4" w:rsidP="00246A53">
      <w:pPr>
        <w:pStyle w:val="Textosinformato"/>
        <w:numPr>
          <w:ilvl w:val="0"/>
          <w:numId w:val="21"/>
        </w:numPr>
        <w:spacing w:before="120"/>
        <w:ind w:left="2694"/>
        <w:jc w:val="both"/>
        <w:rPr>
          <w:rFonts w:ascii="Calibri" w:hAnsi="Calibri"/>
          <w:sz w:val="24"/>
          <w:szCs w:val="24"/>
        </w:rPr>
      </w:pPr>
      <w:r w:rsidRPr="00261598">
        <w:rPr>
          <w:rFonts w:ascii="Calibri" w:hAnsi="Calibri"/>
          <w:sz w:val="24"/>
          <w:szCs w:val="24"/>
        </w:rPr>
        <w:t>Índice de calidad visual (ICV)</w:t>
      </w:r>
    </w:p>
    <w:p w14:paraId="3BE7B08D" w14:textId="77777777" w:rsidR="00B358A4" w:rsidRPr="00261598" w:rsidRDefault="00B358A4" w:rsidP="00B358A4">
      <w:pPr>
        <w:pStyle w:val="Textosinformato"/>
        <w:spacing w:before="120"/>
        <w:ind w:left="993" w:hanging="284"/>
        <w:jc w:val="both"/>
        <w:rPr>
          <w:rFonts w:ascii="Calibri" w:hAnsi="Calibri"/>
          <w:b/>
          <w:bCs/>
          <w:sz w:val="24"/>
          <w:szCs w:val="24"/>
        </w:rPr>
      </w:pPr>
      <w:r w:rsidRPr="00261598">
        <w:rPr>
          <w:rFonts w:ascii="Calibri" w:hAnsi="Calibri"/>
          <w:b/>
          <w:bCs/>
          <w:sz w:val="24"/>
          <w:szCs w:val="24"/>
        </w:rPr>
        <w:t>b) Non se xustifica cómo se incorporarán ao proxecto os Obxectivos de Calidade Paisaxística (OCP)  para áreas de especial interés paisaxístico (AEIP) recollidos no DECRETO 238/2020 polo que se aproban as Directrices de paisaxe de Galicia.</w:t>
      </w:r>
    </w:p>
    <w:p w14:paraId="426CEE96" w14:textId="77777777" w:rsidR="00B358A4" w:rsidRPr="00261598" w:rsidRDefault="00B358A4" w:rsidP="00B358A4">
      <w:pPr>
        <w:spacing w:before="120" w:after="0" w:line="240" w:lineRule="auto"/>
        <w:ind w:left="709" w:right="1286"/>
        <w:jc w:val="both"/>
        <w:rPr>
          <w:rFonts w:cs="Bodoni-Book"/>
          <w:iCs/>
          <w:sz w:val="24"/>
          <w:szCs w:val="24"/>
          <w:lang w:eastAsia="es-ES"/>
        </w:rPr>
      </w:pPr>
      <w:r w:rsidRPr="00261598">
        <w:rPr>
          <w:rFonts w:cs="Bodoni-Book"/>
          <w:iCs/>
          <w:sz w:val="24"/>
          <w:szCs w:val="24"/>
          <w:lang w:eastAsia="es-ES"/>
        </w:rPr>
        <w:t xml:space="preserve">Na zona afectada polo PE Toroña produciranse efectos </w:t>
      </w:r>
      <w:r w:rsidRPr="00261598">
        <w:rPr>
          <w:rFonts w:cs="Bodoni-Book"/>
          <w:b/>
          <w:bCs/>
          <w:iCs/>
          <w:sz w:val="24"/>
          <w:szCs w:val="24"/>
          <w:lang w:eastAsia="es-ES"/>
        </w:rPr>
        <w:t>MOI SEVEROS</w:t>
      </w:r>
      <w:r w:rsidRPr="00261598">
        <w:rPr>
          <w:rFonts w:cs="Bodoni-Book"/>
          <w:iCs/>
          <w:sz w:val="24"/>
          <w:szCs w:val="24"/>
          <w:lang w:eastAsia="es-ES"/>
        </w:rPr>
        <w:t xml:space="preserve"> sobre,</w:t>
      </w:r>
    </w:p>
    <w:p w14:paraId="6809C768" w14:textId="77777777" w:rsidR="00B358A4" w:rsidRPr="00261598" w:rsidRDefault="00B358A4" w:rsidP="00246A53">
      <w:pPr>
        <w:pStyle w:val="Prrafodelista"/>
        <w:numPr>
          <w:ilvl w:val="0"/>
          <w:numId w:val="22"/>
        </w:numPr>
        <w:spacing w:before="120"/>
        <w:ind w:right="1286"/>
        <w:contextualSpacing/>
        <w:jc w:val="both"/>
        <w:rPr>
          <w:rFonts w:cs="Bodoni-Book"/>
          <w:iCs/>
          <w:sz w:val="24"/>
          <w:szCs w:val="24"/>
          <w:lang w:eastAsia="es-ES"/>
        </w:rPr>
      </w:pPr>
      <w:r w:rsidRPr="00261598">
        <w:rPr>
          <w:rFonts w:cs="Bodoni-Book"/>
          <w:b/>
          <w:bCs/>
          <w:iCs/>
          <w:sz w:val="24"/>
          <w:szCs w:val="24"/>
          <w:lang w:eastAsia="es-ES"/>
        </w:rPr>
        <w:t>miradores</w:t>
      </w:r>
      <w:r w:rsidRPr="00261598">
        <w:rPr>
          <w:rFonts w:cs="Bodoni-Book"/>
          <w:iCs/>
          <w:sz w:val="24"/>
          <w:szCs w:val="24"/>
          <w:lang w:eastAsia="es-ES"/>
        </w:rPr>
        <w:t>:</w:t>
      </w:r>
    </w:p>
    <w:p w14:paraId="5A33D598" w14:textId="77777777" w:rsidR="00B358A4" w:rsidRPr="00261598" w:rsidRDefault="00B358A4" w:rsidP="00B358A4">
      <w:pPr>
        <w:spacing w:before="120" w:after="0" w:line="240" w:lineRule="auto"/>
        <w:ind w:left="709" w:right="1286" w:firstLine="707"/>
        <w:jc w:val="both"/>
        <w:rPr>
          <w:rFonts w:cs="Bodoni-Book"/>
          <w:iCs/>
          <w:sz w:val="24"/>
          <w:szCs w:val="24"/>
          <w:lang w:eastAsia="es-ES"/>
        </w:rPr>
      </w:pPr>
      <w:r w:rsidRPr="00261598">
        <w:rPr>
          <w:rFonts w:cs="Bodoni-Book"/>
          <w:iCs/>
          <w:sz w:val="24"/>
          <w:szCs w:val="24"/>
          <w:lang w:eastAsia="es-ES"/>
        </w:rPr>
        <w:t>Monte da Groba (cod. 121). AEIP potencialmente visibles:</w:t>
      </w:r>
    </w:p>
    <w:p w14:paraId="119608E1" w14:textId="77777777" w:rsidR="00B358A4" w:rsidRPr="00261598" w:rsidRDefault="00B358A4" w:rsidP="00B358A4">
      <w:pPr>
        <w:spacing w:after="0" w:line="240" w:lineRule="auto"/>
        <w:ind w:right="71"/>
        <w:jc w:val="both"/>
        <w:rPr>
          <w:sz w:val="24"/>
          <w:szCs w:val="24"/>
        </w:rPr>
        <w:sectPr w:rsidR="00B358A4" w:rsidRPr="00261598" w:rsidSect="00B358A4">
          <w:footerReference w:type="default" r:id="rId90"/>
          <w:type w:val="continuous"/>
          <w:pgSz w:w="11906" w:h="16838"/>
          <w:pgMar w:top="1135" w:right="1133" w:bottom="1417" w:left="1134" w:header="708" w:footer="708" w:gutter="0"/>
          <w:cols w:space="708"/>
          <w:rtlGutter/>
          <w:docGrid w:linePitch="360"/>
        </w:sectPr>
      </w:pPr>
    </w:p>
    <w:p w14:paraId="43DF5F5A" w14:textId="77777777" w:rsidR="00B358A4" w:rsidRPr="00261598" w:rsidRDefault="00B358A4" w:rsidP="00B358A4">
      <w:pPr>
        <w:spacing w:after="0" w:line="240" w:lineRule="auto"/>
        <w:ind w:right="71"/>
        <w:jc w:val="both"/>
        <w:rPr>
          <w:sz w:val="24"/>
          <w:szCs w:val="24"/>
        </w:rPr>
      </w:pPr>
      <w:r w:rsidRPr="00261598">
        <w:rPr>
          <w:sz w:val="24"/>
          <w:szCs w:val="24"/>
        </w:rPr>
        <w:lastRenderedPageBreak/>
        <w:t>AEIP_06_01</w:t>
      </w:r>
    </w:p>
    <w:p w14:paraId="6B59E1B3" w14:textId="77777777" w:rsidR="00B358A4" w:rsidRPr="00261598" w:rsidRDefault="00B358A4" w:rsidP="00B358A4">
      <w:pPr>
        <w:spacing w:after="0" w:line="240" w:lineRule="auto"/>
        <w:ind w:right="71"/>
        <w:jc w:val="both"/>
        <w:rPr>
          <w:sz w:val="24"/>
          <w:szCs w:val="24"/>
        </w:rPr>
      </w:pPr>
      <w:r w:rsidRPr="00261598">
        <w:rPr>
          <w:sz w:val="24"/>
          <w:szCs w:val="24"/>
        </w:rPr>
        <w:t>AEIP_06_06</w:t>
      </w:r>
    </w:p>
    <w:p w14:paraId="72348058" w14:textId="77777777" w:rsidR="00B358A4" w:rsidRPr="00261598" w:rsidRDefault="00B358A4" w:rsidP="00B358A4">
      <w:pPr>
        <w:spacing w:after="0" w:line="240" w:lineRule="auto"/>
        <w:ind w:right="71"/>
        <w:jc w:val="both"/>
        <w:rPr>
          <w:sz w:val="24"/>
          <w:szCs w:val="24"/>
        </w:rPr>
      </w:pPr>
      <w:r w:rsidRPr="00261598">
        <w:rPr>
          <w:sz w:val="24"/>
          <w:szCs w:val="24"/>
        </w:rPr>
        <w:t>AEIP_06_09</w:t>
      </w:r>
    </w:p>
    <w:p w14:paraId="632C9498" w14:textId="77777777" w:rsidR="00B358A4" w:rsidRPr="00261598" w:rsidRDefault="00B358A4" w:rsidP="00B358A4">
      <w:pPr>
        <w:spacing w:after="0" w:line="240" w:lineRule="auto"/>
        <w:ind w:right="71"/>
        <w:jc w:val="both"/>
        <w:rPr>
          <w:sz w:val="24"/>
          <w:szCs w:val="24"/>
        </w:rPr>
      </w:pPr>
      <w:r w:rsidRPr="00261598">
        <w:rPr>
          <w:sz w:val="24"/>
          <w:szCs w:val="24"/>
        </w:rPr>
        <w:t>AEIP_08_10</w:t>
      </w:r>
    </w:p>
    <w:p w14:paraId="404D8953" w14:textId="77777777" w:rsidR="00B358A4" w:rsidRPr="00261598" w:rsidRDefault="00B358A4" w:rsidP="00B358A4">
      <w:pPr>
        <w:spacing w:after="0" w:line="240" w:lineRule="auto"/>
        <w:ind w:right="71"/>
        <w:jc w:val="both"/>
        <w:rPr>
          <w:sz w:val="24"/>
          <w:szCs w:val="24"/>
        </w:rPr>
      </w:pPr>
      <w:r w:rsidRPr="00261598">
        <w:rPr>
          <w:sz w:val="24"/>
          <w:szCs w:val="24"/>
        </w:rPr>
        <w:t>AEIP_06_11</w:t>
      </w:r>
    </w:p>
    <w:p w14:paraId="799A0386" w14:textId="77777777" w:rsidR="00B358A4" w:rsidRPr="00261598" w:rsidRDefault="00B358A4" w:rsidP="00B358A4">
      <w:pPr>
        <w:spacing w:after="0" w:line="240" w:lineRule="auto"/>
        <w:ind w:right="71"/>
        <w:jc w:val="both"/>
        <w:rPr>
          <w:sz w:val="24"/>
          <w:szCs w:val="24"/>
        </w:rPr>
      </w:pPr>
      <w:r w:rsidRPr="00261598">
        <w:rPr>
          <w:sz w:val="24"/>
          <w:szCs w:val="24"/>
        </w:rPr>
        <w:lastRenderedPageBreak/>
        <w:t>AEIP_08_13</w:t>
      </w:r>
    </w:p>
    <w:p w14:paraId="24862BBC" w14:textId="77777777" w:rsidR="00B358A4" w:rsidRPr="00261598" w:rsidRDefault="00B358A4" w:rsidP="00B358A4">
      <w:pPr>
        <w:spacing w:after="0" w:line="240" w:lineRule="auto"/>
        <w:ind w:right="71"/>
        <w:jc w:val="both"/>
        <w:rPr>
          <w:sz w:val="24"/>
          <w:szCs w:val="24"/>
        </w:rPr>
      </w:pPr>
      <w:r w:rsidRPr="00261598">
        <w:rPr>
          <w:sz w:val="24"/>
          <w:szCs w:val="24"/>
        </w:rPr>
        <w:t>AEIP_06_14</w:t>
      </w:r>
    </w:p>
    <w:p w14:paraId="4A488F1B" w14:textId="77777777" w:rsidR="00B358A4" w:rsidRPr="00261598" w:rsidRDefault="00B358A4" w:rsidP="00B358A4">
      <w:pPr>
        <w:spacing w:after="0" w:line="240" w:lineRule="auto"/>
        <w:ind w:right="71"/>
        <w:jc w:val="both"/>
        <w:rPr>
          <w:sz w:val="24"/>
          <w:szCs w:val="24"/>
        </w:rPr>
      </w:pPr>
      <w:r w:rsidRPr="00261598">
        <w:rPr>
          <w:sz w:val="24"/>
          <w:szCs w:val="24"/>
        </w:rPr>
        <w:t>AEIP_08_19</w:t>
      </w:r>
    </w:p>
    <w:p w14:paraId="5CA6E768" w14:textId="77777777" w:rsidR="00B358A4" w:rsidRPr="00261598" w:rsidRDefault="00B358A4" w:rsidP="00B358A4">
      <w:pPr>
        <w:spacing w:after="0" w:line="240" w:lineRule="auto"/>
        <w:ind w:right="71"/>
        <w:jc w:val="both"/>
        <w:rPr>
          <w:rFonts w:cs="Bodoni-Book"/>
          <w:iCs/>
          <w:sz w:val="24"/>
          <w:szCs w:val="24"/>
          <w:lang w:eastAsia="es-ES"/>
        </w:rPr>
      </w:pPr>
      <w:r w:rsidRPr="00261598">
        <w:rPr>
          <w:sz w:val="24"/>
          <w:szCs w:val="24"/>
        </w:rPr>
        <w:t>AEIP_08_20</w:t>
      </w:r>
    </w:p>
    <w:p w14:paraId="0A087081" w14:textId="77777777" w:rsidR="00B358A4" w:rsidRPr="00261598" w:rsidRDefault="00B358A4" w:rsidP="00B358A4">
      <w:pPr>
        <w:spacing w:after="0" w:line="240" w:lineRule="auto"/>
        <w:ind w:right="71"/>
        <w:jc w:val="both"/>
        <w:rPr>
          <w:sz w:val="24"/>
          <w:szCs w:val="24"/>
        </w:rPr>
      </w:pPr>
      <w:r w:rsidRPr="00261598">
        <w:rPr>
          <w:sz w:val="24"/>
          <w:szCs w:val="24"/>
        </w:rPr>
        <w:t>AEIP_08_22</w:t>
      </w:r>
    </w:p>
    <w:p w14:paraId="00D0B1AD" w14:textId="77777777" w:rsidR="00B358A4" w:rsidRPr="00261598" w:rsidRDefault="00B358A4" w:rsidP="00B358A4">
      <w:pPr>
        <w:spacing w:after="0" w:line="240" w:lineRule="auto"/>
        <w:ind w:right="71"/>
        <w:jc w:val="both"/>
        <w:rPr>
          <w:rFonts w:cs="Bodoni-Book"/>
          <w:iCs/>
          <w:sz w:val="24"/>
          <w:szCs w:val="24"/>
          <w:lang w:eastAsia="es-ES"/>
        </w:rPr>
        <w:sectPr w:rsidR="00B358A4" w:rsidRPr="00261598" w:rsidSect="00FA635D">
          <w:type w:val="continuous"/>
          <w:pgSz w:w="11906" w:h="16838"/>
          <w:pgMar w:top="1135" w:right="3806" w:bottom="1417" w:left="3780" w:header="708" w:footer="708" w:gutter="0"/>
          <w:cols w:num="2" w:space="709"/>
          <w:docGrid w:linePitch="360"/>
        </w:sectPr>
      </w:pPr>
    </w:p>
    <w:p w14:paraId="613CDEC9" w14:textId="77777777" w:rsidR="00B358A4" w:rsidRPr="00261598" w:rsidRDefault="00B358A4" w:rsidP="00B358A4">
      <w:pPr>
        <w:spacing w:before="120" w:after="0" w:line="240" w:lineRule="auto"/>
        <w:ind w:left="851" w:right="74"/>
        <w:jc w:val="both"/>
        <w:rPr>
          <w:rFonts w:cs="Bodoni-Book"/>
          <w:iCs/>
          <w:sz w:val="24"/>
          <w:szCs w:val="24"/>
          <w:lang w:eastAsia="es-ES"/>
        </w:rPr>
      </w:pPr>
      <w:r w:rsidRPr="00261598">
        <w:rPr>
          <w:rFonts w:cs="Bodoni-Book"/>
          <w:iCs/>
          <w:sz w:val="24"/>
          <w:szCs w:val="24"/>
          <w:lang w:eastAsia="es-ES"/>
        </w:rPr>
        <w:lastRenderedPageBreak/>
        <w:t>Pedra da Gata (cod. 289): AEIP potencialmente visibles:</w:t>
      </w:r>
    </w:p>
    <w:p w14:paraId="773BB3E9" w14:textId="77777777" w:rsidR="00B358A4" w:rsidRPr="00261598" w:rsidRDefault="00B358A4" w:rsidP="00B358A4">
      <w:pPr>
        <w:spacing w:after="0" w:line="240" w:lineRule="auto"/>
        <w:jc w:val="both"/>
        <w:rPr>
          <w:sz w:val="24"/>
          <w:szCs w:val="24"/>
        </w:rPr>
        <w:sectPr w:rsidR="00B358A4" w:rsidRPr="00261598" w:rsidSect="00FA635D">
          <w:type w:val="continuous"/>
          <w:pgSz w:w="11906" w:h="16838"/>
          <w:pgMar w:top="1135" w:right="1700" w:bottom="1417" w:left="1701" w:header="708" w:footer="708" w:gutter="0"/>
          <w:cols w:space="708"/>
          <w:docGrid w:linePitch="360"/>
        </w:sectPr>
      </w:pPr>
    </w:p>
    <w:p w14:paraId="4871F6B8" w14:textId="77777777" w:rsidR="00B358A4" w:rsidRPr="00261598" w:rsidRDefault="00B358A4" w:rsidP="00B358A4">
      <w:pPr>
        <w:spacing w:after="0" w:line="240" w:lineRule="auto"/>
        <w:jc w:val="both"/>
        <w:rPr>
          <w:sz w:val="24"/>
          <w:szCs w:val="24"/>
        </w:rPr>
      </w:pPr>
      <w:r w:rsidRPr="00261598">
        <w:rPr>
          <w:sz w:val="24"/>
          <w:szCs w:val="24"/>
        </w:rPr>
        <w:lastRenderedPageBreak/>
        <w:t>AEIP_06_06</w:t>
      </w:r>
    </w:p>
    <w:p w14:paraId="5712BB19" w14:textId="77777777" w:rsidR="00B358A4" w:rsidRPr="00261598" w:rsidRDefault="00B358A4" w:rsidP="00B358A4">
      <w:pPr>
        <w:spacing w:after="0" w:line="240" w:lineRule="auto"/>
        <w:jc w:val="both"/>
        <w:rPr>
          <w:sz w:val="24"/>
          <w:szCs w:val="24"/>
        </w:rPr>
      </w:pPr>
      <w:r w:rsidRPr="00261598">
        <w:rPr>
          <w:sz w:val="24"/>
          <w:szCs w:val="24"/>
        </w:rPr>
        <w:t>AEIP_08_19</w:t>
      </w:r>
    </w:p>
    <w:p w14:paraId="04A08826" w14:textId="77777777" w:rsidR="00B358A4" w:rsidRPr="00261598" w:rsidRDefault="00B358A4" w:rsidP="00B358A4">
      <w:pPr>
        <w:spacing w:after="0" w:line="240" w:lineRule="auto"/>
        <w:jc w:val="both"/>
        <w:rPr>
          <w:sz w:val="24"/>
          <w:szCs w:val="24"/>
        </w:rPr>
      </w:pPr>
      <w:r w:rsidRPr="00261598">
        <w:rPr>
          <w:sz w:val="24"/>
          <w:szCs w:val="24"/>
        </w:rPr>
        <w:t>AEIP_06_09</w:t>
      </w:r>
    </w:p>
    <w:p w14:paraId="1D93DA05" w14:textId="77777777" w:rsidR="00B358A4" w:rsidRPr="00261598" w:rsidRDefault="00B358A4" w:rsidP="00B358A4">
      <w:pPr>
        <w:spacing w:after="0" w:line="240" w:lineRule="auto"/>
        <w:jc w:val="both"/>
        <w:rPr>
          <w:sz w:val="24"/>
          <w:szCs w:val="24"/>
        </w:rPr>
      </w:pPr>
      <w:r w:rsidRPr="00261598">
        <w:rPr>
          <w:sz w:val="24"/>
          <w:szCs w:val="24"/>
        </w:rPr>
        <w:t>AEIP_08_20</w:t>
      </w:r>
    </w:p>
    <w:p w14:paraId="4C1FBED8" w14:textId="77777777" w:rsidR="00B358A4" w:rsidRPr="00261598" w:rsidRDefault="00B358A4" w:rsidP="00B358A4">
      <w:pPr>
        <w:spacing w:after="0" w:line="240" w:lineRule="auto"/>
        <w:jc w:val="both"/>
        <w:rPr>
          <w:sz w:val="24"/>
          <w:szCs w:val="24"/>
        </w:rPr>
      </w:pPr>
      <w:r w:rsidRPr="00261598">
        <w:rPr>
          <w:sz w:val="24"/>
          <w:szCs w:val="24"/>
        </w:rPr>
        <w:t>AEIP_06_10</w:t>
      </w:r>
    </w:p>
    <w:p w14:paraId="78E933D1" w14:textId="77777777" w:rsidR="00B358A4" w:rsidRPr="00261598" w:rsidRDefault="00B358A4" w:rsidP="00B358A4">
      <w:pPr>
        <w:spacing w:after="0" w:line="240" w:lineRule="auto"/>
        <w:jc w:val="both"/>
        <w:rPr>
          <w:sz w:val="24"/>
          <w:szCs w:val="24"/>
        </w:rPr>
      </w:pPr>
      <w:r w:rsidRPr="00261598">
        <w:rPr>
          <w:sz w:val="24"/>
          <w:szCs w:val="24"/>
        </w:rPr>
        <w:t>AEIP_08_21</w:t>
      </w:r>
    </w:p>
    <w:p w14:paraId="2575C07B" w14:textId="77777777" w:rsidR="00B358A4" w:rsidRPr="00261598" w:rsidRDefault="00B358A4" w:rsidP="00B358A4">
      <w:pPr>
        <w:spacing w:after="0" w:line="240" w:lineRule="auto"/>
        <w:jc w:val="both"/>
        <w:rPr>
          <w:sz w:val="24"/>
          <w:szCs w:val="24"/>
        </w:rPr>
      </w:pPr>
      <w:r w:rsidRPr="00261598">
        <w:rPr>
          <w:sz w:val="24"/>
          <w:szCs w:val="24"/>
        </w:rPr>
        <w:t>AEIP_06_11</w:t>
      </w:r>
    </w:p>
    <w:p w14:paraId="3165E336" w14:textId="77777777" w:rsidR="00B358A4" w:rsidRPr="00261598" w:rsidRDefault="00B358A4" w:rsidP="00B358A4">
      <w:pPr>
        <w:spacing w:after="0" w:line="240" w:lineRule="auto"/>
        <w:jc w:val="both"/>
        <w:rPr>
          <w:sz w:val="24"/>
          <w:szCs w:val="24"/>
        </w:rPr>
      </w:pPr>
      <w:r w:rsidRPr="00261598">
        <w:rPr>
          <w:sz w:val="24"/>
          <w:szCs w:val="24"/>
        </w:rPr>
        <w:t>AEIP_08_22</w:t>
      </w:r>
    </w:p>
    <w:p w14:paraId="2CCA4EC2" w14:textId="77777777" w:rsidR="00B358A4" w:rsidRPr="00261598" w:rsidRDefault="00B358A4" w:rsidP="00B358A4">
      <w:pPr>
        <w:spacing w:after="0" w:line="240" w:lineRule="auto"/>
        <w:jc w:val="both"/>
        <w:rPr>
          <w:sz w:val="24"/>
          <w:szCs w:val="24"/>
        </w:rPr>
      </w:pPr>
      <w:r w:rsidRPr="00261598">
        <w:rPr>
          <w:sz w:val="24"/>
          <w:szCs w:val="24"/>
        </w:rPr>
        <w:t>AEIP_06_12</w:t>
      </w:r>
    </w:p>
    <w:p w14:paraId="683C2E88" w14:textId="77777777" w:rsidR="00B358A4" w:rsidRPr="00261598" w:rsidRDefault="00B358A4" w:rsidP="00B358A4">
      <w:pPr>
        <w:spacing w:after="0" w:line="240" w:lineRule="auto"/>
        <w:jc w:val="both"/>
        <w:rPr>
          <w:rFonts w:cs="Bodoni-Book"/>
          <w:iCs/>
          <w:sz w:val="24"/>
          <w:szCs w:val="24"/>
          <w:lang w:eastAsia="es-ES"/>
        </w:rPr>
      </w:pPr>
      <w:r w:rsidRPr="00261598">
        <w:rPr>
          <w:sz w:val="24"/>
          <w:szCs w:val="24"/>
        </w:rPr>
        <w:t>AEIP_06_13</w:t>
      </w:r>
    </w:p>
    <w:p w14:paraId="67D2113D" w14:textId="77777777" w:rsidR="00B358A4" w:rsidRPr="00261598" w:rsidRDefault="00B358A4" w:rsidP="00246A53">
      <w:pPr>
        <w:pStyle w:val="Prrafodelista"/>
        <w:numPr>
          <w:ilvl w:val="0"/>
          <w:numId w:val="22"/>
        </w:numPr>
        <w:spacing w:before="120"/>
        <w:ind w:right="1287"/>
        <w:contextualSpacing/>
        <w:jc w:val="both"/>
        <w:rPr>
          <w:rFonts w:cs="Bodoni-Book"/>
          <w:b/>
          <w:bCs/>
          <w:iCs/>
          <w:sz w:val="24"/>
          <w:szCs w:val="24"/>
          <w:lang w:eastAsia="es-ES"/>
        </w:rPr>
        <w:sectPr w:rsidR="00B358A4" w:rsidRPr="00261598" w:rsidSect="00FA635D">
          <w:type w:val="continuous"/>
          <w:pgSz w:w="11906" w:h="16838"/>
          <w:pgMar w:top="1135" w:right="3806" w:bottom="1417" w:left="3780" w:header="708" w:footer="708" w:gutter="0"/>
          <w:cols w:num="2" w:space="709"/>
          <w:docGrid w:linePitch="360"/>
        </w:sectPr>
      </w:pPr>
    </w:p>
    <w:p w14:paraId="00EC3857" w14:textId="77777777" w:rsidR="00B358A4" w:rsidRPr="00261598" w:rsidRDefault="00B358A4" w:rsidP="00246A53">
      <w:pPr>
        <w:pStyle w:val="Prrafodelista"/>
        <w:numPr>
          <w:ilvl w:val="0"/>
          <w:numId w:val="22"/>
        </w:numPr>
        <w:spacing w:before="120"/>
        <w:ind w:left="993" w:right="1286" w:hanging="426"/>
        <w:contextualSpacing/>
        <w:jc w:val="both"/>
        <w:rPr>
          <w:rFonts w:cs="Bodoni-Book"/>
          <w:iCs/>
          <w:sz w:val="24"/>
          <w:szCs w:val="24"/>
          <w:lang w:eastAsia="es-ES"/>
        </w:rPr>
      </w:pPr>
      <w:r w:rsidRPr="00261598">
        <w:rPr>
          <w:rFonts w:cs="Bodoni-Book"/>
          <w:b/>
          <w:bCs/>
          <w:iCs/>
          <w:sz w:val="24"/>
          <w:szCs w:val="24"/>
          <w:lang w:eastAsia="es-ES"/>
        </w:rPr>
        <w:lastRenderedPageBreak/>
        <w:t>Áreas Especiais de Interés Paisaxístico (AEIP)</w:t>
      </w:r>
      <w:r w:rsidRPr="00261598">
        <w:rPr>
          <w:rFonts w:cs="Bodoni-Book"/>
          <w:iCs/>
          <w:sz w:val="24"/>
          <w:szCs w:val="24"/>
          <w:lang w:eastAsia="es-ES"/>
        </w:rPr>
        <w:t>:</w:t>
      </w:r>
    </w:p>
    <w:p w14:paraId="013A19A8" w14:textId="77777777" w:rsidR="00B358A4" w:rsidRPr="00261598" w:rsidRDefault="00B358A4" w:rsidP="00B358A4">
      <w:pPr>
        <w:spacing w:before="120" w:after="0" w:line="240" w:lineRule="auto"/>
        <w:ind w:left="2340" w:right="1287"/>
        <w:jc w:val="both"/>
        <w:rPr>
          <w:rFonts w:cs="Bodoni-Book"/>
          <w:iCs/>
          <w:sz w:val="24"/>
          <w:szCs w:val="24"/>
          <w:lang w:eastAsia="es-ES"/>
        </w:rPr>
      </w:pPr>
      <w:r w:rsidRPr="00261598">
        <w:rPr>
          <w:rFonts w:cs="Bodoni-Book"/>
          <w:iCs/>
          <w:sz w:val="24"/>
          <w:szCs w:val="24"/>
          <w:lang w:eastAsia="es-ES"/>
        </w:rPr>
        <w:t>AEIP_06_09_ Serra da Groba</w:t>
      </w:r>
    </w:p>
    <w:p w14:paraId="2CF6F06A" w14:textId="77777777" w:rsidR="00B358A4" w:rsidRPr="00261598" w:rsidRDefault="00B358A4" w:rsidP="00246A53">
      <w:pPr>
        <w:pStyle w:val="Prrafodelista"/>
        <w:numPr>
          <w:ilvl w:val="0"/>
          <w:numId w:val="22"/>
        </w:numPr>
        <w:spacing w:before="120"/>
        <w:ind w:left="993" w:right="1286"/>
        <w:contextualSpacing/>
        <w:jc w:val="both"/>
        <w:rPr>
          <w:rFonts w:cs="Bodoni-Book"/>
          <w:iCs/>
          <w:sz w:val="24"/>
          <w:szCs w:val="24"/>
          <w:lang w:eastAsia="es-ES"/>
        </w:rPr>
      </w:pPr>
      <w:r w:rsidRPr="00261598">
        <w:rPr>
          <w:rFonts w:cs="Bodoni-Book"/>
          <w:b/>
          <w:bCs/>
          <w:iCs/>
          <w:sz w:val="24"/>
          <w:szCs w:val="24"/>
          <w:lang w:eastAsia="es-ES"/>
        </w:rPr>
        <w:t>Itinerarios de interés paisaxístico</w:t>
      </w:r>
      <w:r w:rsidRPr="00261598">
        <w:rPr>
          <w:rFonts w:cs="Bodoni-Book"/>
          <w:iCs/>
          <w:sz w:val="24"/>
          <w:szCs w:val="24"/>
          <w:lang w:eastAsia="es-ES"/>
        </w:rPr>
        <w:t>:</w:t>
      </w:r>
    </w:p>
    <w:p w14:paraId="1871E232" w14:textId="77777777" w:rsidR="00B358A4" w:rsidRPr="00261598" w:rsidRDefault="00B358A4" w:rsidP="00B358A4">
      <w:pPr>
        <w:pStyle w:val="Prrafodelista"/>
        <w:ind w:left="2340" w:right="1287"/>
        <w:jc w:val="both"/>
        <w:rPr>
          <w:rFonts w:cs="Bodoni-Book"/>
          <w:iCs/>
          <w:sz w:val="24"/>
          <w:szCs w:val="24"/>
          <w:lang w:eastAsia="es-ES"/>
        </w:rPr>
      </w:pPr>
      <w:r w:rsidRPr="00261598">
        <w:rPr>
          <w:rFonts w:cs="Bodoni-Book"/>
          <w:iCs/>
          <w:sz w:val="24"/>
          <w:szCs w:val="24"/>
          <w:lang w:eastAsia="es-ES"/>
        </w:rPr>
        <w:t>Serra da Groba (cod. NAT055)</w:t>
      </w:r>
    </w:p>
    <w:p w14:paraId="63FF4E86" w14:textId="77777777" w:rsidR="00B358A4" w:rsidRPr="00261598" w:rsidRDefault="00B358A4" w:rsidP="00B358A4">
      <w:pPr>
        <w:pStyle w:val="Prrafodelista"/>
        <w:ind w:left="2340" w:right="1287"/>
        <w:jc w:val="both"/>
        <w:rPr>
          <w:rFonts w:cs="Bodoni-Book"/>
          <w:iCs/>
          <w:sz w:val="24"/>
          <w:szCs w:val="24"/>
          <w:lang w:eastAsia="es-ES"/>
        </w:rPr>
      </w:pPr>
      <w:r w:rsidRPr="00261598">
        <w:rPr>
          <w:rFonts w:cs="Bodoni-Book"/>
          <w:iCs/>
          <w:sz w:val="24"/>
          <w:szCs w:val="24"/>
          <w:lang w:eastAsia="es-ES"/>
        </w:rPr>
        <w:t>Sendeiro das Greas (GR 58)</w:t>
      </w:r>
    </w:p>
    <w:p w14:paraId="54744F45" w14:textId="77777777" w:rsidR="00B358A4" w:rsidRPr="00261598" w:rsidRDefault="00B358A4" w:rsidP="004E7E0F">
      <w:pPr>
        <w:pStyle w:val="Standard"/>
        <w:spacing w:before="120"/>
        <w:jc w:val="both"/>
      </w:pPr>
      <w:r w:rsidRPr="00261598">
        <w:rPr>
          <w:rFonts w:ascii="Calibri" w:hAnsi="Calibri"/>
        </w:rPr>
        <w:t xml:space="preserve">O proxecto eólico Toroña invadiría  o núcleo central da </w:t>
      </w:r>
      <w:r w:rsidRPr="00261598">
        <w:rPr>
          <w:rFonts w:ascii="Calibri" w:hAnsi="Calibri"/>
          <w:b/>
          <w:bCs/>
        </w:rPr>
        <w:t>AEIP_06_09 Serra da Groba</w:t>
      </w:r>
      <w:r w:rsidRPr="00261598">
        <w:rPr>
          <w:rFonts w:ascii="Calibri" w:hAnsi="Calibri"/>
        </w:rPr>
        <w:t xml:space="preserve">, nomeadamente as  áreas de maior altitude, paisaxisticamente as máis vulnerabeis. 3 dos seus 10 aeroxeradores sitúanse a escasos metros da </w:t>
      </w:r>
      <w:r w:rsidRPr="00261598">
        <w:rPr>
          <w:rFonts w:ascii="Calibri" w:hAnsi="Calibri"/>
          <w:b/>
          <w:bCs/>
        </w:rPr>
        <w:t>AEIP_06_09 Serra da Groba</w:t>
      </w:r>
      <w:r w:rsidRPr="00261598">
        <w:rPr>
          <w:rFonts w:ascii="Calibri" w:hAnsi="Calibri"/>
        </w:rPr>
        <w:t>. O impacto que ocasionaría resultaría crítico no Val Miñor, onde os cumes máis elevados da serra constitúen unha parte esencial da identidade e paisaxe da comarca.</w:t>
      </w:r>
    </w:p>
    <w:p w14:paraId="0D11F179" w14:textId="77777777" w:rsidR="00B358A4" w:rsidRPr="00261598" w:rsidRDefault="00B358A4" w:rsidP="004E7E0F">
      <w:pPr>
        <w:spacing w:before="120" w:after="0" w:line="240" w:lineRule="auto"/>
        <w:ind w:right="-1"/>
        <w:jc w:val="both"/>
        <w:rPr>
          <w:sz w:val="24"/>
          <w:szCs w:val="24"/>
        </w:rPr>
      </w:pPr>
      <w:r w:rsidRPr="00261598">
        <w:rPr>
          <w:sz w:val="24"/>
          <w:szCs w:val="24"/>
        </w:rPr>
        <w:t>Mais sería sobre todo na proximidade, na contemplación directa e cercana dunha paisaxe ancestral e aberta, caracterizada polo relevo suave dos planaltos ou chans de altitude, salpicados de charcas estacionais; por unhas comunidades herbáceas e de monte baixo nun excelente estado de conservación e plenas de biodiversidade, moldeadas pola acción milenaria dos cabalos salvaxes; por un manexo cultural do territorio que favoreceu o hábitat do garrano e dunha gandeiría en réxime extensivo; por unhas pradarías naturais que mostran na estación invernal un verdor deslumbrante; por unha xeografía máxica e un patrimonio inmaterial habitado por seres como as “</w:t>
      </w:r>
      <w:r w:rsidRPr="00261598">
        <w:rPr>
          <w:i/>
          <w:iCs/>
          <w:sz w:val="24"/>
          <w:szCs w:val="24"/>
        </w:rPr>
        <w:t>adobadouras</w:t>
      </w:r>
      <w:r w:rsidRPr="00261598">
        <w:rPr>
          <w:sz w:val="24"/>
          <w:szCs w:val="24"/>
        </w:rPr>
        <w:t xml:space="preserve">” – seres míticos femininos - e o </w:t>
      </w:r>
      <w:r w:rsidRPr="00261598">
        <w:rPr>
          <w:i/>
          <w:iCs/>
          <w:sz w:val="24"/>
          <w:szCs w:val="24"/>
        </w:rPr>
        <w:t>tardo</w:t>
      </w:r>
      <w:r w:rsidRPr="00261598">
        <w:rPr>
          <w:sz w:val="24"/>
          <w:szCs w:val="24"/>
        </w:rPr>
        <w:t>. Sería na cercanía onde o impacto paisaxístico do parque eólico resultaría demoledor.</w:t>
      </w:r>
    </w:p>
    <w:p w14:paraId="0469558D" w14:textId="2AE6351E" w:rsidR="00B358A4" w:rsidRPr="00261598" w:rsidRDefault="00B358A4" w:rsidP="004E7E0F">
      <w:pPr>
        <w:pStyle w:val="Standard"/>
        <w:spacing w:before="120"/>
        <w:jc w:val="both"/>
      </w:pPr>
      <w:r w:rsidRPr="00261598">
        <w:rPr>
          <w:rFonts w:ascii="Calibri" w:hAnsi="Calibri"/>
        </w:rPr>
        <w:t xml:space="preserve">A publicación </w:t>
      </w:r>
      <w:hyperlink r:id="rId91" w:history="1">
        <w:r w:rsidRPr="0098626A">
          <w:rPr>
            <w:rStyle w:val="Hipervnculo"/>
            <w:rFonts w:ascii="Calibri" w:hAnsi="Calibri" w:cs="Arial"/>
            <w:i/>
            <w:iCs/>
          </w:rPr>
          <w:t>Catálogo das Paisaxes de Galicia. Grande Área Paisaxística Costa Sur-Baixo Miño</w:t>
        </w:r>
        <w:r w:rsidR="0098626A">
          <w:rPr>
            <w:rStyle w:val="Refdenotaalpie"/>
            <w:rFonts w:ascii="Calibri" w:hAnsi="Calibri"/>
            <w:i/>
            <w:iCs/>
            <w:color w:val="0000FF"/>
            <w:u w:val="single"/>
          </w:rPr>
          <w:footnoteReference w:id="64"/>
        </w:r>
        <w:r w:rsidRPr="0098626A">
          <w:rPr>
            <w:rStyle w:val="Hipervnculo"/>
            <w:rFonts w:ascii="Calibri" w:hAnsi="Calibri" w:cs="Arial"/>
          </w:rPr>
          <w:t>,</w:t>
        </w:r>
      </w:hyperlink>
      <w:r w:rsidRPr="00261598">
        <w:rPr>
          <w:rFonts w:ascii="Calibri" w:hAnsi="Calibri"/>
        </w:rPr>
        <w:t xml:space="preserve"> da Xunta de Galicia e o Instituto de Estudos do Territorio, menciona en varias pasaxes a serra da Groba, destacando a prominencia do seu relevo, a singularidade que esta serra lle confire á rasa litoral que se estende desde Baiona até A Guarda, a impronta da gandeiría extensiva na serra e os seus valores estéticos, que califica de “únicos”:</w:t>
      </w:r>
    </w:p>
    <w:p w14:paraId="5803A43D" w14:textId="77777777" w:rsidR="00B358A4" w:rsidRPr="004E4B41" w:rsidRDefault="00B358A4" w:rsidP="00246A53">
      <w:pPr>
        <w:pStyle w:val="Standard"/>
        <w:numPr>
          <w:ilvl w:val="0"/>
          <w:numId w:val="23"/>
        </w:numPr>
        <w:spacing w:before="120"/>
        <w:ind w:left="425" w:firstLine="0"/>
        <w:jc w:val="both"/>
        <w:rPr>
          <w:rFonts w:ascii="Calibri" w:hAnsi="Calibri"/>
          <w:sz w:val="22"/>
          <w:szCs w:val="22"/>
        </w:rPr>
      </w:pPr>
      <w:r w:rsidRPr="004E4B41">
        <w:rPr>
          <w:rFonts w:ascii="Calibri" w:hAnsi="Calibri"/>
          <w:sz w:val="22"/>
          <w:szCs w:val="22"/>
        </w:rPr>
        <w:t>“</w:t>
      </w:r>
      <w:r w:rsidRPr="004E4B41">
        <w:rPr>
          <w:rFonts w:ascii="Calibri" w:hAnsi="Calibri"/>
          <w:i/>
          <w:iCs/>
          <w:sz w:val="22"/>
          <w:szCs w:val="22"/>
        </w:rPr>
        <w:t>O relevo das comarcas Costa Sur-Baixo Miño Litoral e o Baixo Miño Interior está dominado pola Serra da Groba ao oeste, presentando fortes pendentes cara ao mar, e a Serra de Argallo na súa parte suroest</w:t>
      </w:r>
      <w:r w:rsidRPr="004E4B41">
        <w:rPr>
          <w:rFonts w:ascii="Calibri" w:hAnsi="Calibri"/>
          <w:sz w:val="22"/>
          <w:szCs w:val="22"/>
        </w:rPr>
        <w:t>e”.</w:t>
      </w:r>
    </w:p>
    <w:p w14:paraId="1EC0A3D6" w14:textId="77777777" w:rsidR="00B358A4" w:rsidRPr="004E4B41" w:rsidRDefault="00B358A4" w:rsidP="00246A53">
      <w:pPr>
        <w:pStyle w:val="Standard"/>
        <w:numPr>
          <w:ilvl w:val="0"/>
          <w:numId w:val="23"/>
        </w:numPr>
        <w:spacing w:before="120"/>
        <w:ind w:left="425" w:firstLine="0"/>
        <w:jc w:val="both"/>
        <w:rPr>
          <w:rFonts w:ascii="Calibri" w:hAnsi="Calibri"/>
          <w:sz w:val="22"/>
          <w:szCs w:val="22"/>
        </w:rPr>
      </w:pPr>
      <w:r w:rsidRPr="004E4B41">
        <w:rPr>
          <w:rFonts w:ascii="Calibri" w:hAnsi="Calibri"/>
          <w:sz w:val="22"/>
          <w:szCs w:val="22"/>
        </w:rPr>
        <w:t>“A cornixa topográfica lineal dos montes de Oia e a Serra da Groba, que configuran un tipo de costa único en Galicia”.</w:t>
      </w:r>
    </w:p>
    <w:p w14:paraId="5F59FCE4" w14:textId="77777777" w:rsidR="00B358A4" w:rsidRPr="004E4B41" w:rsidRDefault="00B358A4" w:rsidP="00246A53">
      <w:pPr>
        <w:pStyle w:val="Standard"/>
        <w:numPr>
          <w:ilvl w:val="0"/>
          <w:numId w:val="23"/>
        </w:numPr>
        <w:spacing w:before="120"/>
        <w:ind w:left="425" w:firstLine="0"/>
        <w:jc w:val="both"/>
        <w:rPr>
          <w:rFonts w:ascii="Calibri" w:hAnsi="Calibri"/>
          <w:sz w:val="22"/>
          <w:szCs w:val="22"/>
        </w:rPr>
      </w:pPr>
      <w:r w:rsidRPr="004E4B41">
        <w:rPr>
          <w:rFonts w:ascii="Calibri" w:hAnsi="Calibri"/>
          <w:sz w:val="22"/>
          <w:szCs w:val="22"/>
        </w:rPr>
        <w:t>“</w:t>
      </w:r>
      <w:r w:rsidRPr="004E4B41">
        <w:rPr>
          <w:rFonts w:ascii="Calibri" w:hAnsi="Calibri"/>
          <w:i/>
          <w:iCs/>
          <w:sz w:val="22"/>
          <w:szCs w:val="22"/>
        </w:rPr>
        <w:t>A presenza de serras prelitorais xera que nunha área na que existen elementos dunha elevada compoñente estética (río Miño, por exemplo), primen estes espazos de serra nos que conflúen os valores intrínsecos propios destes espazos con numerosos miradoiros naturais que ofrecen amplitude de vistas sobre a franxa litoral e o océano (por exemplo, Serra da Groba)”</w:t>
      </w:r>
      <w:r w:rsidRPr="004E4B41">
        <w:rPr>
          <w:rFonts w:ascii="Calibri" w:hAnsi="Calibri"/>
          <w:sz w:val="22"/>
          <w:szCs w:val="22"/>
        </w:rPr>
        <w:t>.</w:t>
      </w:r>
    </w:p>
    <w:p w14:paraId="1A47A0DB" w14:textId="77777777" w:rsidR="00B358A4" w:rsidRPr="004E4B41" w:rsidRDefault="00B358A4" w:rsidP="00246A53">
      <w:pPr>
        <w:pStyle w:val="Standard"/>
        <w:numPr>
          <w:ilvl w:val="0"/>
          <w:numId w:val="23"/>
        </w:numPr>
        <w:spacing w:before="120"/>
        <w:ind w:left="425" w:firstLine="0"/>
        <w:jc w:val="both"/>
        <w:rPr>
          <w:rFonts w:ascii="Calibri" w:hAnsi="Calibri"/>
          <w:i/>
          <w:iCs/>
          <w:sz w:val="22"/>
          <w:szCs w:val="22"/>
        </w:rPr>
      </w:pPr>
      <w:r w:rsidRPr="004E4B41">
        <w:rPr>
          <w:rFonts w:ascii="Calibri" w:hAnsi="Calibri"/>
          <w:i/>
          <w:iCs/>
          <w:sz w:val="22"/>
          <w:szCs w:val="22"/>
        </w:rPr>
        <w:t>“A Serra da Groba actúa como linde norte de parte desta GAP, posuíndo uns valores estéticos únicos na súa contorna, ligados ás texturas do monte baixo, mato e rochedos, que unidas á gandería extensiva practicada nas partes altas, converte a este espazo en singular”.</w:t>
      </w:r>
    </w:p>
    <w:p w14:paraId="48F2A5DC" w14:textId="77777777" w:rsidR="00B358A4" w:rsidRPr="00261598" w:rsidRDefault="00B358A4" w:rsidP="004E7E0F">
      <w:pPr>
        <w:pStyle w:val="Standard"/>
        <w:spacing w:before="120"/>
        <w:jc w:val="both"/>
      </w:pPr>
      <w:r w:rsidRPr="00261598">
        <w:rPr>
          <w:rFonts w:ascii="Calibri" w:hAnsi="Calibri"/>
        </w:rPr>
        <w:t xml:space="preserve">Non resulta casual que esta publicación oficial teña como portada, precisamente, unha imaxe dun grupo de cabalos salvaxes a carón da Poza Negra, dentro da </w:t>
      </w:r>
      <w:r w:rsidRPr="00261598">
        <w:rPr>
          <w:rFonts w:ascii="Calibri" w:hAnsi="Calibri"/>
          <w:i/>
          <w:iCs/>
        </w:rPr>
        <w:t>Área de Especial Interese Paisaxístico Serra da Groba</w:t>
      </w:r>
      <w:r w:rsidRPr="00261598">
        <w:rPr>
          <w:rFonts w:ascii="Calibri" w:hAnsi="Calibri"/>
        </w:rPr>
        <w:t>, na área ameazada polo proxecto eólico.</w:t>
      </w:r>
    </w:p>
    <w:p w14:paraId="1FD1BA85" w14:textId="77777777" w:rsidR="00B358A4" w:rsidRPr="00261598" w:rsidRDefault="00B358A4" w:rsidP="004E7E0F">
      <w:pPr>
        <w:spacing w:before="120" w:after="0" w:line="240" w:lineRule="auto"/>
        <w:ind w:right="-1"/>
        <w:jc w:val="both"/>
        <w:rPr>
          <w:rFonts w:cs="Bodoni-Book"/>
          <w:iCs/>
          <w:sz w:val="24"/>
          <w:szCs w:val="24"/>
          <w:lang w:eastAsia="es-ES"/>
        </w:rPr>
      </w:pPr>
      <w:r w:rsidRPr="00261598">
        <w:rPr>
          <w:rFonts w:cs="Bodoni-Book"/>
          <w:iCs/>
          <w:sz w:val="24"/>
          <w:szCs w:val="24"/>
          <w:lang w:eastAsia="es-ES"/>
        </w:rPr>
        <w:lastRenderedPageBreak/>
        <w:t xml:space="preserve">O apartado 1.2 do </w:t>
      </w:r>
      <w:r w:rsidRPr="00261598">
        <w:rPr>
          <w:rFonts w:cs="Bodoni-Book"/>
          <w:i/>
          <w:sz w:val="24"/>
          <w:szCs w:val="24"/>
          <w:lang w:eastAsia="es-ES"/>
        </w:rPr>
        <w:t>ANEXO I</w:t>
      </w:r>
      <w:r w:rsidRPr="00261598">
        <w:rPr>
          <w:rFonts w:cs="Bodoni-Book"/>
          <w:iCs/>
          <w:sz w:val="24"/>
          <w:szCs w:val="24"/>
          <w:lang w:eastAsia="es-ES"/>
        </w:rPr>
        <w:t xml:space="preserve"> do DECRETO 238/2020 en canto aos obxectivos da calidade paisaxística (OCP) para AEIP):</w:t>
      </w:r>
    </w:p>
    <w:p w14:paraId="4BED52BD" w14:textId="77777777" w:rsidR="00B358A4" w:rsidRPr="00261598" w:rsidRDefault="00B358A4" w:rsidP="004E4B41">
      <w:pPr>
        <w:spacing w:before="120" w:after="0" w:line="240" w:lineRule="auto"/>
        <w:ind w:left="284"/>
        <w:jc w:val="both"/>
        <w:rPr>
          <w:rFonts w:cs="Bodoni-Book"/>
          <w:i/>
          <w:lang w:eastAsia="es-ES"/>
        </w:rPr>
      </w:pPr>
      <w:r w:rsidRPr="00261598">
        <w:rPr>
          <w:rFonts w:cs="Bodoni-Book"/>
          <w:i/>
          <w:lang w:eastAsia="es-ES"/>
        </w:rPr>
        <w:t>AEIP.1. Unos valores ecológicos preservados de manera sostenible como garante de variedad y funcionalidad ecológica, y en los que se protejan aquellos elementos constituyentes que otorgan el valor diferencial.</w:t>
      </w:r>
    </w:p>
    <w:p w14:paraId="6A8BEF01" w14:textId="77777777" w:rsidR="00B358A4" w:rsidRPr="00261598" w:rsidRDefault="00B358A4" w:rsidP="004E4B41">
      <w:pPr>
        <w:spacing w:before="120" w:after="0" w:line="240" w:lineRule="auto"/>
        <w:ind w:left="284"/>
        <w:jc w:val="both"/>
        <w:rPr>
          <w:rFonts w:cs="Bodoni-Book"/>
          <w:i/>
          <w:lang w:eastAsia="es-ES"/>
        </w:rPr>
      </w:pPr>
      <w:r w:rsidRPr="00261598">
        <w:rPr>
          <w:rFonts w:cs="Bodoni-Book"/>
          <w:i/>
          <w:lang w:eastAsia="es-ES"/>
        </w:rPr>
        <w:t>AEIP.2. Unos valores culturales o patrimoniales, sean materiales o inmateriales, preservados como elementos configuradores de los paisajes culturales, atendiendo a su relación con el territorio.</w:t>
      </w:r>
    </w:p>
    <w:p w14:paraId="155CEB1B" w14:textId="77777777" w:rsidR="00B358A4" w:rsidRPr="00261598" w:rsidRDefault="00B358A4" w:rsidP="004E4B41">
      <w:pPr>
        <w:spacing w:before="120" w:after="0" w:line="240" w:lineRule="auto"/>
        <w:ind w:left="284"/>
        <w:jc w:val="both"/>
        <w:rPr>
          <w:rFonts w:cs="Bodoni-Book"/>
          <w:i/>
          <w:lang w:eastAsia="es-ES"/>
        </w:rPr>
      </w:pPr>
      <w:r w:rsidRPr="00261598">
        <w:rPr>
          <w:rFonts w:cs="Bodoni-Book"/>
          <w:i/>
          <w:lang w:eastAsia="es-ES"/>
        </w:rPr>
        <w:t>AEIP.3. Unos valores estéticos o panorámicos protegidos mediante el mantenimiento de las condiciones perceptivas vinculadas a los fondos escénicos, a la amplitud de vistas y a la matriz compositiva propia del paisaje autóctono.</w:t>
      </w:r>
    </w:p>
    <w:p w14:paraId="28B43A4F" w14:textId="77777777" w:rsidR="00B358A4" w:rsidRPr="00261598" w:rsidRDefault="00B358A4" w:rsidP="004E7E0F">
      <w:pPr>
        <w:spacing w:before="120" w:after="0" w:line="240" w:lineRule="auto"/>
        <w:ind w:right="1287"/>
        <w:jc w:val="both"/>
        <w:rPr>
          <w:rFonts w:cs="Bodoni-Book"/>
          <w:iCs/>
          <w:sz w:val="24"/>
          <w:szCs w:val="24"/>
          <w:lang w:eastAsia="es-ES"/>
        </w:rPr>
      </w:pPr>
      <w:r w:rsidRPr="00261598">
        <w:rPr>
          <w:rFonts w:cs="Bodoni-Book"/>
          <w:iCs/>
          <w:sz w:val="24"/>
          <w:szCs w:val="24"/>
          <w:lang w:eastAsia="es-ES"/>
        </w:rPr>
        <w:t>No apartado 1.4. OCP para actuación e elementos caracterizadores da paisaxe:</w:t>
      </w:r>
    </w:p>
    <w:p w14:paraId="252DB7D3" w14:textId="77777777" w:rsidR="00B358A4" w:rsidRPr="00261598" w:rsidRDefault="00B358A4" w:rsidP="004E4B41">
      <w:pPr>
        <w:tabs>
          <w:tab w:val="left" w:pos="8931"/>
        </w:tabs>
        <w:spacing w:before="120" w:after="0" w:line="240" w:lineRule="auto"/>
        <w:ind w:left="284"/>
        <w:jc w:val="both"/>
        <w:rPr>
          <w:rFonts w:cs="Bodoni-Book"/>
          <w:i/>
          <w:lang w:eastAsia="es-ES"/>
        </w:rPr>
      </w:pPr>
      <w:r w:rsidRPr="00261598">
        <w:rPr>
          <w:rFonts w:cs="Bodoni-Book"/>
          <w:i/>
          <w:lang w:eastAsia="es-ES"/>
        </w:rPr>
        <w:t>Parques eólicos.</w:t>
      </w:r>
    </w:p>
    <w:p w14:paraId="65F1EC4C" w14:textId="77777777" w:rsidR="00B358A4" w:rsidRPr="00261598" w:rsidRDefault="00B358A4" w:rsidP="004E4B41">
      <w:pPr>
        <w:tabs>
          <w:tab w:val="left" w:pos="8931"/>
        </w:tabs>
        <w:spacing w:before="120" w:after="0" w:line="240" w:lineRule="auto"/>
        <w:ind w:left="284"/>
        <w:jc w:val="both"/>
        <w:rPr>
          <w:rFonts w:cs="Bodoni-Book"/>
          <w:i/>
          <w:lang w:eastAsia="es-ES"/>
        </w:rPr>
      </w:pPr>
      <w:r w:rsidRPr="00261598">
        <w:rPr>
          <w:rFonts w:cs="Bodoni-Book"/>
          <w:i/>
          <w:lang w:eastAsia="es-ES"/>
        </w:rPr>
        <w:t>– Unas instalaciones de energía eólica diseñadas de manera que respeten el carácter propio del paisaje existente, implantadas según la geomorfología de la localización y minimizando su impacto en el entorno natural y el paisaje, así como la visibilidad desde las vías de circulación y los núcleos de población.</w:t>
      </w:r>
    </w:p>
    <w:p w14:paraId="0D0306DD" w14:textId="77777777" w:rsidR="00B358A4" w:rsidRPr="00261598" w:rsidRDefault="00B358A4" w:rsidP="004E4B41">
      <w:pPr>
        <w:tabs>
          <w:tab w:val="left" w:pos="8931"/>
        </w:tabs>
        <w:spacing w:before="120" w:after="0" w:line="240" w:lineRule="auto"/>
        <w:ind w:left="284"/>
        <w:jc w:val="both"/>
        <w:rPr>
          <w:rFonts w:cs="Bodoni-Book"/>
          <w:i/>
          <w:lang w:eastAsia="es-ES"/>
        </w:rPr>
      </w:pPr>
      <w:r w:rsidRPr="00261598">
        <w:rPr>
          <w:rFonts w:cs="Bodoni-Book"/>
          <w:i/>
          <w:lang w:eastAsia="es-ES"/>
        </w:rPr>
        <w:t>– Unos parques eólicos compatibles con otros usos productivos potenciadores de la sostenibilidad natural, económica y social del entorno en el que se insertan.</w:t>
      </w:r>
    </w:p>
    <w:p w14:paraId="482B0B4D" w14:textId="77777777" w:rsidR="00B358A4" w:rsidRPr="00261598" w:rsidRDefault="00B358A4" w:rsidP="004E7E0F">
      <w:pPr>
        <w:spacing w:before="120" w:after="0" w:line="240" w:lineRule="auto"/>
        <w:ind w:right="-1"/>
        <w:jc w:val="both"/>
        <w:rPr>
          <w:rFonts w:cs="Bodoni-Book"/>
          <w:iCs/>
          <w:lang w:eastAsia="es-ES"/>
        </w:rPr>
      </w:pPr>
      <w:r w:rsidRPr="00261598">
        <w:rPr>
          <w:rFonts w:cs="Bodoni-Book"/>
          <w:iCs/>
          <w:lang w:eastAsia="es-ES"/>
        </w:rPr>
        <w:t>Apartado 1.5.6. OCP para Costa Sur-Baixo Miño:</w:t>
      </w:r>
    </w:p>
    <w:p w14:paraId="365D5999"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5B_4. Un mosaico agroforestal gestionado en la búsqueda de explotaciones forestales y agroganaderas eficientes y sostenibles, en el que se mantenga la diversidad estética y textural propia de este paisaje.</w:t>
      </w:r>
    </w:p>
    <w:p w14:paraId="36430724"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6B_4. Unas plantaciones forestales en las que se armonice una silvicultura productiva, gestionada por los instrumentos de planificación forestal, con un paisaje de calidad.</w:t>
      </w:r>
    </w:p>
    <w:p w14:paraId="4475D1A3"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2C_3. Unos matorrales y turberas en las sierras que, en el caso de atesorar un especial valor natural, conserven sus condiciones ecológicas y topográficas primitivas. Una variedad morfológica, textural y cromática preservada en la búsqueda del mantenimiento de sus valores naturales, estéticos y productivos ligados al ámbito de sierra.</w:t>
      </w:r>
    </w:p>
    <w:p w14:paraId="76F820B8"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5C_4. Unos mosaicos agroforestales en las sierras que mantengan un paisaje agrario de calidad variada.</w:t>
      </w:r>
    </w:p>
    <w:p w14:paraId="280C3020"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6C_4. Unas plantaciones forestales en las sierras con diversidad textural y de especies, gestionadas por instrumentos de gestión forestal que contribuyan a su riqueza paisajística.</w:t>
      </w:r>
    </w:p>
    <w:p w14:paraId="769F0A12"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Unidades de paisaje con tipos de paisaje: Matorral y roquedo o turberas y brezales húmedos en sierras.</w:t>
      </w:r>
    </w:p>
    <w:p w14:paraId="4E525B8F"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2C_3_1. Unos matorrales, roquedos y turberas en las sierras bien estructuradas ecológicamente, resilientes, sin procesos erosivos y que conserven la morfología y vegetación propia de su ambiente, sin presencia de especies alóctonas e invasoras. Unos ámbitos naturales que compatibilicen su función ecológica con el mantenimiento de sus valores estéticos y productivos frente a las principales amenazas de este tipo de paisaje: abandono, incendios, erosión y especies invasoras.</w:t>
      </w:r>
    </w:p>
    <w:p w14:paraId="488F62ED"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Unidades de paisaje con tipo de paisaje: borde litoral.</w:t>
      </w:r>
    </w:p>
    <w:p w14:paraId="3FD3001B"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13_3_3. Unas vistas de los paisajes marinos y de las rías que conserven las características y los valores paisajísticos naturales, panorámicos, estéticos y de uso propios de estas.</w:t>
      </w:r>
    </w:p>
    <w:p w14:paraId="1CB7D5C4"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lastRenderedPageBreak/>
        <w:t>Unidades de paisaje con tipo de paisaje: agrosistema intensivo (mosaico agroforestal) en sierras.</w:t>
      </w:r>
    </w:p>
    <w:p w14:paraId="53907E65"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5C_4_1. Un agrosistema intensivo de mosaico agroforestal en la sierra en el que los diferentes usos se localicen en las zonas más aptas para los mismos, teniendo en cuenta criterios de aptitud y garantizando simultáneamente un paisaje agrario de calidad. Ámbitos en los que coexistan armónicamente los diferentes usos, flora y fauna, manteniendo los elementos estructurantes propios de la gestión tradicional de estos espacios.</w:t>
      </w:r>
    </w:p>
    <w:p w14:paraId="694DB963" w14:textId="77777777" w:rsidR="00B358A4" w:rsidRPr="00261598" w:rsidRDefault="00B358A4" w:rsidP="004E4B41">
      <w:pPr>
        <w:tabs>
          <w:tab w:val="left" w:pos="9072"/>
        </w:tabs>
        <w:spacing w:before="120" w:after="0" w:line="240" w:lineRule="auto"/>
        <w:jc w:val="both"/>
        <w:rPr>
          <w:rFonts w:cs="Bodoni-Book"/>
          <w:iCs/>
          <w:lang w:eastAsia="es-ES"/>
        </w:rPr>
      </w:pPr>
      <w:r w:rsidRPr="00261598">
        <w:rPr>
          <w:rFonts w:cs="Bodoni-Book"/>
          <w:iCs/>
          <w:lang w:eastAsia="es-ES"/>
        </w:rPr>
        <w:t>Apartado 1.5.8. OCP para Rías -Baixas:</w:t>
      </w:r>
    </w:p>
    <w:p w14:paraId="65CDFCDB"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2B_3. Unos matorrales en las que se compagine la actividad productiva agropecuaria propia de las llanuras y de los valles con la preservación de su ecosistema y la protección de los ámbitos de alto valor ecológico.</w:t>
      </w:r>
    </w:p>
    <w:p w14:paraId="2A6A3AFF" w14:textId="77777777" w:rsidR="00B358A4" w:rsidRPr="00261598" w:rsidRDefault="00B358A4" w:rsidP="004E4B41">
      <w:pPr>
        <w:tabs>
          <w:tab w:val="left" w:pos="9072"/>
        </w:tabs>
        <w:spacing w:before="120" w:after="0" w:line="240" w:lineRule="auto"/>
        <w:ind w:left="284"/>
        <w:jc w:val="both"/>
        <w:rPr>
          <w:rFonts w:cs="Bodoni-Book"/>
          <w:i/>
          <w:lang w:eastAsia="es-ES"/>
        </w:rPr>
      </w:pPr>
      <w:r w:rsidRPr="00261598">
        <w:rPr>
          <w:rFonts w:cs="Bodoni-Book"/>
          <w:i/>
          <w:lang w:eastAsia="es-ES"/>
        </w:rPr>
        <w:t>2C_3. Unos matorrales y turberas en las sierras que, en el caso de atesorar un especial valor natural, conserven sus condiciones ecológicas y topográficas primitivas. Una variedad morfológica, textural y cromática preservada en la búsqueda del mantenimiento de sus valores naturales, estéticos y productivos ligados al ámbito de sierra.</w:t>
      </w:r>
    </w:p>
    <w:p w14:paraId="48660F85" w14:textId="77777777" w:rsidR="00B358A4" w:rsidRPr="00261598" w:rsidRDefault="00B358A4" w:rsidP="004E7E0F">
      <w:pPr>
        <w:pBdr>
          <w:top w:val="single" w:sz="4" w:space="1" w:color="auto"/>
          <w:left w:val="single" w:sz="4" w:space="4" w:color="auto"/>
          <w:bottom w:val="single" w:sz="4" w:space="1" w:color="auto"/>
          <w:right w:val="single" w:sz="4" w:space="4" w:color="auto"/>
        </w:pBdr>
        <w:spacing w:before="120" w:after="0" w:line="240" w:lineRule="auto"/>
        <w:ind w:right="-1"/>
        <w:jc w:val="both"/>
        <w:rPr>
          <w:rFonts w:cs="Bodoni-Book"/>
          <w:iCs/>
          <w:sz w:val="24"/>
          <w:szCs w:val="24"/>
          <w:lang w:eastAsia="es-ES"/>
        </w:rPr>
      </w:pPr>
      <w:r w:rsidRPr="00261598">
        <w:rPr>
          <w:rFonts w:cs="Bodoni-Book"/>
          <w:iCs/>
          <w:sz w:val="24"/>
          <w:szCs w:val="24"/>
          <w:lang w:eastAsia="es-ES"/>
        </w:rPr>
        <w:t xml:space="preserve">A instalación do PE Toroña é </w:t>
      </w:r>
      <w:r w:rsidRPr="00261598">
        <w:rPr>
          <w:rFonts w:cs="Bodoni-Book"/>
          <w:b/>
          <w:bCs/>
          <w:iCs/>
          <w:sz w:val="24"/>
          <w:szCs w:val="24"/>
          <w:lang w:eastAsia="es-ES"/>
        </w:rPr>
        <w:t>INCOMPATIBLE</w:t>
      </w:r>
      <w:r w:rsidRPr="00261598">
        <w:rPr>
          <w:rFonts w:cs="Bodoni-Book"/>
          <w:iCs/>
          <w:sz w:val="24"/>
          <w:szCs w:val="24"/>
          <w:lang w:eastAsia="es-ES"/>
        </w:rPr>
        <w:t xml:space="preserve"> coa incorporación dos OCPs para AEIP e para actuacións e elementos caraterizadores da paisaxe.</w:t>
      </w:r>
    </w:p>
    <w:p w14:paraId="0E6E34B7" w14:textId="77777777" w:rsidR="00B358A4" w:rsidRPr="00261598" w:rsidRDefault="00B358A4" w:rsidP="004E7E0F">
      <w:pPr>
        <w:pStyle w:val="Textosinformato"/>
        <w:spacing w:before="120"/>
        <w:jc w:val="both"/>
        <w:rPr>
          <w:rFonts w:ascii="Calibri" w:hAnsi="Calibri"/>
          <w:b/>
          <w:bCs/>
          <w:sz w:val="24"/>
          <w:szCs w:val="24"/>
        </w:rPr>
      </w:pPr>
      <w:r w:rsidRPr="00261598">
        <w:rPr>
          <w:rFonts w:ascii="Calibri" w:hAnsi="Calibri"/>
          <w:b/>
          <w:bCs/>
          <w:sz w:val="24"/>
          <w:szCs w:val="24"/>
        </w:rPr>
        <w:t>c) Non se propoñen suficientes medidas de integración paisaxística do proxecto.</w:t>
      </w:r>
    </w:p>
    <w:p w14:paraId="34E90A53"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sz w:val="24"/>
          <w:szCs w:val="24"/>
        </w:rPr>
        <w:t>Tal e como se recolle na guía para a elaboración de Estudos de Impacto e Integración Paisaxística  (EIIP) da Consellería de Medio Ambiente da Xunta de Galicia, estableceranse medidas de integración de carácter preventivo, corrector e compensatorio.</w:t>
      </w:r>
    </w:p>
    <w:p w14:paraId="6B3DF4AE"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b/>
          <w:bCs/>
          <w:sz w:val="24"/>
          <w:szCs w:val="24"/>
        </w:rPr>
        <w:t>Non se contemplan medidas sobre o grupo de impactos sobre a funcionalidade paisaxística social e económica.</w:t>
      </w:r>
      <w:r w:rsidRPr="00261598">
        <w:rPr>
          <w:rFonts w:ascii="Calibri" w:hAnsi="Calibri"/>
          <w:sz w:val="24"/>
          <w:szCs w:val="24"/>
        </w:rPr>
        <w:t xml:space="preserve"> Cada espazo, en función do seu tipo de paisaxe, ten unha funcionalidade que implica unha determinada distribución dos elementos que a conforman. A modificación desa disposición altera a lóxica territorial, converténdose nun impacto sobre á súa funcionalidade. Esta disfunción pode levar consigo unha perda da súa produtividade, xa sexa esta agrícola, forestal, turística ou recreativa, de tal forma que se poden ver insatisfeitas as necesidades sociais e económicas dunha poboación en clave de desenvolvemento sustentable. Así, por exemplo, a construción dunha grande infraestrutura sen a reflexión previa sobre o modelo de organización do territorio e os eixes vertebradores dos distintos asentamentos afectados pode provocar unha desconexión entre áreas dependentes ou complementarias dende o punto de vista social e económico.</w:t>
      </w:r>
    </w:p>
    <w:p w14:paraId="42E0B1F2"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b/>
          <w:bCs/>
          <w:sz w:val="24"/>
          <w:szCs w:val="24"/>
        </w:rPr>
        <w:t>Non se contemplan medidas sobre o grupo de impactos sobre a funcionalidade paisaxística xeosistémica.</w:t>
      </w:r>
      <w:r w:rsidRPr="00261598">
        <w:rPr>
          <w:rFonts w:ascii="Calibri" w:hAnsi="Calibri"/>
          <w:sz w:val="24"/>
          <w:szCs w:val="24"/>
        </w:rPr>
        <w:t xml:space="preserve"> A perda da biodiversidade e da xeodiversidade pode redundar na perda directa e indirecta da calidade e diversidade paisaxística.</w:t>
      </w:r>
    </w:p>
    <w:p w14:paraId="4117589F"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b/>
          <w:bCs/>
          <w:sz w:val="24"/>
          <w:szCs w:val="24"/>
        </w:rPr>
        <w:t>Non se contemplan medidas sobre o grupo de impactos sobre o patrimonio herdado.</w:t>
      </w:r>
      <w:r w:rsidRPr="00261598">
        <w:rPr>
          <w:rFonts w:ascii="Calibri" w:hAnsi="Calibri"/>
          <w:sz w:val="24"/>
          <w:szCs w:val="24"/>
        </w:rPr>
        <w:t xml:space="preserve"> Entendidos como tales os efectos de transformación de elementos materiais e inmateriais que son resultado de herdanzas culturais de distintas épocas. Costumes, tradicións, elementos paisaxísticos de grande antigüidade… O significado histórico pode ser comprendido como a unión do patrimonio material e inmaterial pero visto dende unha perspectiva pertencente á dinámica paisaxística.</w:t>
      </w:r>
    </w:p>
    <w:p w14:paraId="37AF9F15"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b/>
          <w:bCs/>
          <w:sz w:val="24"/>
          <w:szCs w:val="24"/>
        </w:rPr>
        <w:t>Non se contemplan medidas sobre o grupo de impactos sobre lugares de interés histórico.</w:t>
      </w:r>
      <w:r w:rsidRPr="00261598">
        <w:rPr>
          <w:rFonts w:ascii="Calibri" w:hAnsi="Calibri"/>
          <w:sz w:val="24"/>
          <w:szCs w:val="24"/>
        </w:rPr>
        <w:t xml:space="preserve"> Os lugares nos que se desenvolveron acontecementos de importancia na configuración histórica do territorio deben ser preservados de actuacións que desfiguren ou enmascaren a memoria histórica.</w:t>
      </w:r>
    </w:p>
    <w:p w14:paraId="6776C1DE"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b/>
          <w:bCs/>
          <w:sz w:val="24"/>
          <w:szCs w:val="24"/>
        </w:rPr>
        <w:lastRenderedPageBreak/>
        <w:t>Non se contemplan medidas sobre o grupo de imnpactos estéticos.</w:t>
      </w:r>
      <w:r w:rsidRPr="00261598">
        <w:rPr>
          <w:rFonts w:ascii="Calibri" w:hAnsi="Calibri"/>
          <w:sz w:val="24"/>
          <w:szCs w:val="24"/>
        </w:rPr>
        <w:t xml:space="preserve"> A paisaxe é unha creación do ser humano e como tal non existe se alguén non a sente. Esta percepción, que emana tanto do sensorial coma da memoria, é a que fai que cada sociedade e cada individuo recoñeza nunha paisaxe determinados valores estéticos.</w:t>
      </w:r>
    </w:p>
    <w:p w14:paraId="51F8484D"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b/>
          <w:bCs/>
          <w:sz w:val="24"/>
          <w:szCs w:val="24"/>
        </w:rPr>
        <w:t>Non se contemplan medidas sobre a perda de información científica e ambiental.</w:t>
      </w:r>
      <w:r w:rsidRPr="00261598">
        <w:rPr>
          <w:rFonts w:ascii="Calibri" w:hAnsi="Calibri"/>
          <w:sz w:val="24"/>
          <w:szCs w:val="24"/>
        </w:rPr>
        <w:t xml:space="preserve"> Existe un patrimonio científico cuxa información é fundamental para o estudo de ambientes e climas pasados e a interpretación dos futuros. Este leva paralelo un contido educativo intrínseco que pode concienciar as xeracións futuras sobre a necesidade de protexer e respectar o medio no que vivimos.</w:t>
      </w:r>
    </w:p>
    <w:p w14:paraId="3CFA85F8"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b/>
          <w:sz w:val="24"/>
          <w:szCs w:val="24"/>
        </w:rPr>
        <w:t xml:space="preserve">Non se ten en conta a afección a hábitats rochosos de </w:t>
      </w:r>
      <w:r w:rsidRPr="00261598">
        <w:rPr>
          <w:rFonts w:ascii="Calibri" w:hAnsi="Calibri"/>
          <w:b/>
          <w:i/>
          <w:sz w:val="24"/>
          <w:szCs w:val="24"/>
        </w:rPr>
        <w:t>Sedum</w:t>
      </w:r>
      <w:r w:rsidRPr="00261598">
        <w:rPr>
          <w:rFonts w:ascii="Calibri" w:hAnsi="Calibri"/>
          <w:sz w:val="24"/>
          <w:szCs w:val="24"/>
        </w:rPr>
        <w:t xml:space="preserve"> na avaliación da vexetación no Estudo de Integración Paisaxístico.</w:t>
      </w:r>
    </w:p>
    <w:p w14:paraId="71F24652"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sz w:val="24"/>
          <w:szCs w:val="24"/>
        </w:rPr>
        <w:t xml:space="preserve">No estudo de visibilidade sobre espazos protexidos </w:t>
      </w:r>
      <w:r w:rsidRPr="00261598">
        <w:rPr>
          <w:rFonts w:ascii="Calibri" w:hAnsi="Calibri"/>
          <w:b/>
          <w:sz w:val="24"/>
          <w:szCs w:val="24"/>
        </w:rPr>
        <w:t>non se ten en conta a ZEPA Espazo Mariño das Rías Baixas (SiteCode: ES0000499)</w:t>
      </w:r>
      <w:r w:rsidRPr="00261598">
        <w:rPr>
          <w:rFonts w:ascii="Calibri" w:hAnsi="Calibri"/>
          <w:sz w:val="24"/>
          <w:szCs w:val="24"/>
        </w:rPr>
        <w:t>.</w:t>
      </w:r>
    </w:p>
    <w:p w14:paraId="76809FB6"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sz w:val="24"/>
          <w:szCs w:val="24"/>
        </w:rPr>
        <w:t>O EIIP non se corresponde coa situación real toda vez que considera que “</w:t>
      </w:r>
      <w:r w:rsidRPr="00261598">
        <w:rPr>
          <w:rFonts w:ascii="Calibri" w:hAnsi="Calibri"/>
          <w:i/>
          <w:sz w:val="24"/>
          <w:szCs w:val="24"/>
        </w:rPr>
        <w:t>a existencia doutros parque eólicos en fase de tramitación ou de nova solicitude nas inmediacións do parque proxectado, supón que estas novas unidades e a mesma irrupción na paisaxe non son exclusivas das instalacións proxectadas</w:t>
      </w:r>
      <w:r w:rsidRPr="00261598">
        <w:rPr>
          <w:rFonts w:ascii="Calibri" w:hAnsi="Calibri"/>
          <w:sz w:val="24"/>
          <w:szCs w:val="24"/>
        </w:rPr>
        <w:t>”. Na actualidade o PE Merendón e Albariño I obtiveron as súas correspondentes DIAs desfavorables.</w:t>
      </w:r>
    </w:p>
    <w:p w14:paraId="3F7C06EC"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sz w:val="24"/>
          <w:szCs w:val="24"/>
        </w:rPr>
        <w:t>Dende que en 1995 se empezaron en Galicia a implantar os primeiros parques eólicos disponse xa dunha ampla serie temporal de datos sobre a que analizar o impacto socioeconómico destas infraestruturas. A pesar dos grandes beneficios prometidos sobre a economía local a través da creación de emprego e xeración de riqueza tal e como afirma o propio Proxecto Sectorial, o certo é que en todos os concellos producíuse unha continuada perda de poboación dende a implantación do PEs. Ainda que no EsIA do PE Toroña estímase como positivo o impacto sobre o emprego e a xeración de recursos económicos para as comunidade locais non se inclúe unha estimación de postos de traballo que se xerarán nin da magnitude desa xeración de recursos económicos para as comunidades locais.</w:t>
      </w:r>
    </w:p>
    <w:p w14:paraId="142264AD" w14:textId="77777777" w:rsidR="00B358A4" w:rsidRPr="00261598" w:rsidRDefault="00B358A4" w:rsidP="004E7E0F">
      <w:pPr>
        <w:pStyle w:val="Textosinformato"/>
        <w:spacing w:before="120"/>
        <w:jc w:val="both"/>
        <w:rPr>
          <w:rFonts w:ascii="Calibri" w:hAnsi="Calibri"/>
          <w:sz w:val="24"/>
          <w:szCs w:val="24"/>
        </w:rPr>
      </w:pPr>
      <w:r w:rsidRPr="00261598">
        <w:rPr>
          <w:rFonts w:ascii="Calibri" w:hAnsi="Calibri"/>
          <w:sz w:val="24"/>
          <w:szCs w:val="24"/>
        </w:rPr>
        <w:t>No caso particular do PE Toroña, non se avalían os efectos económicos sobre a actividade da empresa AUGA SANA coa que entra en conflicto a súa actividade.</w:t>
      </w:r>
    </w:p>
    <w:p w14:paraId="067D0BA1" w14:textId="1F026560" w:rsidR="00B358A4" w:rsidRPr="00261598" w:rsidRDefault="00B358A4" w:rsidP="004E7E0F">
      <w:pPr>
        <w:pStyle w:val="Textosinformato"/>
        <w:spacing w:before="120"/>
        <w:jc w:val="both"/>
        <w:rPr>
          <w:rFonts w:ascii="Calibri" w:hAnsi="Calibri"/>
          <w:sz w:val="24"/>
          <w:szCs w:val="24"/>
        </w:rPr>
      </w:pPr>
      <w:r w:rsidRPr="00261598">
        <w:rPr>
          <w:rFonts w:ascii="Calibri" w:hAnsi="Calibri"/>
          <w:sz w:val="24"/>
          <w:szCs w:val="24"/>
        </w:rPr>
        <w:t xml:space="preserve">O 22 de setembro de 2022 publicouse no DOG o </w:t>
      </w:r>
      <w:hyperlink r:id="rId92" w:history="1">
        <w:r w:rsidRPr="00513479">
          <w:rPr>
            <w:rStyle w:val="Hipervnculo"/>
            <w:rFonts w:ascii="Calibri" w:hAnsi="Calibri" w:cs="Courier New"/>
            <w:i/>
            <w:sz w:val="24"/>
            <w:szCs w:val="24"/>
          </w:rPr>
          <w:t>ANUNCIO do 8 de setembro de 2022, da Dirección Xeral de Calidade Ambiental, Sostibilidade e Cambio Climático, polo que se fai pública a declaración de impacto ambiental do proxecto do parque eólico Albariño I, nos concellos de Baiona, Oia e Tomiño (Pontevedra)</w:t>
        </w:r>
      </w:hyperlink>
      <w:r w:rsidR="00513479">
        <w:rPr>
          <w:rStyle w:val="Refdenotaalpie"/>
          <w:rFonts w:ascii="Calibri" w:hAnsi="Calibri"/>
          <w:i/>
          <w:sz w:val="24"/>
          <w:szCs w:val="24"/>
        </w:rPr>
        <w:footnoteReference w:id="65"/>
      </w:r>
      <w:r w:rsidRPr="00261598">
        <w:rPr>
          <w:rFonts w:ascii="Calibri" w:hAnsi="Calibri"/>
          <w:i/>
          <w:sz w:val="24"/>
          <w:szCs w:val="24"/>
        </w:rPr>
        <w:t xml:space="preserve"> (expediente 2020/0241)</w:t>
      </w:r>
      <w:r w:rsidRPr="00261598">
        <w:rPr>
          <w:rFonts w:ascii="Calibri" w:hAnsi="Calibri"/>
          <w:sz w:val="24"/>
          <w:szCs w:val="24"/>
        </w:rPr>
        <w:t xml:space="preserve">, esta </w:t>
      </w:r>
      <w:r w:rsidRPr="00261598">
        <w:rPr>
          <w:rFonts w:ascii="Calibri" w:hAnsi="Calibri"/>
          <w:b/>
          <w:sz w:val="24"/>
          <w:szCs w:val="24"/>
        </w:rPr>
        <w:t>DIA foi desfavorable</w:t>
      </w:r>
      <w:r w:rsidRPr="00261598">
        <w:rPr>
          <w:rFonts w:ascii="Calibri" w:hAnsi="Calibri"/>
          <w:sz w:val="24"/>
          <w:szCs w:val="24"/>
        </w:rPr>
        <w:t xml:space="preserve"> e nela, o Instituto de Estudos do Territorio (IET) constataba un forte impacto sobre as Áreas de especial interese paisaxístico Serra da Groba, Corroubelo e Chan da Valga con “</w:t>
      </w:r>
      <w:r w:rsidRPr="00261598">
        <w:rPr>
          <w:rFonts w:ascii="Calibri" w:hAnsi="Calibri"/>
          <w:i/>
          <w:sz w:val="24"/>
          <w:szCs w:val="24"/>
        </w:rPr>
        <w:t>impactos críticos sobre a paisaxe, que alterarían de forma irreversible os valores das AEIP máis afectadas, sen que tales efectos poidan mitigarse con ningún tipo de medida corrector</w:t>
      </w:r>
      <w:r w:rsidRPr="00261598">
        <w:rPr>
          <w:rFonts w:ascii="Calibri" w:hAnsi="Calibri"/>
          <w:sz w:val="24"/>
          <w:szCs w:val="24"/>
        </w:rPr>
        <w:t xml:space="preserve">”. Pois ben, </w:t>
      </w:r>
      <w:r w:rsidRPr="00261598">
        <w:rPr>
          <w:rFonts w:ascii="Calibri" w:hAnsi="Calibri"/>
          <w:b/>
          <w:sz w:val="24"/>
          <w:szCs w:val="24"/>
        </w:rPr>
        <w:t>O PE Toroña superponse co PE Albariño I polo que os efectos sobre a paisaxe serán exactamente os mesmos</w:t>
      </w:r>
      <w:r w:rsidRPr="00261598">
        <w:rPr>
          <w:rFonts w:ascii="Calibri" w:hAnsi="Calibri"/>
          <w:sz w:val="24"/>
          <w:szCs w:val="24"/>
        </w:rPr>
        <w:t>. Concretamente, na AEIP -06-09 Serra da Groba sitúanse as canalizacións subterráneas de 30 kV que enlaza os aeroxeradores T-1, T-2 e T-3 coa subestación eléctrica.</w:t>
      </w:r>
    </w:p>
    <w:p w14:paraId="0633DD9C" w14:textId="4B47F133" w:rsidR="00A557E8" w:rsidRDefault="00B358A4" w:rsidP="004E7E0F">
      <w:pPr>
        <w:pStyle w:val="Textosinformato"/>
        <w:pBdr>
          <w:top w:val="single" w:sz="4" w:space="1" w:color="auto"/>
          <w:left w:val="single" w:sz="4" w:space="4" w:color="auto"/>
          <w:bottom w:val="single" w:sz="4" w:space="1" w:color="auto"/>
          <w:right w:val="single" w:sz="4" w:space="4" w:color="auto"/>
        </w:pBdr>
        <w:spacing w:before="120"/>
        <w:jc w:val="both"/>
        <w:rPr>
          <w:rFonts w:ascii="Calibri" w:hAnsi="Calibri"/>
          <w:sz w:val="24"/>
          <w:szCs w:val="24"/>
        </w:rPr>
      </w:pPr>
      <w:r w:rsidRPr="00261598">
        <w:rPr>
          <w:rFonts w:ascii="Calibri" w:hAnsi="Calibri"/>
          <w:sz w:val="24"/>
          <w:szCs w:val="24"/>
        </w:rPr>
        <w:lastRenderedPageBreak/>
        <w:t xml:space="preserve">A degradación da paisaxe ocasionada pola instalación de infraestruturas industriais terá un impacto </w:t>
      </w:r>
      <w:r w:rsidRPr="00261598">
        <w:rPr>
          <w:rFonts w:ascii="Calibri" w:hAnsi="Calibri"/>
          <w:b/>
          <w:bCs/>
          <w:sz w:val="24"/>
          <w:szCs w:val="24"/>
        </w:rPr>
        <w:t>MOI SEVERO</w:t>
      </w:r>
      <w:r w:rsidRPr="00261598">
        <w:rPr>
          <w:rFonts w:ascii="Calibri" w:hAnsi="Calibri"/>
          <w:sz w:val="24"/>
          <w:szCs w:val="24"/>
        </w:rPr>
        <w:t xml:space="preserve"> sobre a conservación dos seus valores paisaxísticos.</w:t>
      </w:r>
    </w:p>
    <w:p w14:paraId="0BE1C565" w14:textId="77777777" w:rsidR="00A557E8" w:rsidRDefault="00A557E8">
      <w:pPr>
        <w:spacing w:after="0" w:line="240" w:lineRule="auto"/>
        <w:rPr>
          <w:rFonts w:eastAsia="Times New Roman" w:cs="Courier New"/>
          <w:sz w:val="24"/>
          <w:szCs w:val="24"/>
          <w:lang w:eastAsia="es-ES"/>
        </w:rPr>
      </w:pPr>
    </w:p>
    <w:p w14:paraId="0EC94D0B" w14:textId="77777777" w:rsidR="00B358A4" w:rsidRPr="000E657C" w:rsidRDefault="00B358A4" w:rsidP="006610CA">
      <w:pPr>
        <w:pStyle w:val="Prrafodelista"/>
        <w:numPr>
          <w:ilvl w:val="0"/>
          <w:numId w:val="37"/>
        </w:numPr>
        <w:shd w:val="clear" w:color="auto" w:fill="C6D9F1"/>
        <w:spacing w:before="120"/>
        <w:ind w:left="1843" w:hanging="1777"/>
        <w:jc w:val="both"/>
        <w:outlineLvl w:val="0"/>
        <w:rPr>
          <w:b/>
          <w:sz w:val="24"/>
          <w:szCs w:val="24"/>
        </w:rPr>
      </w:pPr>
      <w:bookmarkStart w:id="154" w:name="_Toc88001297"/>
      <w:bookmarkStart w:id="155" w:name="_Toc88004928"/>
      <w:bookmarkStart w:id="156" w:name="_Toc124874625"/>
      <w:bookmarkStart w:id="157" w:name="_Hlk91618302"/>
      <w:bookmarkStart w:id="158" w:name="_Hlk87742637"/>
      <w:bookmarkEnd w:id="153"/>
      <w:r w:rsidRPr="000E657C">
        <w:rPr>
          <w:b/>
          <w:bCs/>
          <w:sz w:val="24"/>
          <w:szCs w:val="24"/>
        </w:rPr>
        <w:t>Vulneración da Lei 3/1996, de protección dos Camiños de Santiago</w:t>
      </w:r>
      <w:bookmarkEnd w:id="154"/>
      <w:bookmarkEnd w:id="155"/>
      <w:bookmarkEnd w:id="156"/>
    </w:p>
    <w:p w14:paraId="5B9D4848" w14:textId="77777777" w:rsidR="00B358A4" w:rsidRPr="00191349" w:rsidRDefault="00B358A4" w:rsidP="00B358A4">
      <w:pPr>
        <w:tabs>
          <w:tab w:val="left" w:pos="2160"/>
        </w:tabs>
        <w:autoSpaceDE w:val="0"/>
        <w:spacing w:before="120" w:after="0" w:line="240" w:lineRule="auto"/>
        <w:jc w:val="both"/>
        <w:rPr>
          <w:rFonts w:cs="Calibri"/>
          <w:sz w:val="24"/>
          <w:szCs w:val="24"/>
        </w:rPr>
      </w:pPr>
      <w:r w:rsidRPr="00191349">
        <w:rPr>
          <w:rFonts w:cs="Calibri"/>
          <w:sz w:val="24"/>
          <w:szCs w:val="24"/>
        </w:rPr>
        <w:t>En 1996 aprobouse a Lei 3/1996 do 10 de maio, de protección dos C</w:t>
      </w:r>
      <w:r>
        <w:rPr>
          <w:rFonts w:cs="Calibri"/>
          <w:sz w:val="24"/>
          <w:szCs w:val="24"/>
        </w:rPr>
        <w:t>a</w:t>
      </w:r>
      <w:r w:rsidRPr="00191349">
        <w:rPr>
          <w:rFonts w:cs="Calibri"/>
          <w:sz w:val="24"/>
          <w:szCs w:val="24"/>
        </w:rPr>
        <w:t>miños de Santiago, tal e como establece o preámbulo:</w:t>
      </w:r>
    </w:p>
    <w:p w14:paraId="3BEACF38" w14:textId="77777777" w:rsidR="00B358A4" w:rsidRPr="00513479" w:rsidRDefault="00B358A4" w:rsidP="00B358A4">
      <w:pPr>
        <w:autoSpaceDE w:val="0"/>
        <w:spacing w:before="120" w:after="0" w:line="240" w:lineRule="auto"/>
        <w:ind w:left="1134" w:right="942"/>
        <w:jc w:val="both"/>
        <w:rPr>
          <w:rFonts w:ascii="Times New Roman" w:hAnsi="Times New Roman"/>
          <w:i/>
        </w:rPr>
      </w:pPr>
      <w:r w:rsidRPr="00513479">
        <w:rPr>
          <w:rFonts w:cs="Calibri"/>
          <w:i/>
          <w:color w:val="000000"/>
          <w:highlight w:val="white"/>
        </w:rPr>
        <w:t>O Camiño de Santiago foi unha vía de comunicación, lugar de encontro de culturas e xerador dunha vida social e económica que deu lugar á formación de cidades e vilas e, consecuentemente, a unha transformación da paisaxe, trazos todos eles que o dotan desa impresionante riqueza cultural e histórica merecedora de respecto e protección.</w:t>
      </w:r>
    </w:p>
    <w:p w14:paraId="3A1C61C0" w14:textId="77777777" w:rsidR="00B358A4" w:rsidRPr="00191349" w:rsidRDefault="00B358A4" w:rsidP="00B358A4">
      <w:pPr>
        <w:tabs>
          <w:tab w:val="left" w:pos="2160"/>
        </w:tabs>
        <w:autoSpaceDE w:val="0"/>
        <w:spacing w:before="120" w:after="0" w:line="240" w:lineRule="auto"/>
        <w:jc w:val="both"/>
        <w:rPr>
          <w:rFonts w:cs="Calibri"/>
          <w:sz w:val="24"/>
          <w:szCs w:val="24"/>
        </w:rPr>
      </w:pPr>
      <w:r w:rsidRPr="00191349">
        <w:rPr>
          <w:rFonts w:cs="Calibri"/>
          <w:sz w:val="24"/>
          <w:szCs w:val="24"/>
        </w:rPr>
        <w:t>A Comunidade Autón</w:t>
      </w:r>
      <w:r>
        <w:rPr>
          <w:rFonts w:cs="Calibri"/>
          <w:sz w:val="24"/>
          <w:szCs w:val="24"/>
        </w:rPr>
        <w:t>oma de Galicia recoñeceu o camiñ</w:t>
      </w:r>
      <w:r w:rsidRPr="00191349">
        <w:rPr>
          <w:rFonts w:cs="Calibri"/>
          <w:sz w:val="24"/>
          <w:szCs w:val="24"/>
        </w:rPr>
        <w:t>o de S</w:t>
      </w:r>
      <w:r>
        <w:rPr>
          <w:rFonts w:cs="Calibri"/>
          <w:sz w:val="24"/>
          <w:szCs w:val="24"/>
        </w:rPr>
        <w:t>a</w:t>
      </w:r>
      <w:r w:rsidRPr="00191349">
        <w:rPr>
          <w:rFonts w:cs="Calibri"/>
          <w:sz w:val="24"/>
          <w:szCs w:val="24"/>
        </w:rPr>
        <w:t>ntiago como un ben patrimonial protexido por medio da Lei 3/1996, do 10 de maio, de protección dos camiños de Santiago, que es</w:t>
      </w:r>
      <w:r w:rsidRPr="00191349">
        <w:rPr>
          <w:rFonts w:cs="Calibri"/>
          <w:sz w:val="24"/>
          <w:szCs w:val="24"/>
        </w:rPr>
        <w:softHyphen/>
        <w:t>tablece a condición de territorio histórico catalogado. Para a xestión integral do Camiño de Santiago, o Consello da Xunta de Galicia do 24 de setembro de 2015 aprobou o Plan director e estratéxico do Camiño de Santiago 2015-2021.</w:t>
      </w:r>
    </w:p>
    <w:p w14:paraId="6DDEC462" w14:textId="77777777" w:rsidR="00B358A4" w:rsidRPr="00191349" w:rsidRDefault="00B358A4" w:rsidP="00B358A4">
      <w:pPr>
        <w:tabs>
          <w:tab w:val="left" w:pos="2160"/>
        </w:tabs>
        <w:autoSpaceDE w:val="0"/>
        <w:spacing w:before="120" w:after="0" w:line="240" w:lineRule="auto"/>
        <w:jc w:val="both"/>
        <w:rPr>
          <w:rFonts w:cs="Calibri"/>
          <w:sz w:val="24"/>
          <w:szCs w:val="24"/>
        </w:rPr>
      </w:pPr>
      <w:r w:rsidRPr="00191349">
        <w:rPr>
          <w:rFonts w:cs="Calibri"/>
          <w:sz w:val="24"/>
          <w:szCs w:val="24"/>
        </w:rPr>
        <w:t>No Artigo 21. 3, considéranse faltas leves:</w:t>
      </w:r>
    </w:p>
    <w:p w14:paraId="1620E84D" w14:textId="77777777" w:rsidR="00B358A4" w:rsidRPr="00513479" w:rsidRDefault="00B358A4" w:rsidP="00B358A4">
      <w:pPr>
        <w:autoSpaceDE w:val="0"/>
        <w:spacing w:before="120" w:after="0" w:line="240" w:lineRule="auto"/>
        <w:ind w:left="567" w:right="942"/>
        <w:jc w:val="both"/>
        <w:rPr>
          <w:rFonts w:ascii="Times New Roman" w:hAnsi="Times New Roman"/>
        </w:rPr>
      </w:pPr>
      <w:r w:rsidRPr="00513479">
        <w:rPr>
          <w:rFonts w:cs="Calibri"/>
          <w:i/>
          <w:color w:val="000000"/>
          <w:highlight w:val="white"/>
        </w:rPr>
        <w:t>c) La realización de actividades contrarias a los valores del Camino.</w:t>
      </w:r>
    </w:p>
    <w:p w14:paraId="077C9FD4" w14:textId="77777777" w:rsidR="00B358A4" w:rsidRPr="00191349" w:rsidRDefault="00B358A4" w:rsidP="00B358A4">
      <w:pPr>
        <w:tabs>
          <w:tab w:val="left" w:pos="2160"/>
        </w:tabs>
        <w:autoSpaceDE w:val="0"/>
        <w:spacing w:before="120" w:after="0" w:line="240" w:lineRule="auto"/>
        <w:jc w:val="both"/>
        <w:rPr>
          <w:sz w:val="24"/>
          <w:szCs w:val="24"/>
        </w:rPr>
      </w:pPr>
      <w:r w:rsidRPr="00191349">
        <w:rPr>
          <w:rFonts w:cs="Calibri"/>
          <w:sz w:val="24"/>
          <w:szCs w:val="24"/>
        </w:rPr>
        <w:t xml:space="preserve">O Camiño de Santiago Portugués pola costa experimentou un gran incremento na afluencia de visitantes nos últimos anos, según </w:t>
      </w:r>
      <w:hyperlink r:id="rId93" w:history="1">
        <w:r w:rsidRPr="00191349">
          <w:rPr>
            <w:rStyle w:val="Hipervnculo"/>
            <w:rFonts w:cs="Calibri"/>
            <w:sz w:val="24"/>
            <w:szCs w:val="24"/>
          </w:rPr>
          <w:t>se recolle nas estatísticas oficiais</w:t>
        </w:r>
      </w:hyperlink>
      <w:r>
        <w:rPr>
          <w:rStyle w:val="Refdenotaalpie"/>
          <w:sz w:val="24"/>
          <w:szCs w:val="24"/>
        </w:rPr>
        <w:footnoteReference w:id="66"/>
      </w:r>
      <w:r w:rsidRPr="00191349">
        <w:rPr>
          <w:rFonts w:cs="Calibri"/>
          <w:sz w:val="24"/>
          <w:szCs w:val="24"/>
        </w:rPr>
        <w:t>:</w:t>
      </w:r>
    </w:p>
    <w:p w14:paraId="530C30ED" w14:textId="77777777" w:rsidR="00B358A4" w:rsidRPr="00191349" w:rsidRDefault="00B358A4" w:rsidP="00B358A4">
      <w:pPr>
        <w:tabs>
          <w:tab w:val="left" w:pos="2160"/>
        </w:tabs>
        <w:autoSpaceDE w:val="0"/>
        <w:spacing w:before="120" w:after="0" w:line="240" w:lineRule="auto"/>
        <w:ind w:left="567"/>
        <w:jc w:val="both"/>
        <w:rPr>
          <w:sz w:val="24"/>
          <w:szCs w:val="24"/>
        </w:rPr>
      </w:pPr>
      <w:r w:rsidRPr="00191349">
        <w:rPr>
          <w:rFonts w:cs="Calibri"/>
          <w:sz w:val="24"/>
          <w:szCs w:val="24"/>
        </w:rPr>
        <w:tab/>
        <w:t>2016: 2.600 visitantes</w:t>
      </w:r>
    </w:p>
    <w:p w14:paraId="15BDD4AF" w14:textId="77777777" w:rsidR="00B358A4" w:rsidRPr="00191349" w:rsidRDefault="00B358A4" w:rsidP="00B358A4">
      <w:pPr>
        <w:tabs>
          <w:tab w:val="left" w:pos="2160"/>
        </w:tabs>
        <w:autoSpaceDE w:val="0"/>
        <w:spacing w:before="120" w:after="0" w:line="240" w:lineRule="auto"/>
        <w:ind w:left="567"/>
        <w:jc w:val="both"/>
        <w:rPr>
          <w:sz w:val="24"/>
          <w:szCs w:val="24"/>
        </w:rPr>
      </w:pPr>
      <w:r w:rsidRPr="00191349">
        <w:rPr>
          <w:rFonts w:cs="Calibri"/>
          <w:sz w:val="24"/>
          <w:szCs w:val="24"/>
        </w:rPr>
        <w:tab/>
        <w:t>2017: 7.329 visitantes</w:t>
      </w:r>
    </w:p>
    <w:p w14:paraId="2E94F639" w14:textId="77777777" w:rsidR="00B358A4" w:rsidRPr="00191349" w:rsidRDefault="00B358A4" w:rsidP="00B358A4">
      <w:pPr>
        <w:tabs>
          <w:tab w:val="left" w:pos="2160"/>
        </w:tabs>
        <w:autoSpaceDE w:val="0"/>
        <w:spacing w:before="120" w:after="0" w:line="240" w:lineRule="auto"/>
        <w:ind w:left="567"/>
        <w:jc w:val="both"/>
        <w:rPr>
          <w:sz w:val="24"/>
          <w:szCs w:val="24"/>
        </w:rPr>
      </w:pPr>
      <w:r w:rsidRPr="00191349">
        <w:rPr>
          <w:rFonts w:cs="Calibri"/>
          <w:sz w:val="24"/>
          <w:szCs w:val="24"/>
        </w:rPr>
        <w:tab/>
        <w:t>2018: 13.841 visitantes</w:t>
      </w:r>
    </w:p>
    <w:p w14:paraId="23B6A879" w14:textId="77777777" w:rsidR="00B358A4" w:rsidRPr="00191349" w:rsidRDefault="00B358A4" w:rsidP="00B358A4">
      <w:pPr>
        <w:tabs>
          <w:tab w:val="left" w:pos="2160"/>
        </w:tabs>
        <w:autoSpaceDE w:val="0"/>
        <w:spacing w:before="120" w:after="0" w:line="240" w:lineRule="auto"/>
        <w:ind w:left="567"/>
        <w:jc w:val="both"/>
        <w:rPr>
          <w:rFonts w:cs="Calibri"/>
          <w:sz w:val="24"/>
          <w:szCs w:val="24"/>
        </w:rPr>
      </w:pPr>
      <w:r w:rsidRPr="00191349">
        <w:rPr>
          <w:rFonts w:cs="Calibri"/>
          <w:sz w:val="24"/>
          <w:szCs w:val="24"/>
        </w:rPr>
        <w:tab/>
        <w:t>2019: 8.576 visitantes</w:t>
      </w:r>
    </w:p>
    <w:p w14:paraId="3169F38A" w14:textId="77777777" w:rsidR="00B358A4" w:rsidRPr="00191349" w:rsidRDefault="00B358A4" w:rsidP="00B358A4">
      <w:pPr>
        <w:tabs>
          <w:tab w:val="left" w:pos="2160"/>
        </w:tabs>
        <w:autoSpaceDE w:val="0"/>
        <w:spacing w:before="120" w:after="0" w:line="240" w:lineRule="auto"/>
        <w:jc w:val="both"/>
        <w:rPr>
          <w:rFonts w:cs="Calibri"/>
          <w:sz w:val="24"/>
          <w:szCs w:val="24"/>
        </w:rPr>
      </w:pPr>
      <w:r w:rsidRPr="00191349">
        <w:rPr>
          <w:rFonts w:cs="Calibri"/>
          <w:sz w:val="24"/>
          <w:szCs w:val="24"/>
        </w:rPr>
        <w:t>A industrialización do territorio e a degradación da paisaxe contribuirán de maneira irreversible á perda do atractivo que supon o Camiño de Santiago Portugués pola Costa.</w:t>
      </w:r>
    </w:p>
    <w:p w14:paraId="48B0B6D8" w14:textId="1FFF229C" w:rsidR="004E7E0F" w:rsidRDefault="00B358A4" w:rsidP="00B358A4">
      <w:pPr>
        <w:pBdr>
          <w:top w:val="single" w:sz="4" w:space="1" w:color="auto"/>
          <w:left w:val="single" w:sz="4" w:space="4" w:color="auto"/>
          <w:bottom w:val="single" w:sz="4" w:space="1" w:color="auto"/>
          <w:right w:val="single" w:sz="4" w:space="4" w:color="auto"/>
        </w:pBdr>
        <w:tabs>
          <w:tab w:val="left" w:pos="2160"/>
        </w:tabs>
        <w:autoSpaceDE w:val="0"/>
        <w:spacing w:before="120" w:after="0" w:line="240" w:lineRule="auto"/>
        <w:jc w:val="both"/>
        <w:rPr>
          <w:rFonts w:cs="Calibri"/>
          <w:sz w:val="24"/>
          <w:szCs w:val="24"/>
        </w:rPr>
      </w:pPr>
      <w:r w:rsidRPr="00261598">
        <w:rPr>
          <w:rFonts w:cs="Calibri"/>
          <w:sz w:val="24"/>
          <w:szCs w:val="24"/>
        </w:rPr>
        <w:t>No EsIA non consta informe do ICOMOS (</w:t>
      </w:r>
      <w:r w:rsidRPr="00261598">
        <w:rPr>
          <w:rFonts w:cs="Calibri"/>
          <w:i/>
          <w:iCs/>
          <w:sz w:val="24"/>
          <w:szCs w:val="24"/>
        </w:rPr>
        <w:t>Consello Internacional de Monumentos e Sitios</w:t>
      </w:r>
      <w:r w:rsidRPr="00261598">
        <w:rPr>
          <w:rFonts w:cs="Calibri"/>
          <w:sz w:val="24"/>
          <w:szCs w:val="24"/>
        </w:rPr>
        <w:t>).</w:t>
      </w:r>
    </w:p>
    <w:p w14:paraId="5C97E6CB" w14:textId="77777777" w:rsidR="004E7E0F" w:rsidRDefault="004E7E0F">
      <w:pPr>
        <w:spacing w:after="0" w:line="240" w:lineRule="auto"/>
        <w:rPr>
          <w:rFonts w:cs="Calibri"/>
          <w:sz w:val="24"/>
          <w:szCs w:val="24"/>
        </w:rPr>
      </w:pPr>
    </w:p>
    <w:p w14:paraId="3E6361C6" w14:textId="77777777" w:rsidR="00B358A4" w:rsidRPr="00673B34" w:rsidRDefault="00B358A4" w:rsidP="006610CA">
      <w:pPr>
        <w:pStyle w:val="Prrafodelista"/>
        <w:numPr>
          <w:ilvl w:val="0"/>
          <w:numId w:val="37"/>
        </w:numPr>
        <w:shd w:val="clear" w:color="auto" w:fill="C6D9F1"/>
        <w:spacing w:before="120"/>
        <w:ind w:left="1843" w:hanging="1777"/>
        <w:jc w:val="both"/>
        <w:outlineLvl w:val="0"/>
        <w:rPr>
          <w:b/>
          <w:sz w:val="24"/>
          <w:szCs w:val="24"/>
        </w:rPr>
      </w:pPr>
      <w:bookmarkStart w:id="159" w:name="_Toc88004929"/>
      <w:bookmarkStart w:id="160" w:name="_Toc124874626"/>
      <w:bookmarkEnd w:id="157"/>
      <w:r w:rsidRPr="00673B34">
        <w:rPr>
          <w:b/>
          <w:sz w:val="24"/>
          <w:szCs w:val="24"/>
        </w:rPr>
        <w:t>Deficiente avaliación dos efectos na mitigación do cambio climático</w:t>
      </w:r>
      <w:bookmarkEnd w:id="158"/>
      <w:r w:rsidRPr="00673B34">
        <w:rPr>
          <w:b/>
          <w:sz w:val="24"/>
          <w:szCs w:val="24"/>
        </w:rPr>
        <w:t>.</w:t>
      </w:r>
      <w:bookmarkEnd w:id="159"/>
      <w:bookmarkEnd w:id="160"/>
    </w:p>
    <w:p w14:paraId="05AAB297" w14:textId="77777777" w:rsidR="00B358A4" w:rsidRPr="00261598" w:rsidRDefault="00B358A4" w:rsidP="004E7E0F">
      <w:pPr>
        <w:pStyle w:val="Textosinformato"/>
        <w:spacing w:before="120"/>
        <w:ind w:left="66"/>
        <w:jc w:val="both"/>
        <w:rPr>
          <w:rFonts w:ascii="Calibri" w:hAnsi="Calibri"/>
          <w:sz w:val="24"/>
          <w:szCs w:val="24"/>
        </w:rPr>
      </w:pPr>
      <w:r w:rsidRPr="00261598">
        <w:rPr>
          <w:rFonts w:ascii="Calibri" w:hAnsi="Calibri"/>
          <w:sz w:val="24"/>
          <w:szCs w:val="24"/>
        </w:rPr>
        <w:t xml:space="preserve">O EsIA parte de asuncións erróneas baseadas en tópicos que carecen de rigor científico. Chega a afirmarse sobre as vantaxes medioambientais da enerxía eólicos que </w:t>
      </w:r>
    </w:p>
    <w:p w14:paraId="0091ED2D" w14:textId="77777777" w:rsidR="00B358A4" w:rsidRPr="00513479" w:rsidRDefault="00B358A4" w:rsidP="004E7E0F">
      <w:pPr>
        <w:pStyle w:val="Textosinformato"/>
        <w:spacing w:before="120"/>
        <w:ind w:left="797" w:right="585"/>
        <w:jc w:val="both"/>
        <w:rPr>
          <w:rFonts w:ascii="Calibri" w:hAnsi="Calibri"/>
          <w:i/>
          <w:sz w:val="22"/>
          <w:szCs w:val="22"/>
        </w:rPr>
      </w:pPr>
      <w:r w:rsidRPr="00513479">
        <w:rPr>
          <w:rFonts w:ascii="Calibri" w:hAnsi="Calibri"/>
          <w:sz w:val="22"/>
          <w:szCs w:val="22"/>
        </w:rPr>
        <w:t>“</w:t>
      </w:r>
      <w:r w:rsidRPr="00513479">
        <w:rPr>
          <w:rFonts w:ascii="Calibri" w:hAnsi="Calibri"/>
          <w:i/>
          <w:sz w:val="22"/>
          <w:szCs w:val="22"/>
        </w:rPr>
        <w:t>No existe minería en sentido estricto ni sus consecuencias.</w:t>
      </w:r>
    </w:p>
    <w:p w14:paraId="7944922A" w14:textId="77777777" w:rsidR="00B358A4" w:rsidRPr="00513479" w:rsidRDefault="00B358A4" w:rsidP="004E7E0F">
      <w:pPr>
        <w:pStyle w:val="Textosinformato"/>
        <w:ind w:left="797" w:right="585"/>
        <w:jc w:val="both"/>
        <w:rPr>
          <w:rFonts w:ascii="Calibri" w:hAnsi="Calibri"/>
          <w:sz w:val="22"/>
          <w:szCs w:val="22"/>
        </w:rPr>
      </w:pPr>
      <w:r w:rsidRPr="00513479">
        <w:rPr>
          <w:rFonts w:ascii="Calibri" w:hAnsi="Calibri"/>
          <w:i/>
          <w:sz w:val="22"/>
          <w:szCs w:val="22"/>
        </w:rPr>
        <w:t>No hay que transportar ni transformar combustible ni sus consecuencias</w:t>
      </w:r>
      <w:r w:rsidRPr="00513479">
        <w:rPr>
          <w:rFonts w:ascii="Calibri" w:hAnsi="Calibri"/>
          <w:sz w:val="22"/>
          <w:szCs w:val="22"/>
        </w:rPr>
        <w:t>”</w:t>
      </w:r>
    </w:p>
    <w:p w14:paraId="56A845A6" w14:textId="77777777" w:rsidR="00B358A4" w:rsidRPr="00261598" w:rsidRDefault="00B358A4" w:rsidP="004E7E0F">
      <w:pPr>
        <w:pStyle w:val="Textosinformato"/>
        <w:spacing w:before="120"/>
        <w:ind w:left="66"/>
        <w:jc w:val="both"/>
        <w:rPr>
          <w:rFonts w:ascii="Calibri" w:hAnsi="Calibri"/>
          <w:sz w:val="24"/>
          <w:szCs w:val="24"/>
        </w:rPr>
      </w:pPr>
      <w:r w:rsidRPr="00261598">
        <w:rPr>
          <w:rFonts w:ascii="Calibri" w:hAnsi="Calibri"/>
          <w:sz w:val="24"/>
          <w:szCs w:val="24"/>
        </w:rPr>
        <w:t>O redactor do EsIA non ten en conta que a construcción dos aeroxeradores e toda a infraestrutura necesaria para a construcción dun PE require dunha gran cantidade de materiais que proveñen de actividades mineiras con gran impacto medioambiental e dun gran consumno de enerxía que contribúe á emisión de gases de efecto invernadoiro responsables do cambio climático.</w:t>
      </w:r>
    </w:p>
    <w:p w14:paraId="1084E85E" w14:textId="77777777" w:rsidR="00B358A4" w:rsidRPr="00261598" w:rsidRDefault="00B358A4" w:rsidP="004E7E0F">
      <w:pPr>
        <w:pStyle w:val="Textosinformato"/>
        <w:spacing w:before="120"/>
        <w:ind w:left="66"/>
        <w:jc w:val="both"/>
        <w:rPr>
          <w:rFonts w:ascii="Calibri" w:hAnsi="Calibri"/>
          <w:sz w:val="24"/>
          <w:szCs w:val="24"/>
        </w:rPr>
      </w:pPr>
      <w:r w:rsidRPr="00261598">
        <w:rPr>
          <w:rFonts w:ascii="Calibri" w:hAnsi="Calibri"/>
          <w:sz w:val="24"/>
          <w:szCs w:val="24"/>
        </w:rPr>
        <w:lastRenderedPageBreak/>
        <w:t>Para o estudo da contribución do PE á mitigación do cambio climático en término de compensación de emisión de gases de efecto invernadoiro (CO</w:t>
      </w:r>
      <w:r w:rsidRPr="00261598">
        <w:rPr>
          <w:rFonts w:ascii="Calibri" w:hAnsi="Calibri"/>
          <w:sz w:val="24"/>
          <w:szCs w:val="24"/>
          <w:vertAlign w:val="subscript"/>
        </w:rPr>
        <w:t>2</w:t>
      </w:r>
      <w:r w:rsidRPr="00261598">
        <w:rPr>
          <w:rFonts w:ascii="Calibri" w:hAnsi="Calibri"/>
          <w:sz w:val="24"/>
          <w:szCs w:val="24"/>
        </w:rPr>
        <w:t>), o EsIA tan só ten en conta a fase de construcción do PE a fase de explotación e a fase de desmantelamento. Porén, debe terse en conta o ciclo de vida completo do PE que comprende:</w:t>
      </w:r>
    </w:p>
    <w:p w14:paraId="55D329AD" w14:textId="77777777" w:rsidR="00B358A4" w:rsidRPr="00261598" w:rsidRDefault="00B358A4" w:rsidP="00246A53">
      <w:pPr>
        <w:pStyle w:val="Textosinformato"/>
        <w:numPr>
          <w:ilvl w:val="0"/>
          <w:numId w:val="24"/>
        </w:numPr>
        <w:spacing w:before="120"/>
        <w:ind w:left="1146"/>
        <w:jc w:val="both"/>
        <w:rPr>
          <w:rFonts w:ascii="Calibri" w:hAnsi="Calibri"/>
          <w:sz w:val="24"/>
          <w:szCs w:val="24"/>
        </w:rPr>
      </w:pPr>
      <w:r w:rsidRPr="00261598">
        <w:rPr>
          <w:rFonts w:ascii="Calibri" w:hAnsi="Calibri"/>
          <w:sz w:val="24"/>
          <w:szCs w:val="24"/>
        </w:rPr>
        <w:t>A extracción e procesado das materias primas necesarias para a fabricación dos aeroxeradores e de todos os materiais auxiliares. (</w:t>
      </w:r>
      <w:r w:rsidRPr="00261598">
        <w:rPr>
          <w:rFonts w:ascii="Calibri" w:hAnsi="Calibri"/>
          <w:b/>
          <w:bCs/>
          <w:sz w:val="24"/>
          <w:szCs w:val="24"/>
        </w:rPr>
        <w:t>Non se considera no EsIA</w:t>
      </w:r>
      <w:r w:rsidRPr="00261598">
        <w:rPr>
          <w:rFonts w:ascii="Calibri" w:hAnsi="Calibri"/>
          <w:sz w:val="24"/>
          <w:szCs w:val="24"/>
        </w:rPr>
        <w:t>)</w:t>
      </w:r>
    </w:p>
    <w:p w14:paraId="20F2AF49" w14:textId="77777777" w:rsidR="00B358A4" w:rsidRPr="00261598" w:rsidRDefault="00B358A4" w:rsidP="00246A53">
      <w:pPr>
        <w:pStyle w:val="Textosinformato"/>
        <w:numPr>
          <w:ilvl w:val="0"/>
          <w:numId w:val="24"/>
        </w:numPr>
        <w:spacing w:before="120"/>
        <w:ind w:left="1146"/>
        <w:jc w:val="both"/>
        <w:rPr>
          <w:rFonts w:ascii="Calibri" w:hAnsi="Calibri"/>
          <w:sz w:val="24"/>
          <w:szCs w:val="24"/>
        </w:rPr>
      </w:pPr>
      <w:r w:rsidRPr="00261598">
        <w:rPr>
          <w:rFonts w:ascii="Calibri" w:hAnsi="Calibri"/>
          <w:sz w:val="24"/>
          <w:szCs w:val="24"/>
        </w:rPr>
        <w:t>O transporte dos materiais ata a zona de construcción. (</w:t>
      </w:r>
      <w:r w:rsidRPr="00261598">
        <w:rPr>
          <w:rFonts w:ascii="Calibri" w:hAnsi="Calibri"/>
          <w:b/>
          <w:bCs/>
          <w:sz w:val="24"/>
          <w:szCs w:val="24"/>
        </w:rPr>
        <w:t>Non se considera no EsIA</w:t>
      </w:r>
      <w:r w:rsidRPr="00261598">
        <w:rPr>
          <w:rFonts w:ascii="Calibri" w:hAnsi="Calibri"/>
          <w:sz w:val="24"/>
          <w:szCs w:val="24"/>
        </w:rPr>
        <w:t>)</w:t>
      </w:r>
    </w:p>
    <w:p w14:paraId="193B4A68" w14:textId="77777777" w:rsidR="00B358A4" w:rsidRPr="00261598" w:rsidRDefault="00B358A4" w:rsidP="00246A53">
      <w:pPr>
        <w:pStyle w:val="Textosinformato"/>
        <w:numPr>
          <w:ilvl w:val="0"/>
          <w:numId w:val="24"/>
        </w:numPr>
        <w:spacing w:before="120"/>
        <w:ind w:left="1146"/>
        <w:jc w:val="both"/>
        <w:rPr>
          <w:rFonts w:ascii="Calibri" w:hAnsi="Calibri"/>
          <w:sz w:val="24"/>
          <w:szCs w:val="24"/>
        </w:rPr>
      </w:pPr>
      <w:r w:rsidRPr="00261598">
        <w:rPr>
          <w:rFonts w:ascii="Calibri" w:hAnsi="Calibri"/>
          <w:sz w:val="24"/>
          <w:szCs w:val="24"/>
        </w:rPr>
        <w:t>A construcción e a fase de funcionamento do PE.</w:t>
      </w:r>
    </w:p>
    <w:p w14:paraId="12A224D1" w14:textId="77777777" w:rsidR="00B358A4" w:rsidRPr="00261598" w:rsidRDefault="00B358A4" w:rsidP="00246A53">
      <w:pPr>
        <w:pStyle w:val="Textosinformato"/>
        <w:numPr>
          <w:ilvl w:val="0"/>
          <w:numId w:val="24"/>
        </w:numPr>
        <w:spacing w:before="120"/>
        <w:ind w:left="1146"/>
        <w:jc w:val="both"/>
        <w:rPr>
          <w:rFonts w:ascii="Calibri" w:hAnsi="Calibri"/>
          <w:sz w:val="24"/>
          <w:szCs w:val="24"/>
        </w:rPr>
      </w:pPr>
      <w:r w:rsidRPr="00261598">
        <w:rPr>
          <w:rFonts w:ascii="Calibri" w:hAnsi="Calibri"/>
          <w:sz w:val="24"/>
          <w:szCs w:val="24"/>
        </w:rPr>
        <w:t>O desmantelamento e a xestión dos materiais e residuos ó final da súa vida útil.</w:t>
      </w:r>
    </w:p>
    <w:p w14:paraId="716B1FC5" w14:textId="77777777" w:rsidR="00B358A4" w:rsidRPr="00261598" w:rsidRDefault="00B358A4" w:rsidP="004E7E0F">
      <w:pPr>
        <w:pStyle w:val="Textosinformato"/>
        <w:spacing w:before="120"/>
        <w:ind w:left="66"/>
        <w:jc w:val="both"/>
        <w:rPr>
          <w:rFonts w:ascii="Calibri" w:hAnsi="Calibri"/>
          <w:sz w:val="24"/>
          <w:szCs w:val="24"/>
        </w:rPr>
      </w:pPr>
      <w:bookmarkStart w:id="161" w:name="_Hlk91610075"/>
      <w:r w:rsidRPr="00261598">
        <w:rPr>
          <w:rFonts w:ascii="Calibri" w:hAnsi="Calibri"/>
          <w:sz w:val="24"/>
          <w:szCs w:val="24"/>
        </w:rPr>
        <w:t>Según os datos publicados, a maior contribución á Pegada de Carbono dun PE, con moita diferencia, corresponde á extracción e procesado das materias primas para a fabricación dos aeroxeradores (Resinas, fibra de vidro, ferro fundido, formigón, ferro, aceiro, silicatos, cobre…). Así, esta fase supón un promedio do 85% das emisicións de CO</w:t>
      </w:r>
      <w:r w:rsidRPr="00261598">
        <w:rPr>
          <w:rFonts w:ascii="Calibri" w:hAnsi="Calibri"/>
          <w:sz w:val="24"/>
          <w:szCs w:val="24"/>
          <w:vertAlign w:val="subscript"/>
        </w:rPr>
        <w:t>2</w:t>
      </w:r>
      <w:r w:rsidRPr="00261598">
        <w:rPr>
          <w:rFonts w:ascii="Calibri" w:hAnsi="Calibri"/>
          <w:sz w:val="24"/>
          <w:szCs w:val="24"/>
        </w:rPr>
        <w:t xml:space="preserve"> dun PE, tendo en conta todo o seu ciclo de vida completo, mentres que tan só o 8% corresponde á fase de construcción e funcionamento do PE.</w:t>
      </w:r>
    </w:p>
    <w:p w14:paraId="35AEAB19" w14:textId="6BC1C8B6" w:rsidR="000E657C" w:rsidRDefault="00B358A4" w:rsidP="004E7E0F">
      <w:pPr>
        <w:pStyle w:val="Textosinformato"/>
        <w:pBdr>
          <w:top w:val="single" w:sz="4" w:space="1" w:color="auto"/>
          <w:left w:val="single" w:sz="4" w:space="4" w:color="auto"/>
          <w:bottom w:val="single" w:sz="4" w:space="1" w:color="auto"/>
          <w:right w:val="single" w:sz="4" w:space="4" w:color="auto"/>
        </w:pBdr>
        <w:spacing w:before="120"/>
        <w:ind w:left="66"/>
        <w:jc w:val="both"/>
        <w:rPr>
          <w:rFonts w:ascii="Calibri" w:hAnsi="Calibri"/>
          <w:sz w:val="24"/>
          <w:szCs w:val="24"/>
        </w:rPr>
      </w:pPr>
      <w:bookmarkStart w:id="162" w:name="_Hlk91610116"/>
      <w:bookmarkEnd w:id="161"/>
      <w:r w:rsidRPr="00261598">
        <w:rPr>
          <w:rFonts w:ascii="Calibri" w:hAnsi="Calibri"/>
          <w:b/>
          <w:bCs/>
          <w:sz w:val="24"/>
          <w:szCs w:val="24"/>
        </w:rPr>
        <w:t>A compensación de emisión</w:t>
      </w:r>
      <w:r w:rsidR="00513479">
        <w:rPr>
          <w:rFonts w:ascii="Calibri" w:hAnsi="Calibri"/>
          <w:b/>
          <w:bCs/>
          <w:sz w:val="24"/>
          <w:szCs w:val="24"/>
        </w:rPr>
        <w:t>s</w:t>
      </w:r>
      <w:r w:rsidRPr="00261598">
        <w:rPr>
          <w:rFonts w:ascii="Calibri" w:hAnsi="Calibri"/>
          <w:b/>
          <w:bCs/>
          <w:sz w:val="24"/>
          <w:szCs w:val="24"/>
        </w:rPr>
        <w:t xml:space="preserve"> de gases de efecto invernadoiro (CO</w:t>
      </w:r>
      <w:r w:rsidRPr="00261598">
        <w:rPr>
          <w:rFonts w:ascii="Calibri" w:hAnsi="Calibri"/>
          <w:b/>
          <w:bCs/>
          <w:sz w:val="24"/>
          <w:szCs w:val="24"/>
          <w:vertAlign w:val="subscript"/>
        </w:rPr>
        <w:t>2</w:t>
      </w:r>
      <w:r w:rsidRPr="00261598">
        <w:rPr>
          <w:rFonts w:ascii="Calibri" w:hAnsi="Calibri"/>
          <w:b/>
          <w:bCs/>
          <w:sz w:val="24"/>
          <w:szCs w:val="24"/>
        </w:rPr>
        <w:t>) que presenta o EsIA está moi sobreestimada</w:t>
      </w:r>
      <w:r w:rsidRPr="00261598">
        <w:rPr>
          <w:rFonts w:ascii="Calibri" w:hAnsi="Calibri"/>
          <w:sz w:val="24"/>
          <w:szCs w:val="24"/>
        </w:rPr>
        <w:t>.</w:t>
      </w:r>
    </w:p>
    <w:p w14:paraId="05D929AC" w14:textId="77777777" w:rsidR="000E657C" w:rsidRDefault="000E657C">
      <w:pPr>
        <w:spacing w:after="0" w:line="240" w:lineRule="auto"/>
        <w:rPr>
          <w:rFonts w:eastAsia="Times New Roman" w:cs="Courier New"/>
          <w:sz w:val="24"/>
          <w:szCs w:val="24"/>
          <w:lang w:eastAsia="es-ES"/>
        </w:rPr>
      </w:pPr>
    </w:p>
    <w:p w14:paraId="08E6B288" w14:textId="77777777" w:rsidR="00B358A4" w:rsidRPr="001201C6" w:rsidRDefault="00B358A4" w:rsidP="006610CA">
      <w:pPr>
        <w:pStyle w:val="Prrafodelista"/>
        <w:numPr>
          <w:ilvl w:val="0"/>
          <w:numId w:val="37"/>
        </w:numPr>
        <w:shd w:val="clear" w:color="auto" w:fill="99CCFF"/>
        <w:spacing w:before="120"/>
        <w:ind w:left="1843" w:hanging="1777"/>
        <w:jc w:val="both"/>
        <w:outlineLvl w:val="0"/>
        <w:rPr>
          <w:b/>
          <w:sz w:val="24"/>
          <w:szCs w:val="24"/>
        </w:rPr>
      </w:pPr>
      <w:bookmarkStart w:id="163" w:name="_Hlk87742655"/>
      <w:bookmarkStart w:id="164" w:name="_Toc88004930"/>
      <w:bookmarkStart w:id="165" w:name="_Toc124874627"/>
      <w:bookmarkEnd w:id="162"/>
      <w:r w:rsidRPr="001201C6">
        <w:rPr>
          <w:b/>
          <w:sz w:val="24"/>
          <w:szCs w:val="24"/>
        </w:rPr>
        <w:t>Deficiente avaliación dos efectos ambientais sinérxicos e</w:t>
      </w:r>
      <w:r w:rsidRPr="001201C6">
        <w:rPr>
          <w:b/>
          <w:bCs/>
          <w:sz w:val="24"/>
          <w:szCs w:val="24"/>
        </w:rPr>
        <w:t xml:space="preserve"> </w:t>
      </w:r>
      <w:r w:rsidRPr="001201C6">
        <w:rPr>
          <w:b/>
          <w:sz w:val="24"/>
          <w:szCs w:val="24"/>
        </w:rPr>
        <w:t>acumulativos</w:t>
      </w:r>
      <w:bookmarkEnd w:id="163"/>
      <w:r w:rsidRPr="001201C6">
        <w:rPr>
          <w:b/>
          <w:sz w:val="24"/>
          <w:szCs w:val="24"/>
        </w:rPr>
        <w:t>.</w:t>
      </w:r>
      <w:bookmarkEnd w:id="164"/>
      <w:bookmarkEnd w:id="165"/>
    </w:p>
    <w:p w14:paraId="155BB3B8" w14:textId="77777777" w:rsidR="00B358A4" w:rsidRPr="00EB1F9D" w:rsidRDefault="00B358A4" w:rsidP="00B358A4">
      <w:pPr>
        <w:autoSpaceDE w:val="0"/>
        <w:autoSpaceDN w:val="0"/>
        <w:adjustRightInd w:val="0"/>
        <w:spacing w:after="0" w:line="240" w:lineRule="auto"/>
        <w:rPr>
          <w:sz w:val="24"/>
          <w:szCs w:val="24"/>
        </w:rPr>
      </w:pPr>
      <w:r w:rsidRPr="00EB1F9D">
        <w:rPr>
          <w:sz w:val="24"/>
          <w:szCs w:val="24"/>
        </w:rPr>
        <w:t>O estudo de efectos sinérxicos e acumulativos é inadecuado e está fóra de contexto. Non se ten en conta o Proxecto básico de central hidroeléctrica reversible de auga mariña en Punta Centinela (Oia) que se superpón coa poligonal do PE Toroña.</w:t>
      </w:r>
    </w:p>
    <w:p w14:paraId="7A0A690A" w14:textId="54219FE8" w:rsidR="00B358A4" w:rsidRPr="003D6D89" w:rsidRDefault="00B358A4" w:rsidP="00B358A4">
      <w:pPr>
        <w:pStyle w:val="Ttulo2"/>
        <w:ind w:left="426"/>
        <w:rPr>
          <w:rFonts w:ascii="Calibri" w:hAnsi="Calibri" w:cs="Calibri"/>
          <w:color w:val="000000"/>
          <w:sz w:val="24"/>
          <w:szCs w:val="24"/>
        </w:rPr>
      </w:pPr>
      <w:bookmarkStart w:id="166" w:name="_Hlk87742679"/>
      <w:bookmarkStart w:id="167" w:name="_Toc88004931"/>
      <w:bookmarkStart w:id="168" w:name="_Toc124874628"/>
      <w:r w:rsidRPr="003D6D89">
        <w:rPr>
          <w:rFonts w:ascii="Calibri" w:hAnsi="Calibri" w:cs="Calibri"/>
          <w:color w:val="000000"/>
          <w:sz w:val="24"/>
          <w:szCs w:val="24"/>
        </w:rPr>
        <w:t>4</w:t>
      </w:r>
      <w:r w:rsidR="00FC4C21">
        <w:rPr>
          <w:rFonts w:ascii="Calibri" w:hAnsi="Calibri" w:cs="Calibri"/>
          <w:color w:val="000000"/>
          <w:sz w:val="24"/>
          <w:szCs w:val="24"/>
        </w:rPr>
        <w:t>1</w:t>
      </w:r>
      <w:r w:rsidRPr="003D6D89">
        <w:rPr>
          <w:rFonts w:ascii="Calibri" w:hAnsi="Calibri" w:cs="Calibri"/>
          <w:color w:val="000000"/>
          <w:sz w:val="24"/>
          <w:szCs w:val="24"/>
        </w:rPr>
        <w:t>.1.- Sobre os efectos sinérxicos e acumulativos aos hábitats de interés comunitario</w:t>
      </w:r>
      <w:bookmarkEnd w:id="166"/>
      <w:r w:rsidRPr="003D6D89">
        <w:rPr>
          <w:rFonts w:ascii="Calibri" w:hAnsi="Calibri" w:cs="Calibri"/>
          <w:color w:val="000000"/>
          <w:sz w:val="24"/>
          <w:szCs w:val="24"/>
        </w:rPr>
        <w:t>.</w:t>
      </w:r>
      <w:bookmarkEnd w:id="167"/>
      <w:bookmarkEnd w:id="168"/>
    </w:p>
    <w:p w14:paraId="7C6CA49B" w14:textId="60603F6B" w:rsidR="00B358A4" w:rsidRPr="00501ECF" w:rsidRDefault="00B358A4" w:rsidP="00B358A4">
      <w:pPr>
        <w:pStyle w:val="Textosinformato"/>
        <w:spacing w:before="120"/>
        <w:ind w:left="709"/>
        <w:jc w:val="both"/>
        <w:rPr>
          <w:rFonts w:ascii="Calibri" w:hAnsi="Calibri"/>
          <w:sz w:val="24"/>
          <w:szCs w:val="24"/>
        </w:rPr>
      </w:pPr>
      <w:r w:rsidRPr="00501ECF">
        <w:rPr>
          <w:rFonts w:ascii="Calibri" w:hAnsi="Calibri"/>
          <w:sz w:val="24"/>
          <w:szCs w:val="24"/>
        </w:rPr>
        <w:t xml:space="preserve">No ANEXO II de </w:t>
      </w:r>
      <w:hyperlink r:id="rId94" w:history="1">
        <w:r w:rsidRPr="00DE1D21">
          <w:rPr>
            <w:rStyle w:val="Hipervnculo"/>
            <w:rFonts w:ascii="Calibri" w:hAnsi="Calibri" w:cs="Courier New"/>
            <w:sz w:val="24"/>
            <w:szCs w:val="24"/>
          </w:rPr>
          <w:t>Cartografía dos novos LIC</w:t>
        </w:r>
      </w:hyperlink>
      <w:r>
        <w:rPr>
          <w:rStyle w:val="Refdenotaalpie"/>
          <w:rFonts w:ascii="Calibri" w:hAnsi="Calibri"/>
          <w:sz w:val="24"/>
          <w:szCs w:val="24"/>
        </w:rPr>
        <w:footnoteReference w:id="67"/>
      </w:r>
      <w:r w:rsidRPr="00501ECF">
        <w:rPr>
          <w:rFonts w:ascii="Calibri" w:hAnsi="Calibri"/>
          <w:sz w:val="24"/>
          <w:szCs w:val="24"/>
        </w:rPr>
        <w:t xml:space="preserve"> propúxose a creación do LIC Serra da Groba e Monte da Valga (ES1140018) e do LIC Costa de Oia (ES1140019) no procedemento de ampliación mediante o ANUNCIO do 21 de decembro de 2011, da Dirección Xeral de Conservación da Natureza. Ambos foron considerados de escasa entidade no seu momento por non ofrecer a protección adecuada ós hábitats de interés comunitario presentes. En 2014 (</w:t>
      </w:r>
      <w:hyperlink r:id="rId95" w:history="1">
        <w:r w:rsidRPr="00DE1D21">
          <w:rPr>
            <w:rStyle w:val="Hipervnculo"/>
            <w:rFonts w:ascii="Calibri" w:hAnsi="Calibri" w:cs="Courier New"/>
            <w:sz w:val="24"/>
            <w:szCs w:val="24"/>
          </w:rPr>
          <w:t>DOG do 31 de marzo de 2014</w:t>
        </w:r>
      </w:hyperlink>
      <w:r w:rsidRPr="00501ECF">
        <w:rPr>
          <w:rFonts w:ascii="Calibri" w:hAnsi="Calibri"/>
          <w:sz w:val="24"/>
          <w:szCs w:val="24"/>
        </w:rPr>
        <w:t>)</w:t>
      </w:r>
      <w:r>
        <w:rPr>
          <w:rStyle w:val="Refdenotaalpie"/>
          <w:rFonts w:ascii="Calibri" w:hAnsi="Calibri"/>
          <w:sz w:val="24"/>
          <w:szCs w:val="24"/>
        </w:rPr>
        <w:footnoteReference w:id="68"/>
      </w:r>
      <w:r w:rsidRPr="00501ECF">
        <w:rPr>
          <w:rFonts w:ascii="Calibri" w:hAnsi="Calibri"/>
          <w:sz w:val="24"/>
          <w:szCs w:val="24"/>
        </w:rPr>
        <w:t xml:space="preserve"> nin na Declaración de zonas especiais de conservación (ZEC) nin na aprobación do Plan Director da Rede Natura de Galicia, foron incluidos estes dous novos LIC propostos. Xa en </w:t>
      </w:r>
      <w:smartTag w:uri="urn:schemas-microsoft-com:office:smarttags" w:element="metricconverter">
        <w:smartTagPr>
          <w:attr w:name="ProductID" w:val="4 a"/>
        </w:smartTagPr>
        <w:r w:rsidRPr="00501ECF">
          <w:rPr>
            <w:rFonts w:ascii="Calibri" w:hAnsi="Calibri"/>
            <w:sz w:val="24"/>
            <w:szCs w:val="24"/>
          </w:rPr>
          <w:t>2004 a</w:t>
        </w:r>
      </w:smartTag>
      <w:r w:rsidRPr="00501ECF">
        <w:rPr>
          <w:rFonts w:ascii="Calibri" w:hAnsi="Calibri"/>
          <w:sz w:val="24"/>
          <w:szCs w:val="24"/>
        </w:rPr>
        <w:t xml:space="preserve"> lista de lugares de importancia comunitaria (LIC) en Galicia foi considerada como insuficiente por parte da Comisión Europea. Nas súas Decisións 2004/813/CEE (DOUE nº L 387, 29/12/2004) e 2006/613/CE (DOUE nº L 259, 21/09/2006) estableceu para cada unha das rexións bioxeográficas e para cada estado membro, as necesidades de mellora na contribución á rede Natura 2000 que se debían contemplar nas futuras ampliacións, corrixindo as insuficiencias detectadas ou mellorando a información.</w:t>
      </w:r>
    </w:p>
    <w:p w14:paraId="6EF3D7CD" w14:textId="14BC0325" w:rsidR="00B358A4" w:rsidRPr="00501ECF" w:rsidRDefault="00B358A4" w:rsidP="00B358A4">
      <w:pPr>
        <w:pStyle w:val="Textosinformato"/>
        <w:spacing w:before="120"/>
        <w:ind w:left="709"/>
        <w:jc w:val="both"/>
        <w:rPr>
          <w:rFonts w:ascii="Calibri" w:hAnsi="Calibri"/>
          <w:sz w:val="24"/>
          <w:szCs w:val="24"/>
        </w:rPr>
      </w:pPr>
      <w:r w:rsidRPr="00501ECF">
        <w:rPr>
          <w:rFonts w:ascii="Calibri" w:hAnsi="Calibri"/>
          <w:sz w:val="24"/>
          <w:szCs w:val="24"/>
        </w:rPr>
        <w:lastRenderedPageBreak/>
        <w:t>Recentemente (2 de xullo de 2020) a Comisión Europea instou a España (</w:t>
      </w:r>
      <w:hyperlink r:id="rId96" w:history="1">
        <w:r w:rsidRPr="00DE1D21">
          <w:rPr>
            <w:rStyle w:val="Hipervnculo"/>
            <w:rFonts w:ascii="Calibri" w:hAnsi="Calibri" w:cs="Courier New"/>
            <w:sz w:val="24"/>
            <w:szCs w:val="24"/>
          </w:rPr>
          <w:t>carta de emprazamento</w:t>
        </w:r>
      </w:hyperlink>
      <w:r>
        <w:rPr>
          <w:rStyle w:val="Refdenotaalpie"/>
          <w:rFonts w:ascii="Calibri" w:hAnsi="Calibri"/>
          <w:sz w:val="24"/>
          <w:szCs w:val="24"/>
        </w:rPr>
        <w:footnoteReference w:id="69"/>
      </w:r>
      <w:r w:rsidRPr="00501ECF">
        <w:rPr>
          <w:rFonts w:ascii="Calibri" w:hAnsi="Calibri"/>
          <w:sz w:val="24"/>
          <w:szCs w:val="24"/>
        </w:rPr>
        <w:t xml:space="preserve">, nº de infracción 20152003) a completar a designación como zona especial de conservación (ZEC) de todos os lugares de importancia comunitaria (LIC) das rexións alpinas, atlántica e mediterránea, e a adoptar medidas e obxectivos detallados e específicos para cada lugar no caso dunha parte representativa destas </w:t>
      </w:r>
      <w:hyperlink r:id="rId97" w:history="1">
        <w:r w:rsidRPr="00DE1D21">
          <w:rPr>
            <w:rStyle w:val="Hipervnculo"/>
            <w:rFonts w:ascii="Calibri" w:hAnsi="Calibri" w:cs="Courier New"/>
            <w:sz w:val="24"/>
            <w:szCs w:val="24"/>
          </w:rPr>
          <w:t>zonas especiais de conservación</w:t>
        </w:r>
      </w:hyperlink>
      <w:r>
        <w:rPr>
          <w:rStyle w:val="Refdenotaalpie"/>
          <w:rFonts w:ascii="Calibri" w:hAnsi="Calibri"/>
          <w:sz w:val="24"/>
          <w:szCs w:val="24"/>
        </w:rPr>
        <w:footnoteReference w:id="70"/>
      </w:r>
      <w:r w:rsidRPr="00501ECF">
        <w:rPr>
          <w:rFonts w:ascii="Calibri" w:hAnsi="Calibri"/>
          <w:sz w:val="24"/>
          <w:szCs w:val="24"/>
        </w:rPr>
        <w:t xml:space="preserve">. A pesar de que Galicia dispón dun Plan Director da Rede Natura </w:t>
      </w:r>
      <w:smartTag w:uri="urn:schemas-microsoft-com:office:smarttags" w:element="metricconverter">
        <w:smartTagPr>
          <w:attr w:name="ProductID" w:val="4 a"/>
        </w:smartTagPr>
        <w:r w:rsidRPr="00501ECF">
          <w:rPr>
            <w:rFonts w:ascii="Calibri" w:hAnsi="Calibri"/>
            <w:sz w:val="24"/>
            <w:szCs w:val="24"/>
          </w:rPr>
          <w:t>2000, a</w:t>
        </w:r>
      </w:smartTag>
      <w:r w:rsidRPr="00501ECF">
        <w:rPr>
          <w:rFonts w:ascii="Calibri" w:hAnsi="Calibri"/>
          <w:sz w:val="24"/>
          <w:szCs w:val="24"/>
        </w:rPr>
        <w:t xml:space="preserve"> Comisión Europea pide un maior esforzo a Galicia xa que entende que “as medidas de conservación recollidas no plan son demasiado vagas e indeterminadas e </w:t>
      </w:r>
      <w:hyperlink r:id="rId98" w:history="1">
        <w:r w:rsidRPr="00DE1D21">
          <w:rPr>
            <w:rStyle w:val="Hipervnculo"/>
            <w:rFonts w:ascii="Calibri" w:hAnsi="Calibri" w:cs="Courier New"/>
            <w:sz w:val="24"/>
            <w:szCs w:val="24"/>
          </w:rPr>
          <w:t>non ofrecen, polo tanto, suficiente claridade para a súa aplicación</w:t>
        </w:r>
      </w:hyperlink>
      <w:r w:rsidRPr="00501ECF">
        <w:rPr>
          <w:rFonts w:ascii="Calibri" w:hAnsi="Calibri"/>
          <w:sz w:val="24"/>
          <w:szCs w:val="24"/>
        </w:rPr>
        <w:t>”</w:t>
      </w:r>
      <w:r>
        <w:rPr>
          <w:rStyle w:val="Refdenotaalpie"/>
          <w:rFonts w:ascii="Calibri" w:hAnsi="Calibri"/>
          <w:sz w:val="24"/>
          <w:szCs w:val="24"/>
        </w:rPr>
        <w:footnoteReference w:id="71"/>
      </w:r>
      <w:r w:rsidRPr="00501ECF">
        <w:rPr>
          <w:rFonts w:ascii="Calibri" w:hAnsi="Calibri"/>
          <w:sz w:val="24"/>
          <w:szCs w:val="24"/>
        </w:rPr>
        <w:t>.</w:t>
      </w:r>
    </w:p>
    <w:p w14:paraId="1BAAB94E" w14:textId="77777777" w:rsidR="00B358A4" w:rsidRPr="00501ECF" w:rsidRDefault="00B358A4" w:rsidP="00B358A4">
      <w:pPr>
        <w:autoSpaceDE w:val="0"/>
        <w:autoSpaceDN w:val="0"/>
        <w:adjustRightInd w:val="0"/>
        <w:spacing w:before="120" w:after="0" w:line="240" w:lineRule="auto"/>
        <w:ind w:left="709" w:right="-51"/>
        <w:jc w:val="both"/>
        <w:rPr>
          <w:sz w:val="24"/>
          <w:szCs w:val="24"/>
          <w:lang w:eastAsia="es-ES"/>
        </w:rPr>
      </w:pPr>
      <w:r w:rsidRPr="00501ECF">
        <w:rPr>
          <w:sz w:val="24"/>
          <w:szCs w:val="24"/>
          <w:lang w:eastAsia="es-ES"/>
        </w:rPr>
        <w:t>A continuación indícanse os hábitats recollidos na Directiva 92/43/CEE presentes na Serra da Groba situados dentro da poligonal dos parques eólicos (</w:t>
      </w:r>
      <w:r w:rsidRPr="00501ECF">
        <w:rPr>
          <w:i/>
          <w:sz w:val="24"/>
          <w:szCs w:val="24"/>
          <w:lang w:eastAsia="es-ES"/>
        </w:rPr>
        <w:t>os códigos numéricos correspóndense cos indicados na Directiva. Os sinalados cun * considéranse PRIORITARIOS</w:t>
      </w:r>
      <w:r w:rsidRPr="00501ECF">
        <w:rPr>
          <w:sz w:val="24"/>
          <w:szCs w:val="24"/>
          <w:lang w:eastAsia="es-ES"/>
        </w:rPr>
        <w:t>):</w:t>
      </w:r>
    </w:p>
    <w:p w14:paraId="7F93931D" w14:textId="77777777" w:rsidR="00B358A4" w:rsidRPr="00501ECF" w:rsidRDefault="00B358A4" w:rsidP="00B358A4">
      <w:pPr>
        <w:spacing w:before="120" w:after="0" w:line="240" w:lineRule="auto"/>
        <w:ind w:firstLine="709"/>
        <w:jc w:val="both"/>
        <w:rPr>
          <w:rFonts w:cs="Courier New"/>
          <w:sz w:val="24"/>
          <w:szCs w:val="24"/>
          <w:lang w:eastAsia="es-ES"/>
        </w:rPr>
      </w:pPr>
      <w:r w:rsidRPr="00501ECF">
        <w:rPr>
          <w:rFonts w:cs="Courier New"/>
          <w:sz w:val="24"/>
          <w:szCs w:val="24"/>
          <w:lang w:eastAsia="es-ES"/>
        </w:rPr>
        <w:t>3. hábitats de auga doce</w:t>
      </w:r>
    </w:p>
    <w:p w14:paraId="5B7FBF10" w14:textId="77777777" w:rsidR="00B358A4" w:rsidRPr="00501ECF" w:rsidRDefault="00B358A4" w:rsidP="00B358A4">
      <w:pPr>
        <w:spacing w:after="0" w:line="240" w:lineRule="auto"/>
        <w:ind w:left="1797" w:hanging="357"/>
        <w:jc w:val="both"/>
        <w:rPr>
          <w:rFonts w:cs="Calibri"/>
          <w:sz w:val="24"/>
          <w:szCs w:val="24"/>
          <w:lang w:eastAsia="es-ES"/>
        </w:rPr>
      </w:pPr>
      <w:r w:rsidRPr="00501ECF">
        <w:rPr>
          <w:rFonts w:cs="Calibri"/>
          <w:sz w:val="24"/>
          <w:szCs w:val="24"/>
          <w:lang w:eastAsia="es-ES"/>
        </w:rPr>
        <w:t xml:space="preserve">31. Augas </w:t>
      </w:r>
      <w:r w:rsidRPr="00501ECF">
        <w:rPr>
          <w:rFonts w:cs="Courier New"/>
          <w:sz w:val="24"/>
          <w:szCs w:val="24"/>
          <w:lang w:eastAsia="es-ES"/>
        </w:rPr>
        <w:t>estancadas</w:t>
      </w:r>
    </w:p>
    <w:p w14:paraId="4ED1A87F" w14:textId="77777777" w:rsidR="00B358A4" w:rsidRPr="00501ECF" w:rsidRDefault="00B358A4" w:rsidP="00B358A4">
      <w:pPr>
        <w:spacing w:after="0" w:line="240" w:lineRule="auto"/>
        <w:ind w:left="2700" w:hanging="576"/>
        <w:jc w:val="both"/>
        <w:rPr>
          <w:rFonts w:cs="Calibri"/>
          <w:sz w:val="24"/>
          <w:szCs w:val="24"/>
          <w:lang w:eastAsia="es-ES"/>
        </w:rPr>
      </w:pPr>
      <w:r w:rsidRPr="00501ECF">
        <w:rPr>
          <w:rFonts w:cs="Calibri"/>
          <w:sz w:val="24"/>
          <w:szCs w:val="24"/>
          <w:lang w:eastAsia="es-ES"/>
        </w:rPr>
        <w:t xml:space="preserve">3110 Augas </w:t>
      </w:r>
      <w:r w:rsidRPr="00501ECF">
        <w:rPr>
          <w:rFonts w:cs="Courier New"/>
          <w:sz w:val="24"/>
          <w:szCs w:val="24"/>
          <w:lang w:eastAsia="es-ES"/>
        </w:rPr>
        <w:t>oligotróficas</w:t>
      </w:r>
      <w:r w:rsidRPr="00501ECF">
        <w:rPr>
          <w:rFonts w:cs="Calibri"/>
          <w:sz w:val="24"/>
          <w:szCs w:val="24"/>
          <w:lang w:eastAsia="es-ES"/>
        </w:rPr>
        <w:t xml:space="preserve"> cun contido en minerais moi baixo das chans areosas (</w:t>
      </w:r>
      <w:r w:rsidRPr="00501ECF">
        <w:rPr>
          <w:rFonts w:cs="Calibri"/>
          <w:i/>
          <w:iCs/>
          <w:sz w:val="24"/>
          <w:szCs w:val="24"/>
          <w:lang w:eastAsia="es-ES"/>
        </w:rPr>
        <w:t>Littorelletalia uniflorae</w:t>
      </w:r>
      <w:r w:rsidRPr="00501ECF">
        <w:rPr>
          <w:rFonts w:cs="Calibri"/>
          <w:sz w:val="24"/>
          <w:szCs w:val="24"/>
          <w:lang w:eastAsia="es-ES"/>
        </w:rPr>
        <w:t>).</w:t>
      </w:r>
    </w:p>
    <w:p w14:paraId="5C39E840" w14:textId="77777777" w:rsidR="00B358A4" w:rsidRPr="00501ECF" w:rsidRDefault="00B358A4" w:rsidP="00B358A4">
      <w:pPr>
        <w:spacing w:after="0" w:line="240" w:lineRule="auto"/>
        <w:ind w:left="1797" w:hanging="357"/>
        <w:jc w:val="both"/>
        <w:rPr>
          <w:rFonts w:cs="Courier New"/>
          <w:sz w:val="24"/>
          <w:szCs w:val="24"/>
          <w:lang w:eastAsia="es-ES"/>
        </w:rPr>
      </w:pPr>
      <w:r w:rsidRPr="00501ECF">
        <w:rPr>
          <w:rFonts w:cs="Courier New"/>
          <w:sz w:val="24"/>
          <w:szCs w:val="24"/>
          <w:lang w:eastAsia="es-ES"/>
        </w:rPr>
        <w:t>32. Augas correntes – tramos de cursos de auga con dinámica natural e semi-natural (leitos menores, medios e maiores), nos que a calidade da auga non presenta alteracións significativas.</w:t>
      </w:r>
    </w:p>
    <w:p w14:paraId="348FD078" w14:textId="77777777" w:rsidR="00B358A4" w:rsidRPr="00501ECF" w:rsidRDefault="00B358A4" w:rsidP="00B358A4">
      <w:pPr>
        <w:spacing w:after="0" w:line="240" w:lineRule="auto"/>
        <w:ind w:left="2700" w:hanging="576"/>
        <w:jc w:val="both"/>
        <w:rPr>
          <w:rFonts w:cs="Courier New"/>
          <w:sz w:val="24"/>
          <w:szCs w:val="24"/>
          <w:lang w:eastAsia="es-ES"/>
        </w:rPr>
      </w:pPr>
      <w:r w:rsidRPr="00501ECF">
        <w:rPr>
          <w:rFonts w:cs="Courier New"/>
          <w:sz w:val="24"/>
          <w:szCs w:val="24"/>
          <w:lang w:eastAsia="es-ES"/>
        </w:rPr>
        <w:t xml:space="preserve">3260 Ríos, de pisos de planicie a montano con vexetación de </w:t>
      </w:r>
      <w:r w:rsidRPr="00501ECF">
        <w:rPr>
          <w:rFonts w:cs="Courier New"/>
          <w:i/>
          <w:sz w:val="24"/>
          <w:szCs w:val="24"/>
          <w:lang w:eastAsia="es-ES"/>
        </w:rPr>
        <w:t>Ranunculion fluitantis</w:t>
      </w:r>
      <w:r w:rsidRPr="00501ECF">
        <w:rPr>
          <w:rFonts w:cs="Courier New"/>
          <w:sz w:val="24"/>
          <w:szCs w:val="24"/>
          <w:lang w:eastAsia="es-ES"/>
        </w:rPr>
        <w:t xml:space="preserve"> e </w:t>
      </w:r>
      <w:r w:rsidRPr="00501ECF">
        <w:rPr>
          <w:rFonts w:cs="Courier New"/>
          <w:i/>
          <w:sz w:val="24"/>
          <w:szCs w:val="24"/>
          <w:lang w:eastAsia="es-ES"/>
        </w:rPr>
        <w:t>Callitricho-Batrachion.</w:t>
      </w:r>
    </w:p>
    <w:p w14:paraId="0C3D50AE" w14:textId="77777777" w:rsidR="00B358A4" w:rsidRPr="00501ECF" w:rsidRDefault="00B358A4" w:rsidP="00B358A4">
      <w:pPr>
        <w:spacing w:before="120" w:after="0" w:line="240" w:lineRule="auto"/>
        <w:ind w:firstLine="709"/>
        <w:jc w:val="both"/>
        <w:rPr>
          <w:rFonts w:cs="Courier New"/>
          <w:sz w:val="24"/>
          <w:szCs w:val="24"/>
          <w:lang w:eastAsia="es-ES"/>
        </w:rPr>
      </w:pPr>
      <w:r w:rsidRPr="00501ECF">
        <w:rPr>
          <w:rFonts w:cs="Courier New"/>
          <w:sz w:val="24"/>
          <w:szCs w:val="24"/>
          <w:lang w:eastAsia="es-ES"/>
        </w:rPr>
        <w:t>4. Uceiras e matogueiras de zona temperada</w:t>
      </w:r>
    </w:p>
    <w:p w14:paraId="274CE8D2" w14:textId="77777777" w:rsidR="00B358A4" w:rsidRPr="00501ECF" w:rsidRDefault="00B358A4" w:rsidP="00B358A4">
      <w:pPr>
        <w:spacing w:after="0" w:line="240" w:lineRule="auto"/>
        <w:ind w:left="1416" w:firstLine="708"/>
        <w:jc w:val="both"/>
        <w:rPr>
          <w:rFonts w:cs="Courier New"/>
          <w:sz w:val="24"/>
          <w:szCs w:val="24"/>
          <w:lang w:eastAsia="es-ES"/>
        </w:rPr>
      </w:pPr>
      <w:r w:rsidRPr="00501ECF">
        <w:rPr>
          <w:rFonts w:cs="Courier New"/>
          <w:sz w:val="24"/>
          <w:szCs w:val="24"/>
          <w:lang w:eastAsia="es-ES"/>
        </w:rPr>
        <w:t xml:space="preserve">4020 *Uceiras húmidas atlánticas de zonas temperadas de </w:t>
      </w:r>
      <w:r w:rsidRPr="00501ECF">
        <w:rPr>
          <w:rFonts w:cs="Courier New"/>
          <w:i/>
          <w:sz w:val="24"/>
          <w:szCs w:val="24"/>
          <w:lang w:eastAsia="es-ES"/>
        </w:rPr>
        <w:t>Erica cilicaris</w:t>
      </w:r>
      <w:r w:rsidRPr="00501ECF">
        <w:rPr>
          <w:rFonts w:cs="Courier New"/>
          <w:sz w:val="24"/>
          <w:szCs w:val="24"/>
          <w:lang w:eastAsia="es-ES"/>
        </w:rPr>
        <w:t xml:space="preserve"> e </w:t>
      </w:r>
      <w:r w:rsidRPr="00501ECF">
        <w:rPr>
          <w:rFonts w:cs="Courier New"/>
          <w:i/>
          <w:sz w:val="24"/>
          <w:szCs w:val="24"/>
          <w:lang w:eastAsia="es-ES"/>
        </w:rPr>
        <w:t>Erica tetralix</w:t>
      </w:r>
      <w:r w:rsidRPr="00501ECF">
        <w:rPr>
          <w:rFonts w:cs="Courier New"/>
          <w:sz w:val="24"/>
          <w:szCs w:val="24"/>
          <w:lang w:eastAsia="es-ES"/>
        </w:rPr>
        <w:t>.</w:t>
      </w:r>
    </w:p>
    <w:p w14:paraId="4C8C9050" w14:textId="77777777" w:rsidR="00B358A4" w:rsidRPr="00501ECF" w:rsidRDefault="00B358A4" w:rsidP="00B358A4">
      <w:pPr>
        <w:spacing w:after="0" w:line="240" w:lineRule="auto"/>
        <w:ind w:left="1416" w:firstLine="708"/>
        <w:jc w:val="both"/>
        <w:rPr>
          <w:rFonts w:cs="Courier New"/>
          <w:sz w:val="24"/>
          <w:szCs w:val="24"/>
          <w:lang w:eastAsia="es-ES"/>
        </w:rPr>
      </w:pPr>
      <w:r w:rsidRPr="00501ECF">
        <w:rPr>
          <w:rFonts w:cs="Courier New"/>
          <w:sz w:val="24"/>
          <w:szCs w:val="24"/>
          <w:lang w:eastAsia="es-ES"/>
        </w:rPr>
        <w:t>4030 Uceiras secas europeas</w:t>
      </w:r>
    </w:p>
    <w:p w14:paraId="4789269A" w14:textId="77777777" w:rsidR="00B358A4" w:rsidRPr="00501ECF" w:rsidRDefault="00B358A4" w:rsidP="00B358A4">
      <w:pPr>
        <w:spacing w:before="120" w:after="0" w:line="240" w:lineRule="auto"/>
        <w:ind w:firstLine="708"/>
        <w:jc w:val="both"/>
        <w:rPr>
          <w:rFonts w:cs="Courier New"/>
          <w:sz w:val="24"/>
          <w:szCs w:val="24"/>
          <w:lang w:eastAsia="es-ES"/>
        </w:rPr>
      </w:pPr>
      <w:r w:rsidRPr="00501ECF">
        <w:rPr>
          <w:rFonts w:cs="Courier New"/>
          <w:sz w:val="24"/>
          <w:szCs w:val="24"/>
          <w:lang w:eastAsia="es-ES"/>
        </w:rPr>
        <w:t>6. Formacións herbosas naturais e seminaturais</w:t>
      </w:r>
    </w:p>
    <w:p w14:paraId="739ABE1B" w14:textId="77777777" w:rsidR="00B358A4" w:rsidRPr="00501ECF" w:rsidRDefault="00B358A4" w:rsidP="00B358A4">
      <w:pPr>
        <w:spacing w:after="0" w:line="240" w:lineRule="auto"/>
        <w:ind w:firstLine="709"/>
        <w:jc w:val="both"/>
        <w:rPr>
          <w:rFonts w:cs="Courier New"/>
          <w:sz w:val="24"/>
          <w:szCs w:val="24"/>
          <w:lang w:eastAsia="es-ES"/>
        </w:rPr>
      </w:pPr>
      <w:r w:rsidRPr="00501ECF">
        <w:rPr>
          <w:rFonts w:cs="Courier New"/>
          <w:sz w:val="24"/>
          <w:szCs w:val="24"/>
          <w:lang w:eastAsia="es-ES"/>
        </w:rPr>
        <w:tab/>
        <w:t xml:space="preserve">6230 Formacións herbosas con </w:t>
      </w:r>
      <w:r w:rsidRPr="00501ECF">
        <w:rPr>
          <w:rFonts w:cs="Courier New"/>
          <w:i/>
          <w:sz w:val="24"/>
          <w:szCs w:val="24"/>
          <w:lang w:eastAsia="es-ES"/>
        </w:rPr>
        <w:t xml:space="preserve">Nardus </w:t>
      </w:r>
      <w:r w:rsidRPr="00501ECF">
        <w:rPr>
          <w:rFonts w:cs="Courier New"/>
          <w:sz w:val="24"/>
          <w:szCs w:val="24"/>
          <w:lang w:eastAsia="es-ES"/>
        </w:rPr>
        <w:t>(</w:t>
      </w:r>
      <w:r w:rsidRPr="00501ECF">
        <w:rPr>
          <w:rFonts w:cs="Courier New"/>
          <w:i/>
          <w:sz w:val="24"/>
          <w:szCs w:val="24"/>
          <w:lang w:eastAsia="es-ES"/>
        </w:rPr>
        <w:t>Nardus stricta</w:t>
      </w:r>
      <w:r w:rsidRPr="00501ECF">
        <w:rPr>
          <w:rFonts w:cs="Courier New"/>
          <w:sz w:val="24"/>
          <w:szCs w:val="24"/>
          <w:lang w:eastAsia="es-ES"/>
        </w:rPr>
        <w:t>)</w:t>
      </w:r>
    </w:p>
    <w:p w14:paraId="127BFBAF" w14:textId="77777777" w:rsidR="00B358A4" w:rsidRPr="00501ECF" w:rsidRDefault="00B358A4" w:rsidP="00B358A4">
      <w:pPr>
        <w:spacing w:after="0" w:line="240" w:lineRule="auto"/>
        <w:ind w:left="1985"/>
        <w:jc w:val="both"/>
        <w:rPr>
          <w:rFonts w:cs="Calibri"/>
          <w:sz w:val="24"/>
          <w:szCs w:val="24"/>
          <w:lang w:eastAsia="es-ES"/>
        </w:rPr>
      </w:pPr>
      <w:r w:rsidRPr="00501ECF">
        <w:rPr>
          <w:rFonts w:cs="Calibri"/>
          <w:sz w:val="24"/>
          <w:szCs w:val="24"/>
          <w:lang w:eastAsia="es-ES"/>
        </w:rPr>
        <w:t>Os cervunais están amplamente representados a través de todo o sistema hídrico da serra da Groba, en forma de pequenas e medianas poboacións e medrando fundamentalmente sobre depósitos turbosos, no bordo das charcas estacionais e en pasteiros higrófilos de montaña, acompañado en ocasións por Juncus squarrosus.</w:t>
      </w:r>
    </w:p>
    <w:p w14:paraId="39733560" w14:textId="77777777" w:rsidR="00B358A4" w:rsidRPr="00501ECF" w:rsidRDefault="00B358A4" w:rsidP="00B358A4">
      <w:pPr>
        <w:spacing w:after="0" w:line="240" w:lineRule="auto"/>
        <w:ind w:left="1985"/>
        <w:jc w:val="both"/>
        <w:rPr>
          <w:rFonts w:cs="Calibri"/>
          <w:sz w:val="24"/>
          <w:szCs w:val="24"/>
          <w:lang w:eastAsia="es-ES"/>
        </w:rPr>
      </w:pPr>
      <w:r w:rsidRPr="00501ECF">
        <w:rPr>
          <w:rFonts w:cs="Calibri"/>
          <w:sz w:val="24"/>
          <w:szCs w:val="24"/>
          <w:lang w:eastAsia="es-ES"/>
        </w:rPr>
        <w:t>A presenza do cervún (</w:t>
      </w:r>
      <w:r w:rsidRPr="00501ECF">
        <w:rPr>
          <w:rFonts w:cs="Calibri"/>
          <w:i/>
          <w:iCs/>
          <w:sz w:val="24"/>
          <w:szCs w:val="24"/>
          <w:lang w:eastAsia="es-ES"/>
        </w:rPr>
        <w:t>Nardus stricta</w:t>
      </w:r>
      <w:r w:rsidRPr="00501ECF">
        <w:rPr>
          <w:rFonts w:cs="Calibri"/>
          <w:sz w:val="24"/>
          <w:szCs w:val="24"/>
          <w:lang w:eastAsia="es-ES"/>
        </w:rPr>
        <w:t>) na serra da Groba é de grande interese bioxeográfico, aparecendo citado na Nova Acta Científica Compostelana (NACC nº 15. 2006. páx. 59 e 60).</w:t>
      </w:r>
    </w:p>
    <w:p w14:paraId="13D384AF" w14:textId="77777777" w:rsidR="00B358A4" w:rsidRPr="00501ECF" w:rsidRDefault="00B358A4" w:rsidP="00B358A4">
      <w:pPr>
        <w:spacing w:before="120" w:after="0" w:line="240" w:lineRule="auto"/>
        <w:ind w:firstLine="708"/>
        <w:jc w:val="both"/>
        <w:rPr>
          <w:rFonts w:cs="Courier New"/>
          <w:sz w:val="24"/>
          <w:szCs w:val="24"/>
          <w:lang w:eastAsia="es-ES"/>
        </w:rPr>
      </w:pPr>
      <w:r w:rsidRPr="00501ECF">
        <w:rPr>
          <w:rFonts w:cs="Courier New"/>
          <w:sz w:val="24"/>
          <w:szCs w:val="24"/>
          <w:lang w:eastAsia="es-ES"/>
        </w:rPr>
        <w:t>7. Turbeiras altas, turbeiras baixas (fens e mires) e áreas pantanosas</w:t>
      </w:r>
    </w:p>
    <w:p w14:paraId="3495FB20" w14:textId="77777777" w:rsidR="00B358A4" w:rsidRPr="00501ECF" w:rsidRDefault="00B358A4" w:rsidP="00B358A4">
      <w:pPr>
        <w:spacing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t>71. Turbeiras ácidas de esfagno</w:t>
      </w:r>
    </w:p>
    <w:p w14:paraId="78CFD463" w14:textId="77777777" w:rsidR="00B358A4" w:rsidRPr="00501ECF" w:rsidRDefault="00B358A4" w:rsidP="00B358A4">
      <w:pPr>
        <w:spacing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r>
      <w:r w:rsidRPr="00501ECF">
        <w:rPr>
          <w:rFonts w:cs="Courier New"/>
          <w:sz w:val="24"/>
          <w:szCs w:val="24"/>
          <w:lang w:eastAsia="es-ES"/>
        </w:rPr>
        <w:tab/>
        <w:t>7110 *Turbeiras altas activas</w:t>
      </w:r>
    </w:p>
    <w:p w14:paraId="5813CB08" w14:textId="77777777" w:rsidR="00B358A4" w:rsidRPr="00501ECF" w:rsidRDefault="00B358A4" w:rsidP="00B358A4">
      <w:pPr>
        <w:spacing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r>
      <w:r w:rsidRPr="00501ECF">
        <w:rPr>
          <w:rFonts w:cs="Courier New"/>
          <w:sz w:val="24"/>
          <w:szCs w:val="24"/>
          <w:lang w:eastAsia="es-ES"/>
        </w:rPr>
        <w:tab/>
        <w:t>7140 “Mires” de transición</w:t>
      </w:r>
    </w:p>
    <w:p w14:paraId="0A60CF7F" w14:textId="77777777" w:rsidR="00B358A4" w:rsidRPr="00501ECF" w:rsidRDefault="00B358A4" w:rsidP="00B358A4">
      <w:pPr>
        <w:spacing w:after="0" w:line="240" w:lineRule="auto"/>
        <w:jc w:val="both"/>
        <w:rPr>
          <w:rFonts w:cs="Courier New"/>
          <w:sz w:val="24"/>
          <w:szCs w:val="24"/>
          <w:lang w:eastAsia="es-ES"/>
        </w:rPr>
      </w:pPr>
      <w:r w:rsidRPr="00501ECF">
        <w:rPr>
          <w:rFonts w:cs="Courier New"/>
          <w:sz w:val="24"/>
          <w:szCs w:val="24"/>
          <w:lang w:eastAsia="es-ES"/>
        </w:rPr>
        <w:lastRenderedPageBreak/>
        <w:tab/>
      </w:r>
      <w:r w:rsidRPr="00501ECF">
        <w:rPr>
          <w:rFonts w:cs="Courier New"/>
          <w:sz w:val="24"/>
          <w:szCs w:val="24"/>
          <w:lang w:eastAsia="es-ES"/>
        </w:rPr>
        <w:tab/>
      </w:r>
      <w:r w:rsidRPr="00501ECF">
        <w:rPr>
          <w:rFonts w:cs="Courier New"/>
          <w:sz w:val="24"/>
          <w:szCs w:val="24"/>
          <w:lang w:eastAsia="es-ES"/>
        </w:rPr>
        <w:tab/>
        <w:t xml:space="preserve">7150 Depresións sobre sustratos turbosos de </w:t>
      </w:r>
      <w:r w:rsidRPr="00501ECF">
        <w:rPr>
          <w:rFonts w:cs="Courier New"/>
          <w:i/>
          <w:sz w:val="24"/>
          <w:szCs w:val="24"/>
          <w:lang w:eastAsia="es-ES"/>
        </w:rPr>
        <w:t>Rhynchosporion</w:t>
      </w:r>
    </w:p>
    <w:p w14:paraId="3F04E998" w14:textId="77777777" w:rsidR="00B358A4" w:rsidRPr="00501ECF" w:rsidRDefault="00B358A4" w:rsidP="00B358A4">
      <w:pPr>
        <w:spacing w:before="120" w:after="0" w:line="240" w:lineRule="auto"/>
        <w:jc w:val="both"/>
        <w:rPr>
          <w:rFonts w:cs="Courier New"/>
          <w:sz w:val="24"/>
          <w:szCs w:val="24"/>
          <w:lang w:eastAsia="es-ES"/>
        </w:rPr>
      </w:pPr>
      <w:r w:rsidRPr="00501ECF">
        <w:rPr>
          <w:rFonts w:cs="Courier New"/>
          <w:sz w:val="24"/>
          <w:szCs w:val="24"/>
          <w:lang w:eastAsia="es-ES"/>
        </w:rPr>
        <w:tab/>
        <w:t>8. Hábitats rochosos e covas</w:t>
      </w:r>
    </w:p>
    <w:p w14:paraId="3A82375F" w14:textId="77777777" w:rsidR="00B358A4" w:rsidRPr="00501ECF" w:rsidRDefault="00B358A4" w:rsidP="00B358A4">
      <w:pPr>
        <w:spacing w:before="120"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t>82. Pendentes rochosas con vexetación casmofítica</w:t>
      </w:r>
    </w:p>
    <w:p w14:paraId="30931878" w14:textId="77777777" w:rsidR="00B358A4" w:rsidRPr="00501ECF" w:rsidRDefault="00B358A4" w:rsidP="00B358A4">
      <w:pPr>
        <w:spacing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r>
      <w:r w:rsidRPr="00501ECF">
        <w:rPr>
          <w:rFonts w:cs="Courier New"/>
          <w:sz w:val="24"/>
          <w:szCs w:val="24"/>
          <w:lang w:eastAsia="es-ES"/>
        </w:rPr>
        <w:tab/>
        <w:t>8220 Vexetación cosmofítica de pendentes rochosas</w:t>
      </w:r>
    </w:p>
    <w:p w14:paraId="161E8F16" w14:textId="77777777" w:rsidR="00B358A4" w:rsidRPr="00501ECF" w:rsidRDefault="00B358A4" w:rsidP="00B358A4">
      <w:pPr>
        <w:spacing w:after="0" w:line="240" w:lineRule="auto"/>
        <w:ind w:left="2699" w:hanging="539"/>
        <w:jc w:val="both"/>
        <w:rPr>
          <w:rFonts w:cs="Courier New"/>
          <w:i/>
          <w:sz w:val="24"/>
          <w:szCs w:val="24"/>
          <w:lang w:eastAsia="es-ES"/>
        </w:rPr>
      </w:pPr>
      <w:r w:rsidRPr="00501ECF">
        <w:rPr>
          <w:rFonts w:cs="Courier New"/>
          <w:sz w:val="24"/>
          <w:szCs w:val="24"/>
          <w:lang w:eastAsia="es-ES"/>
        </w:rPr>
        <w:t xml:space="preserve">8230 Rochedos silíceos con vegetación pioneira de </w:t>
      </w:r>
      <w:r w:rsidRPr="00501ECF">
        <w:rPr>
          <w:rFonts w:cs="Courier New"/>
          <w:i/>
          <w:sz w:val="24"/>
          <w:szCs w:val="24"/>
          <w:lang w:eastAsia="es-ES"/>
        </w:rPr>
        <w:t>Sedo-Sclerantion</w:t>
      </w:r>
      <w:r w:rsidRPr="00501ECF">
        <w:rPr>
          <w:rFonts w:cs="Courier New"/>
          <w:sz w:val="24"/>
          <w:szCs w:val="24"/>
          <w:lang w:eastAsia="es-ES"/>
        </w:rPr>
        <w:t xml:space="preserve"> ou </w:t>
      </w:r>
      <w:r w:rsidRPr="00501ECF">
        <w:rPr>
          <w:rFonts w:cs="Courier New"/>
          <w:i/>
          <w:sz w:val="24"/>
          <w:szCs w:val="24"/>
          <w:lang w:eastAsia="es-ES"/>
        </w:rPr>
        <w:t>Sedo albi</w:t>
      </w:r>
      <w:r w:rsidRPr="00501ECF">
        <w:rPr>
          <w:rFonts w:cs="Courier New"/>
          <w:sz w:val="24"/>
          <w:szCs w:val="24"/>
          <w:lang w:eastAsia="es-ES"/>
        </w:rPr>
        <w:t xml:space="preserve">, </w:t>
      </w:r>
      <w:r w:rsidRPr="00501ECF">
        <w:rPr>
          <w:rFonts w:cs="Courier New"/>
          <w:i/>
          <w:sz w:val="24"/>
          <w:szCs w:val="24"/>
          <w:lang w:eastAsia="es-ES"/>
        </w:rPr>
        <w:t>Veronicion dellinii</w:t>
      </w:r>
    </w:p>
    <w:p w14:paraId="2D63EA27" w14:textId="77777777" w:rsidR="00B358A4" w:rsidRPr="00501ECF" w:rsidRDefault="00B358A4" w:rsidP="00B358A4">
      <w:pPr>
        <w:spacing w:before="120" w:after="0" w:line="240" w:lineRule="auto"/>
        <w:ind w:left="900" w:hanging="180"/>
        <w:jc w:val="both"/>
        <w:rPr>
          <w:rFonts w:cs="Courier New"/>
          <w:sz w:val="24"/>
          <w:szCs w:val="24"/>
          <w:lang w:eastAsia="es-ES"/>
        </w:rPr>
      </w:pPr>
      <w:r w:rsidRPr="00501ECF">
        <w:rPr>
          <w:rFonts w:cs="Courier New"/>
          <w:sz w:val="24"/>
          <w:szCs w:val="24"/>
          <w:lang w:eastAsia="es-ES"/>
        </w:rPr>
        <w:t>9 Bosques (sub)naturais de especies autóctonas, en monte alto con sotobosque típico, que responde a un dos seguintes criterios: raros ou residuais, e/ou que albergan especies de interese comunitario</w:t>
      </w:r>
    </w:p>
    <w:p w14:paraId="6D1AA59E" w14:textId="77777777" w:rsidR="00B358A4" w:rsidRPr="00501ECF" w:rsidRDefault="00B358A4" w:rsidP="00B358A4">
      <w:pPr>
        <w:spacing w:after="0" w:line="240" w:lineRule="auto"/>
        <w:ind w:left="902" w:firstLine="539"/>
        <w:jc w:val="both"/>
        <w:rPr>
          <w:rFonts w:cs="Courier New"/>
          <w:sz w:val="24"/>
          <w:szCs w:val="24"/>
          <w:lang w:eastAsia="es-ES"/>
        </w:rPr>
      </w:pPr>
      <w:r w:rsidRPr="00501ECF">
        <w:rPr>
          <w:rFonts w:cs="Courier New"/>
          <w:sz w:val="24"/>
          <w:szCs w:val="24"/>
          <w:lang w:eastAsia="es-ES"/>
        </w:rPr>
        <w:t>91 Bosques da Europa temperada</w:t>
      </w:r>
    </w:p>
    <w:p w14:paraId="32509B3B" w14:textId="77777777" w:rsidR="00B358A4" w:rsidRPr="00501ECF" w:rsidRDefault="00B358A4" w:rsidP="00B358A4">
      <w:pPr>
        <w:spacing w:after="0" w:line="240" w:lineRule="auto"/>
        <w:ind w:left="2700" w:hanging="540"/>
        <w:jc w:val="both"/>
        <w:rPr>
          <w:rFonts w:cs="Courier New"/>
          <w:sz w:val="24"/>
          <w:szCs w:val="24"/>
          <w:lang w:eastAsia="es-ES"/>
        </w:rPr>
      </w:pPr>
      <w:r w:rsidRPr="00501ECF">
        <w:rPr>
          <w:rFonts w:cs="Courier New"/>
          <w:sz w:val="24"/>
          <w:szCs w:val="24"/>
          <w:lang w:eastAsia="es-ES"/>
        </w:rPr>
        <w:t xml:space="preserve">91E0 *Bosques aluviais de </w:t>
      </w:r>
      <w:r w:rsidRPr="00501ECF">
        <w:rPr>
          <w:rFonts w:cs="Courier New"/>
          <w:i/>
          <w:sz w:val="24"/>
          <w:szCs w:val="24"/>
          <w:lang w:eastAsia="es-ES"/>
        </w:rPr>
        <w:t>Alnus glutinosa</w:t>
      </w:r>
      <w:r w:rsidRPr="00501ECF">
        <w:rPr>
          <w:rFonts w:cs="Courier New"/>
          <w:sz w:val="24"/>
          <w:szCs w:val="24"/>
          <w:lang w:eastAsia="es-ES"/>
        </w:rPr>
        <w:t xml:space="preserve"> (amieiros) e </w:t>
      </w:r>
      <w:r w:rsidRPr="00501ECF">
        <w:rPr>
          <w:rFonts w:cs="Courier New"/>
          <w:i/>
          <w:sz w:val="24"/>
          <w:szCs w:val="24"/>
          <w:lang w:eastAsia="es-ES"/>
        </w:rPr>
        <w:t>Fraxinus excelsior</w:t>
      </w:r>
      <w:r w:rsidRPr="00501ECF">
        <w:rPr>
          <w:rFonts w:cs="Courier New"/>
          <w:sz w:val="24"/>
          <w:szCs w:val="24"/>
          <w:lang w:eastAsia="es-ES"/>
        </w:rPr>
        <w:t xml:space="preserve"> (freixos) (</w:t>
      </w:r>
      <w:r w:rsidRPr="00501ECF">
        <w:rPr>
          <w:rFonts w:cs="Courier New"/>
          <w:i/>
          <w:sz w:val="24"/>
          <w:szCs w:val="24"/>
          <w:lang w:eastAsia="es-ES"/>
        </w:rPr>
        <w:t>Alno-Podion, Alnion incanae, Salicion albae</w:t>
      </w:r>
      <w:r w:rsidRPr="00501ECF">
        <w:rPr>
          <w:rFonts w:cs="Courier New"/>
          <w:sz w:val="24"/>
          <w:szCs w:val="24"/>
          <w:lang w:eastAsia="es-ES"/>
        </w:rPr>
        <w:t>)</w:t>
      </w:r>
    </w:p>
    <w:p w14:paraId="595FF170" w14:textId="77777777" w:rsidR="00B358A4" w:rsidRPr="00501ECF" w:rsidRDefault="00B358A4" w:rsidP="00B358A4">
      <w:pPr>
        <w:pBdr>
          <w:top w:val="single" w:sz="4" w:space="1" w:color="auto"/>
          <w:left w:val="single" w:sz="4" w:space="4" w:color="auto"/>
          <w:bottom w:val="single" w:sz="4" w:space="1" w:color="auto"/>
          <w:right w:val="single" w:sz="4" w:space="4" w:color="auto"/>
        </w:pBdr>
        <w:spacing w:before="120" w:after="0" w:line="240" w:lineRule="auto"/>
        <w:ind w:left="709"/>
        <w:jc w:val="both"/>
        <w:rPr>
          <w:sz w:val="24"/>
          <w:szCs w:val="24"/>
        </w:rPr>
      </w:pPr>
      <w:r w:rsidRPr="00501ECF">
        <w:rPr>
          <w:sz w:val="24"/>
          <w:szCs w:val="24"/>
        </w:rPr>
        <w:t>A deficiente avaliación de efectos sinérxicos e acumulativos non ten en consideración a dimensión cuantitativa nin cualitativa dos efectos sobre estes hábitats.</w:t>
      </w:r>
    </w:p>
    <w:p w14:paraId="50BE28B5" w14:textId="77777777" w:rsidR="00B358A4" w:rsidRPr="00501ECF" w:rsidRDefault="00B358A4" w:rsidP="00B358A4">
      <w:pPr>
        <w:pBdr>
          <w:top w:val="single" w:sz="4" w:space="1" w:color="auto"/>
          <w:left w:val="single" w:sz="4" w:space="4" w:color="auto"/>
          <w:bottom w:val="single" w:sz="4" w:space="1" w:color="auto"/>
          <w:right w:val="single" w:sz="4" w:space="4" w:color="auto"/>
        </w:pBdr>
        <w:spacing w:before="120" w:after="0" w:line="240" w:lineRule="auto"/>
        <w:ind w:left="709"/>
        <w:jc w:val="both"/>
        <w:rPr>
          <w:sz w:val="24"/>
          <w:szCs w:val="24"/>
        </w:rPr>
      </w:pPr>
      <w:r w:rsidRPr="00501ECF">
        <w:rPr>
          <w:sz w:val="24"/>
          <w:szCs w:val="24"/>
        </w:rPr>
        <w:t xml:space="preserve">A construcción dos PEs que figuran no Rexistro Eólico de Galicia en toda a Serra da Groba e Argalo (Albariño I, Rosal, Merendón, Torroña I e Toroña) </w:t>
      </w:r>
      <w:r>
        <w:rPr>
          <w:sz w:val="24"/>
          <w:szCs w:val="24"/>
        </w:rPr>
        <w:t xml:space="preserve">e a central hidroeléctrica reversible de auga mariña en Punta Centinela </w:t>
      </w:r>
      <w:r w:rsidRPr="00501ECF">
        <w:rPr>
          <w:sz w:val="24"/>
          <w:szCs w:val="24"/>
        </w:rPr>
        <w:t xml:space="preserve">farán imposible a declaración futura dos hábitats de interés comunitario afectados, dentro da rede de espazos de Rede Natura 2000 de Galicia e o impacto sobre os hábitats e especies de interés comunitario será </w:t>
      </w:r>
      <w:r w:rsidRPr="00501ECF">
        <w:rPr>
          <w:b/>
          <w:bCs/>
          <w:sz w:val="24"/>
          <w:szCs w:val="24"/>
        </w:rPr>
        <w:t>MOI SEVERO</w:t>
      </w:r>
      <w:r w:rsidRPr="00501ECF">
        <w:rPr>
          <w:sz w:val="24"/>
          <w:szCs w:val="24"/>
        </w:rPr>
        <w:t>.</w:t>
      </w:r>
    </w:p>
    <w:p w14:paraId="2A2C8B7C" w14:textId="116F1359" w:rsidR="00B358A4" w:rsidRPr="003D6D89" w:rsidRDefault="00B358A4" w:rsidP="00B358A4">
      <w:pPr>
        <w:pStyle w:val="Ttulo2"/>
        <w:ind w:left="426"/>
        <w:rPr>
          <w:rFonts w:ascii="Calibri" w:hAnsi="Calibri" w:cs="Calibri"/>
          <w:color w:val="000000"/>
          <w:sz w:val="24"/>
          <w:szCs w:val="24"/>
        </w:rPr>
      </w:pPr>
      <w:bookmarkStart w:id="169" w:name="_Hlk87742760"/>
      <w:bookmarkStart w:id="170" w:name="_Toc88004932"/>
      <w:bookmarkStart w:id="171" w:name="_Toc124874629"/>
      <w:bookmarkStart w:id="172" w:name="_Hlk87742704"/>
      <w:r w:rsidRPr="003D6D89">
        <w:rPr>
          <w:rFonts w:ascii="Calibri" w:hAnsi="Calibri" w:cs="Calibri"/>
          <w:color w:val="000000"/>
          <w:sz w:val="24"/>
          <w:szCs w:val="24"/>
        </w:rPr>
        <w:t>4</w:t>
      </w:r>
      <w:r w:rsidR="00FC4C21">
        <w:rPr>
          <w:rFonts w:ascii="Calibri" w:hAnsi="Calibri" w:cs="Calibri"/>
          <w:color w:val="000000"/>
          <w:sz w:val="24"/>
          <w:szCs w:val="24"/>
        </w:rPr>
        <w:t>1</w:t>
      </w:r>
      <w:r w:rsidRPr="003D6D89">
        <w:rPr>
          <w:rFonts w:ascii="Calibri" w:hAnsi="Calibri" w:cs="Calibri"/>
          <w:color w:val="000000"/>
          <w:sz w:val="24"/>
          <w:szCs w:val="24"/>
        </w:rPr>
        <w:t>.2.- Sobre os efectos sinérxicos e acumulativos á conectividade</w:t>
      </w:r>
      <w:bookmarkEnd w:id="169"/>
      <w:r w:rsidRPr="003D6D89">
        <w:rPr>
          <w:rFonts w:ascii="Calibri" w:hAnsi="Calibri" w:cs="Calibri"/>
          <w:color w:val="000000"/>
          <w:sz w:val="24"/>
          <w:szCs w:val="24"/>
        </w:rPr>
        <w:t xml:space="preserve"> funcional</w:t>
      </w:r>
      <w:bookmarkEnd w:id="170"/>
      <w:bookmarkEnd w:id="171"/>
    </w:p>
    <w:bookmarkEnd w:id="172"/>
    <w:p w14:paraId="09EFE4D3" w14:textId="77777777" w:rsidR="00B358A4" w:rsidRPr="00501ECF" w:rsidRDefault="00B358A4" w:rsidP="00B358A4">
      <w:pPr>
        <w:autoSpaceDE w:val="0"/>
        <w:autoSpaceDN w:val="0"/>
        <w:adjustRightInd w:val="0"/>
        <w:spacing w:after="0" w:line="240" w:lineRule="auto"/>
        <w:ind w:left="709" w:right="566"/>
        <w:jc w:val="both"/>
        <w:rPr>
          <w:iCs/>
          <w:sz w:val="24"/>
          <w:szCs w:val="24"/>
          <w:lang w:eastAsia="es-ES"/>
        </w:rPr>
      </w:pPr>
      <w:r w:rsidRPr="00501ECF">
        <w:rPr>
          <w:iCs/>
          <w:sz w:val="24"/>
          <w:szCs w:val="24"/>
          <w:lang w:eastAsia="es-ES"/>
        </w:rPr>
        <w:t>O artigo 10 da Directiva de hábitats da Unión Europea establece que: “Cando o consideren necesario os Estados membros, no marco das súas políticas nacionais de ordenación do territorio e de desenvolvemento e, especialmente, para melloraren a coherencia ecolóxica da rede Natura 2000, esforzaranse por fomentar a xestión dos elementos da paisaxe que revistan primordial importancia para a fauna e a flora silvestres. Trátase daqueles elementos que, pola súa estrutura lineal e continua (como os ríos coas súas correspondentes ribeiras ou os sistemas tradicionais de deslinde dos campos), ou polo seu papel de puntos de enlace (como os estanques e soutos) resultan esenciais para a migración a distribución xeográfica e o intercambio xenético das especies silvestres”.</w:t>
      </w:r>
    </w:p>
    <w:p w14:paraId="532A1EC9" w14:textId="77777777" w:rsidR="00B358A4" w:rsidRPr="00501ECF" w:rsidRDefault="00B358A4" w:rsidP="00B358A4">
      <w:pPr>
        <w:autoSpaceDE w:val="0"/>
        <w:autoSpaceDN w:val="0"/>
        <w:adjustRightInd w:val="0"/>
        <w:spacing w:before="120" w:after="0" w:line="240" w:lineRule="auto"/>
        <w:ind w:left="709" w:right="567"/>
        <w:jc w:val="both"/>
        <w:rPr>
          <w:iCs/>
          <w:sz w:val="24"/>
          <w:szCs w:val="24"/>
          <w:lang w:eastAsia="es-ES"/>
        </w:rPr>
      </w:pPr>
      <w:r w:rsidRPr="00501ECF">
        <w:rPr>
          <w:iCs/>
          <w:sz w:val="24"/>
          <w:szCs w:val="24"/>
          <w:lang w:eastAsia="es-ES"/>
        </w:rPr>
        <w:t>Hoxe en día, pódese afirmar sen risco a equivocarse que a conectividade constitúe a base ineludible para unha xestión territorial sostible, capaz de protexer as funcións vitais do patrimonio natural e, porque non, cultural. A literatura científica coincide no diagnóstico. A fragmentación e perda de conectividade funcional é unha das principais causas da perda de biodiversidade.</w:t>
      </w:r>
    </w:p>
    <w:p w14:paraId="11EBDE56" w14:textId="77777777" w:rsidR="00B358A4" w:rsidRPr="00501ECF" w:rsidRDefault="00B358A4" w:rsidP="00B358A4">
      <w:pPr>
        <w:autoSpaceDE w:val="0"/>
        <w:autoSpaceDN w:val="0"/>
        <w:adjustRightInd w:val="0"/>
        <w:spacing w:before="120" w:after="0" w:line="240" w:lineRule="auto"/>
        <w:ind w:left="709" w:right="567"/>
        <w:jc w:val="both"/>
        <w:rPr>
          <w:iCs/>
          <w:sz w:val="24"/>
          <w:szCs w:val="24"/>
          <w:lang w:eastAsia="es-ES"/>
        </w:rPr>
      </w:pPr>
      <w:r w:rsidRPr="00501ECF">
        <w:rPr>
          <w:iCs/>
          <w:sz w:val="24"/>
          <w:szCs w:val="24"/>
          <w:lang w:eastAsia="es-ES"/>
        </w:rPr>
        <w:t xml:space="preserve">A conectividade funcional entre os hábitats non só se establece sobre a superficie do terreo senon que a conectividade tamén depende da ausencia de estruturas físicas que rompan a continuidade do espacio aéreo para o caso da comunidade de organismos voadores (avifauna, quiropterofauna, insectos…). A ruptura desta conectividade funcional, polo tanto, non só require da avalición </w:t>
      </w:r>
      <w:r w:rsidRPr="00501ECF">
        <w:rPr>
          <w:iCs/>
          <w:sz w:val="24"/>
          <w:szCs w:val="24"/>
          <w:lang w:eastAsia="es-ES"/>
        </w:rPr>
        <w:lastRenderedPageBreak/>
        <w:t>dos efectos dos viais sobre a fragmentación do territorio senon que tamén é necesario analizar o efecto barreira que o conxunto dos parques eólicos xenera no espazo aéreo dificultando a mobilidade das especies voadoras. Esta circunstancia é especialmente importante para a comunidade de especies migratorias e para aquelas especies que empreguen un amplo territorio de distribución.</w:t>
      </w:r>
    </w:p>
    <w:p w14:paraId="20BD5080" w14:textId="77777777" w:rsidR="00B358A4" w:rsidRPr="00501ECF" w:rsidRDefault="00B358A4" w:rsidP="00B358A4">
      <w:pPr>
        <w:autoSpaceDE w:val="0"/>
        <w:autoSpaceDN w:val="0"/>
        <w:adjustRightInd w:val="0"/>
        <w:spacing w:before="120" w:after="0" w:line="240" w:lineRule="auto"/>
        <w:ind w:left="709" w:right="567"/>
        <w:jc w:val="both"/>
        <w:rPr>
          <w:iCs/>
          <w:sz w:val="24"/>
          <w:szCs w:val="24"/>
          <w:lang w:eastAsia="es-ES"/>
        </w:rPr>
      </w:pPr>
      <w:r w:rsidRPr="00501ECF">
        <w:rPr>
          <w:iCs/>
          <w:sz w:val="24"/>
          <w:szCs w:val="24"/>
          <w:lang w:eastAsia="es-ES"/>
        </w:rPr>
        <w:t>O propio Proxecto Sectorial afirma “</w:t>
      </w:r>
      <w:r w:rsidRPr="00501ECF">
        <w:rPr>
          <w:rFonts w:cs="Calibri"/>
          <w:i/>
          <w:iCs/>
          <w:sz w:val="24"/>
          <w:szCs w:val="24"/>
          <w:lang w:eastAsia="es-ES"/>
        </w:rPr>
        <w:t>El área de implantación del parque eólico es una zona rústica, que abarca un territorio marcado por una clara conectividad territorial, tanto en uso como en características naturales, paisaje, etc</w:t>
      </w:r>
      <w:r w:rsidRPr="00501ECF">
        <w:rPr>
          <w:rFonts w:cs="Calibri"/>
          <w:sz w:val="24"/>
          <w:szCs w:val="24"/>
          <w:lang w:eastAsia="es-ES"/>
        </w:rPr>
        <w:t>.”</w:t>
      </w:r>
    </w:p>
    <w:p w14:paraId="19C60E60" w14:textId="77777777" w:rsidR="00B358A4" w:rsidRPr="00501ECF" w:rsidRDefault="00B358A4" w:rsidP="00B358A4">
      <w:pPr>
        <w:pBdr>
          <w:top w:val="single" w:sz="4" w:space="1" w:color="auto"/>
          <w:left w:val="single" w:sz="4" w:space="4" w:color="auto"/>
          <w:bottom w:val="single" w:sz="4" w:space="1" w:color="auto"/>
          <w:right w:val="single" w:sz="4" w:space="4" w:color="auto"/>
        </w:pBdr>
        <w:autoSpaceDE w:val="0"/>
        <w:autoSpaceDN w:val="0"/>
        <w:adjustRightInd w:val="0"/>
        <w:spacing w:before="120" w:after="0" w:line="240" w:lineRule="auto"/>
        <w:ind w:left="709" w:right="567"/>
        <w:jc w:val="both"/>
        <w:rPr>
          <w:iCs/>
          <w:sz w:val="24"/>
          <w:szCs w:val="24"/>
          <w:lang w:eastAsia="es-ES"/>
        </w:rPr>
      </w:pPr>
      <w:r w:rsidRPr="00501ECF">
        <w:rPr>
          <w:iCs/>
          <w:sz w:val="24"/>
          <w:szCs w:val="24"/>
          <w:lang w:eastAsia="es-ES"/>
        </w:rPr>
        <w:t xml:space="preserve">A deficiente avaliación dos efectos sinérxicos e acumulativos dos PEs na Serra da Groba e Argalo repercutirá negativa e irreversiblemente na capacidade de conectividade funcional do territorio nunha área xeográfica clave que conecta os diferentes espazos de Rede Natura da contorna. Os efectos sobre a conectividade funcional serán </w:t>
      </w:r>
      <w:r w:rsidRPr="00501ECF">
        <w:rPr>
          <w:b/>
          <w:bCs/>
          <w:iCs/>
          <w:sz w:val="24"/>
          <w:szCs w:val="24"/>
          <w:lang w:eastAsia="es-ES"/>
        </w:rPr>
        <w:t>MOI SEVEROS</w:t>
      </w:r>
      <w:r w:rsidRPr="00501ECF">
        <w:rPr>
          <w:iCs/>
          <w:sz w:val="24"/>
          <w:szCs w:val="24"/>
          <w:lang w:eastAsia="es-ES"/>
        </w:rPr>
        <w:t>.</w:t>
      </w:r>
    </w:p>
    <w:p w14:paraId="5E22447A" w14:textId="2EBB4C4E" w:rsidR="00B358A4" w:rsidRPr="003D6D89" w:rsidRDefault="00B358A4" w:rsidP="00B358A4">
      <w:pPr>
        <w:pStyle w:val="Ttulo2"/>
        <w:ind w:left="426"/>
        <w:rPr>
          <w:rFonts w:ascii="Calibri" w:hAnsi="Calibri" w:cs="Calibri"/>
          <w:color w:val="000000"/>
          <w:sz w:val="24"/>
          <w:szCs w:val="24"/>
        </w:rPr>
      </w:pPr>
      <w:bookmarkStart w:id="173" w:name="_Hlk87742788"/>
      <w:bookmarkStart w:id="174" w:name="_Toc88004933"/>
      <w:bookmarkStart w:id="175" w:name="_Toc124874630"/>
      <w:r w:rsidRPr="003D6D89">
        <w:rPr>
          <w:rFonts w:ascii="Calibri" w:hAnsi="Calibri" w:cs="Calibri"/>
          <w:color w:val="000000"/>
          <w:sz w:val="24"/>
          <w:szCs w:val="24"/>
        </w:rPr>
        <w:t>4</w:t>
      </w:r>
      <w:r w:rsidR="00FC4C21">
        <w:rPr>
          <w:rFonts w:ascii="Calibri" w:hAnsi="Calibri" w:cs="Calibri"/>
          <w:color w:val="000000"/>
          <w:sz w:val="24"/>
          <w:szCs w:val="24"/>
        </w:rPr>
        <w:t>1</w:t>
      </w:r>
      <w:r w:rsidRPr="003D6D89">
        <w:rPr>
          <w:rFonts w:ascii="Calibri" w:hAnsi="Calibri" w:cs="Calibri"/>
          <w:color w:val="000000"/>
          <w:sz w:val="24"/>
          <w:szCs w:val="24"/>
        </w:rPr>
        <w:t>.3.- Sobre os efectos sinérxicos e acumulativos aos humedais</w:t>
      </w:r>
      <w:bookmarkEnd w:id="173"/>
      <w:r w:rsidRPr="003D6D89">
        <w:rPr>
          <w:rFonts w:ascii="Calibri" w:hAnsi="Calibri" w:cs="Calibri"/>
          <w:color w:val="000000"/>
          <w:sz w:val="24"/>
          <w:szCs w:val="24"/>
        </w:rPr>
        <w:t>.</w:t>
      </w:r>
      <w:bookmarkEnd w:id="174"/>
      <w:bookmarkEnd w:id="175"/>
    </w:p>
    <w:p w14:paraId="63A9E0B9" w14:textId="77777777" w:rsidR="00B358A4" w:rsidRPr="00501ECF" w:rsidRDefault="00B358A4" w:rsidP="00B358A4">
      <w:pPr>
        <w:pStyle w:val="Textosinformato"/>
        <w:spacing w:before="120" w:after="120"/>
        <w:ind w:left="709"/>
        <w:jc w:val="both"/>
        <w:rPr>
          <w:rFonts w:ascii="Calibri" w:hAnsi="Calibri"/>
          <w:sz w:val="24"/>
          <w:szCs w:val="24"/>
        </w:rPr>
      </w:pPr>
      <w:r w:rsidRPr="00501ECF">
        <w:rPr>
          <w:rFonts w:ascii="Calibri" w:hAnsi="Calibri"/>
          <w:sz w:val="24"/>
          <w:szCs w:val="24"/>
        </w:rPr>
        <w:t xml:space="preserve">Ó abeiro do </w:t>
      </w:r>
      <w:r w:rsidRPr="00501ECF">
        <w:rPr>
          <w:rFonts w:ascii="Calibri" w:hAnsi="Calibri"/>
          <w:i/>
          <w:sz w:val="24"/>
          <w:szCs w:val="24"/>
        </w:rPr>
        <w:t>DECRETO 127/2008, de 5 de xuño, polo que se desenvolve o réxime xurídico dos humedais protexidos e se crea o Inventario de humedais de Galicia</w:t>
      </w:r>
      <w:r w:rsidRPr="00501ECF">
        <w:rPr>
          <w:rFonts w:ascii="Calibri" w:hAnsi="Calibri"/>
          <w:sz w:val="24"/>
          <w:szCs w:val="24"/>
        </w:rPr>
        <w:t xml:space="preserve"> (DOG do 25 de xuño de 2008), elaborouse unha proposta de humedais en relación á proposta de Rede Natura 2000 de Galicia. Nesta proposta recolléronse unha serie de humedais na Serra da Groba.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8"/>
        <w:gridCol w:w="2267"/>
        <w:gridCol w:w="3905"/>
      </w:tblGrid>
      <w:tr w:rsidR="00B358A4" w:rsidRPr="00501ECF" w14:paraId="2B5D4433" w14:textId="77777777" w:rsidTr="00B358A4">
        <w:trPr>
          <w:jc w:val="center"/>
        </w:trPr>
        <w:tc>
          <w:tcPr>
            <w:tcW w:w="1068" w:type="dxa"/>
          </w:tcPr>
          <w:p w14:paraId="071F0256"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Código</w:t>
            </w:r>
          </w:p>
        </w:tc>
        <w:tc>
          <w:tcPr>
            <w:tcW w:w="2267" w:type="dxa"/>
          </w:tcPr>
          <w:p w14:paraId="4BA94AA6"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Nome</w:t>
            </w:r>
          </w:p>
        </w:tc>
        <w:tc>
          <w:tcPr>
            <w:tcW w:w="3905" w:type="dxa"/>
          </w:tcPr>
          <w:p w14:paraId="38A19EFE"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Coord. UTM</w:t>
            </w:r>
          </w:p>
        </w:tc>
      </w:tr>
      <w:tr w:rsidR="00B358A4" w:rsidRPr="00501ECF" w14:paraId="3EF89DB4" w14:textId="77777777" w:rsidTr="00B358A4">
        <w:trPr>
          <w:jc w:val="center"/>
        </w:trPr>
        <w:tc>
          <w:tcPr>
            <w:tcW w:w="1068" w:type="dxa"/>
          </w:tcPr>
          <w:p w14:paraId="340E2EC5"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1140027</w:t>
            </w:r>
          </w:p>
        </w:tc>
        <w:tc>
          <w:tcPr>
            <w:tcW w:w="2267" w:type="dxa"/>
          </w:tcPr>
          <w:p w14:paraId="1F251808"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Os Marcos</w:t>
            </w:r>
          </w:p>
        </w:tc>
        <w:tc>
          <w:tcPr>
            <w:tcW w:w="3905" w:type="dxa"/>
          </w:tcPr>
          <w:p w14:paraId="6D17A3ED"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29TNG109582</w:t>
            </w:r>
          </w:p>
        </w:tc>
      </w:tr>
      <w:tr w:rsidR="00B358A4" w:rsidRPr="00501ECF" w14:paraId="2AB4E4D0" w14:textId="77777777" w:rsidTr="00B358A4">
        <w:trPr>
          <w:jc w:val="center"/>
        </w:trPr>
        <w:tc>
          <w:tcPr>
            <w:tcW w:w="1068" w:type="dxa"/>
          </w:tcPr>
          <w:p w14:paraId="62C6DDBA"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1140026</w:t>
            </w:r>
          </w:p>
        </w:tc>
        <w:tc>
          <w:tcPr>
            <w:tcW w:w="2267" w:type="dxa"/>
          </w:tcPr>
          <w:p w14:paraId="02351286"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Curro de Mougás</w:t>
            </w:r>
          </w:p>
        </w:tc>
        <w:tc>
          <w:tcPr>
            <w:tcW w:w="3905" w:type="dxa"/>
          </w:tcPr>
          <w:p w14:paraId="49144C03"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29TNG104580</w:t>
            </w:r>
          </w:p>
        </w:tc>
      </w:tr>
      <w:tr w:rsidR="00B358A4" w:rsidRPr="00501ECF" w14:paraId="347703D4" w14:textId="77777777" w:rsidTr="00B358A4">
        <w:trPr>
          <w:jc w:val="center"/>
        </w:trPr>
        <w:tc>
          <w:tcPr>
            <w:tcW w:w="1068" w:type="dxa"/>
          </w:tcPr>
          <w:p w14:paraId="78BAC23F"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1140214</w:t>
            </w:r>
          </w:p>
        </w:tc>
        <w:tc>
          <w:tcPr>
            <w:tcW w:w="2267" w:type="dxa"/>
          </w:tcPr>
          <w:p w14:paraId="2FBADE0E"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Curro de Mougás- 1</w:t>
            </w:r>
          </w:p>
        </w:tc>
        <w:tc>
          <w:tcPr>
            <w:tcW w:w="3905" w:type="dxa"/>
          </w:tcPr>
          <w:p w14:paraId="2EE5799B"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29TNG105580</w:t>
            </w:r>
          </w:p>
        </w:tc>
      </w:tr>
      <w:tr w:rsidR="00B358A4" w:rsidRPr="00501ECF" w14:paraId="4B555586" w14:textId="77777777" w:rsidTr="00B358A4">
        <w:trPr>
          <w:jc w:val="center"/>
        </w:trPr>
        <w:tc>
          <w:tcPr>
            <w:tcW w:w="1068" w:type="dxa"/>
          </w:tcPr>
          <w:p w14:paraId="54DAB1A8"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1140215</w:t>
            </w:r>
          </w:p>
        </w:tc>
        <w:tc>
          <w:tcPr>
            <w:tcW w:w="2267" w:type="dxa"/>
          </w:tcPr>
          <w:p w14:paraId="64DE6B79"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Curro de Mougás- 2</w:t>
            </w:r>
          </w:p>
        </w:tc>
        <w:tc>
          <w:tcPr>
            <w:tcW w:w="3905" w:type="dxa"/>
          </w:tcPr>
          <w:p w14:paraId="43CDDAF2"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29TNG111577</w:t>
            </w:r>
          </w:p>
        </w:tc>
      </w:tr>
      <w:tr w:rsidR="00B358A4" w:rsidRPr="00501ECF" w14:paraId="6311D9AD" w14:textId="77777777" w:rsidTr="00B358A4">
        <w:trPr>
          <w:jc w:val="center"/>
        </w:trPr>
        <w:tc>
          <w:tcPr>
            <w:tcW w:w="1068" w:type="dxa"/>
          </w:tcPr>
          <w:p w14:paraId="23BEC6D4"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1140219</w:t>
            </w:r>
          </w:p>
        </w:tc>
        <w:tc>
          <w:tcPr>
            <w:tcW w:w="2267" w:type="dxa"/>
          </w:tcPr>
          <w:p w14:paraId="68DE81FD"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Brañas da Groba</w:t>
            </w:r>
          </w:p>
        </w:tc>
        <w:tc>
          <w:tcPr>
            <w:tcW w:w="3905" w:type="dxa"/>
          </w:tcPr>
          <w:p w14:paraId="3B2DB1FC"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29TNG131574</w:t>
            </w:r>
          </w:p>
        </w:tc>
      </w:tr>
      <w:tr w:rsidR="00B358A4" w:rsidRPr="00501ECF" w14:paraId="3706E33D" w14:textId="77777777" w:rsidTr="00B358A4">
        <w:trPr>
          <w:jc w:val="center"/>
        </w:trPr>
        <w:tc>
          <w:tcPr>
            <w:tcW w:w="1068" w:type="dxa"/>
          </w:tcPr>
          <w:p w14:paraId="3ED8A67A"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1140217</w:t>
            </w:r>
          </w:p>
        </w:tc>
        <w:tc>
          <w:tcPr>
            <w:tcW w:w="2267" w:type="dxa"/>
          </w:tcPr>
          <w:p w14:paraId="18776DFD"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Rego de Mougás</w:t>
            </w:r>
          </w:p>
        </w:tc>
        <w:tc>
          <w:tcPr>
            <w:tcW w:w="3905" w:type="dxa"/>
          </w:tcPr>
          <w:p w14:paraId="38C34A51"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29TNG132557</w:t>
            </w:r>
          </w:p>
        </w:tc>
      </w:tr>
      <w:tr w:rsidR="00B358A4" w:rsidRPr="00501ECF" w14:paraId="1A9187C6" w14:textId="77777777" w:rsidTr="00B358A4">
        <w:trPr>
          <w:jc w:val="center"/>
        </w:trPr>
        <w:tc>
          <w:tcPr>
            <w:tcW w:w="1068" w:type="dxa"/>
          </w:tcPr>
          <w:p w14:paraId="1E485E86"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1140030</w:t>
            </w:r>
          </w:p>
        </w:tc>
        <w:tc>
          <w:tcPr>
            <w:tcW w:w="2267" w:type="dxa"/>
          </w:tcPr>
          <w:p w14:paraId="595EF978"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Cruz de Pau</w:t>
            </w:r>
          </w:p>
        </w:tc>
        <w:tc>
          <w:tcPr>
            <w:tcW w:w="3905" w:type="dxa"/>
          </w:tcPr>
          <w:p w14:paraId="2B9552AD"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29TNG135546</w:t>
            </w:r>
          </w:p>
        </w:tc>
      </w:tr>
      <w:tr w:rsidR="00B358A4" w:rsidRPr="00501ECF" w14:paraId="3B9E217A" w14:textId="77777777" w:rsidTr="00B358A4">
        <w:trPr>
          <w:jc w:val="center"/>
        </w:trPr>
        <w:tc>
          <w:tcPr>
            <w:tcW w:w="1068" w:type="dxa"/>
          </w:tcPr>
          <w:p w14:paraId="5C1270FF"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1140216</w:t>
            </w:r>
          </w:p>
        </w:tc>
        <w:tc>
          <w:tcPr>
            <w:tcW w:w="2267" w:type="dxa"/>
          </w:tcPr>
          <w:p w14:paraId="4A85DE12"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A Cruz de Pau</w:t>
            </w:r>
          </w:p>
        </w:tc>
        <w:tc>
          <w:tcPr>
            <w:tcW w:w="3905" w:type="dxa"/>
          </w:tcPr>
          <w:p w14:paraId="0CA546E9"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29TNG137543</w:t>
            </w:r>
          </w:p>
        </w:tc>
      </w:tr>
      <w:tr w:rsidR="00B358A4" w:rsidRPr="00501ECF" w14:paraId="3FAC712C" w14:textId="77777777" w:rsidTr="00B358A4">
        <w:trPr>
          <w:jc w:val="center"/>
        </w:trPr>
        <w:tc>
          <w:tcPr>
            <w:tcW w:w="1068" w:type="dxa"/>
          </w:tcPr>
          <w:p w14:paraId="3C770E14"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1140218</w:t>
            </w:r>
          </w:p>
        </w:tc>
        <w:tc>
          <w:tcPr>
            <w:tcW w:w="2267" w:type="dxa"/>
          </w:tcPr>
          <w:p w14:paraId="3E63D70E"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Torroña</w:t>
            </w:r>
          </w:p>
        </w:tc>
        <w:tc>
          <w:tcPr>
            <w:tcW w:w="3905" w:type="dxa"/>
          </w:tcPr>
          <w:p w14:paraId="173DF9FF"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29TNG129525</w:t>
            </w:r>
          </w:p>
        </w:tc>
      </w:tr>
      <w:tr w:rsidR="00B358A4" w:rsidRPr="00501ECF" w14:paraId="5DDD6060" w14:textId="77777777" w:rsidTr="00B358A4">
        <w:trPr>
          <w:jc w:val="center"/>
        </w:trPr>
        <w:tc>
          <w:tcPr>
            <w:tcW w:w="1068" w:type="dxa"/>
          </w:tcPr>
          <w:p w14:paraId="557E6E0A"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1140028</w:t>
            </w:r>
          </w:p>
        </w:tc>
        <w:tc>
          <w:tcPr>
            <w:tcW w:w="2267" w:type="dxa"/>
          </w:tcPr>
          <w:p w14:paraId="6E50534A"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Torroña</w:t>
            </w:r>
          </w:p>
        </w:tc>
        <w:tc>
          <w:tcPr>
            <w:tcW w:w="3905" w:type="dxa"/>
          </w:tcPr>
          <w:p w14:paraId="1A984009"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29TNG129527 Complejo húmedo del estuario del Miño</w:t>
            </w:r>
          </w:p>
        </w:tc>
      </w:tr>
      <w:tr w:rsidR="00B358A4" w:rsidRPr="00501ECF" w14:paraId="73DD3A4E" w14:textId="77777777" w:rsidTr="00B358A4">
        <w:trPr>
          <w:jc w:val="center"/>
        </w:trPr>
        <w:tc>
          <w:tcPr>
            <w:tcW w:w="1068" w:type="dxa"/>
          </w:tcPr>
          <w:p w14:paraId="10C72B2E"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1140224</w:t>
            </w:r>
          </w:p>
        </w:tc>
        <w:tc>
          <w:tcPr>
            <w:tcW w:w="2267" w:type="dxa"/>
          </w:tcPr>
          <w:p w14:paraId="43D03131"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As Fontiñas</w:t>
            </w:r>
          </w:p>
        </w:tc>
        <w:tc>
          <w:tcPr>
            <w:tcW w:w="3905" w:type="dxa"/>
          </w:tcPr>
          <w:p w14:paraId="24FC0875"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29TNG129492</w:t>
            </w:r>
          </w:p>
        </w:tc>
      </w:tr>
      <w:tr w:rsidR="00B358A4" w:rsidRPr="00501ECF" w14:paraId="6D735F93" w14:textId="77777777" w:rsidTr="00B358A4">
        <w:trPr>
          <w:jc w:val="center"/>
        </w:trPr>
        <w:tc>
          <w:tcPr>
            <w:tcW w:w="1068" w:type="dxa"/>
          </w:tcPr>
          <w:p w14:paraId="0912BF52"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1140029</w:t>
            </w:r>
          </w:p>
        </w:tc>
        <w:tc>
          <w:tcPr>
            <w:tcW w:w="2267" w:type="dxa"/>
          </w:tcPr>
          <w:p w14:paraId="2F425F5E" w14:textId="77777777" w:rsidR="00B358A4" w:rsidRPr="00501ECF" w:rsidRDefault="00B358A4" w:rsidP="00B358A4">
            <w:pPr>
              <w:spacing w:after="0" w:line="240" w:lineRule="auto"/>
              <w:jc w:val="both"/>
              <w:rPr>
                <w:rFonts w:cs="Arial Narrow"/>
                <w:sz w:val="24"/>
                <w:szCs w:val="24"/>
                <w:lang w:eastAsia="es-ES"/>
              </w:rPr>
            </w:pPr>
            <w:r w:rsidRPr="00501ECF">
              <w:rPr>
                <w:rFonts w:cs="Arial Narrow"/>
                <w:sz w:val="24"/>
                <w:szCs w:val="24"/>
                <w:lang w:eastAsia="es-ES"/>
              </w:rPr>
              <w:t>A Portela</w:t>
            </w:r>
          </w:p>
        </w:tc>
        <w:tc>
          <w:tcPr>
            <w:tcW w:w="3905" w:type="dxa"/>
          </w:tcPr>
          <w:p w14:paraId="205163EE" w14:textId="77777777" w:rsidR="00B358A4" w:rsidRPr="00501ECF" w:rsidRDefault="00B358A4" w:rsidP="00B358A4">
            <w:pPr>
              <w:spacing w:after="0" w:line="240" w:lineRule="auto"/>
              <w:jc w:val="both"/>
              <w:rPr>
                <w:rFonts w:cs="Courier New"/>
                <w:sz w:val="24"/>
                <w:szCs w:val="24"/>
                <w:lang w:eastAsia="es-ES"/>
              </w:rPr>
            </w:pPr>
            <w:r w:rsidRPr="00501ECF">
              <w:rPr>
                <w:rFonts w:cs="Arial Narrow"/>
                <w:sz w:val="24"/>
                <w:szCs w:val="24"/>
                <w:lang w:eastAsia="es-ES"/>
              </w:rPr>
              <w:t>29TNG128488 Complejo húmedo del estuario del Miño</w:t>
            </w:r>
          </w:p>
        </w:tc>
      </w:tr>
    </w:tbl>
    <w:p w14:paraId="7E267A7E" w14:textId="77777777" w:rsidR="00B358A4" w:rsidRPr="00501ECF" w:rsidRDefault="00B358A4" w:rsidP="00B358A4">
      <w:pPr>
        <w:ind w:left="709"/>
        <w:rPr>
          <w:bCs/>
          <w:sz w:val="24"/>
          <w:szCs w:val="24"/>
        </w:rPr>
      </w:pPr>
    </w:p>
    <w:p w14:paraId="253629CA" w14:textId="77777777" w:rsidR="00B358A4" w:rsidRPr="00501ECF" w:rsidRDefault="00B358A4" w:rsidP="00B358A4">
      <w:pPr>
        <w:pBdr>
          <w:top w:val="single" w:sz="4" w:space="1" w:color="auto"/>
          <w:left w:val="single" w:sz="4" w:space="4" w:color="auto"/>
          <w:bottom w:val="single" w:sz="4" w:space="1" w:color="auto"/>
          <w:right w:val="single" w:sz="4" w:space="4" w:color="auto"/>
        </w:pBdr>
        <w:ind w:left="709"/>
        <w:jc w:val="both"/>
        <w:rPr>
          <w:bCs/>
          <w:sz w:val="24"/>
          <w:szCs w:val="24"/>
        </w:rPr>
      </w:pPr>
      <w:r w:rsidRPr="00501ECF">
        <w:rPr>
          <w:bCs/>
          <w:sz w:val="24"/>
          <w:szCs w:val="24"/>
        </w:rPr>
        <w:t xml:space="preserve">Estes humedais sufrirán un efecto </w:t>
      </w:r>
      <w:r w:rsidRPr="00501ECF">
        <w:rPr>
          <w:b/>
          <w:sz w:val="24"/>
          <w:szCs w:val="24"/>
        </w:rPr>
        <w:t>MOI SEVERO</w:t>
      </w:r>
      <w:r w:rsidRPr="00501ECF">
        <w:rPr>
          <w:bCs/>
          <w:sz w:val="24"/>
          <w:szCs w:val="24"/>
        </w:rPr>
        <w:t xml:space="preserve"> tanto na fase de construcción dos parques eólicos, como nas fases de explotación e desmantelamento. Non se avalían convintemente os efectos sinérxicos e acumulativos sobre estes elementos.</w:t>
      </w:r>
    </w:p>
    <w:p w14:paraId="29EDE128" w14:textId="40C47F21" w:rsidR="00B358A4" w:rsidRPr="003D6D89" w:rsidRDefault="00B358A4" w:rsidP="00B358A4">
      <w:pPr>
        <w:pStyle w:val="Ttulo2"/>
        <w:tabs>
          <w:tab w:val="left" w:pos="0"/>
        </w:tabs>
        <w:ind w:left="426"/>
        <w:rPr>
          <w:rFonts w:ascii="Calibri" w:hAnsi="Calibri" w:cs="Calibri"/>
          <w:color w:val="000000"/>
          <w:sz w:val="24"/>
          <w:szCs w:val="24"/>
        </w:rPr>
      </w:pPr>
      <w:bookmarkStart w:id="176" w:name="_Hlk87742803"/>
      <w:bookmarkStart w:id="177" w:name="_Toc88004934"/>
      <w:bookmarkStart w:id="178" w:name="_Toc124874631"/>
      <w:r w:rsidRPr="003D6D89">
        <w:rPr>
          <w:rFonts w:ascii="Calibri" w:hAnsi="Calibri" w:cs="Calibri"/>
          <w:color w:val="000000"/>
          <w:sz w:val="24"/>
          <w:szCs w:val="24"/>
        </w:rPr>
        <w:lastRenderedPageBreak/>
        <w:t>4</w:t>
      </w:r>
      <w:r w:rsidR="00FC4C21">
        <w:rPr>
          <w:rFonts w:ascii="Calibri" w:hAnsi="Calibri" w:cs="Calibri"/>
          <w:color w:val="000000"/>
          <w:sz w:val="24"/>
          <w:szCs w:val="24"/>
        </w:rPr>
        <w:t>1</w:t>
      </w:r>
      <w:r w:rsidRPr="003D6D89">
        <w:rPr>
          <w:rFonts w:ascii="Calibri" w:hAnsi="Calibri" w:cs="Calibri"/>
          <w:color w:val="000000"/>
          <w:sz w:val="24"/>
          <w:szCs w:val="24"/>
        </w:rPr>
        <w:t>.4.- Sobre os efectos sinérxicos e acumulativos ás Areas Especiais de Interés Paisaxístico (AEIP</w:t>
      </w:r>
      <w:bookmarkEnd w:id="176"/>
      <w:r w:rsidRPr="003D6D89">
        <w:rPr>
          <w:rFonts w:ascii="Calibri" w:hAnsi="Calibri" w:cs="Calibri"/>
          <w:color w:val="000000"/>
          <w:sz w:val="24"/>
          <w:szCs w:val="24"/>
        </w:rPr>
        <w:t>)</w:t>
      </w:r>
      <w:bookmarkEnd w:id="177"/>
      <w:bookmarkEnd w:id="178"/>
    </w:p>
    <w:p w14:paraId="25E38CE8" w14:textId="77777777" w:rsidR="00B358A4" w:rsidRPr="00501ECF" w:rsidRDefault="00B358A4" w:rsidP="00B358A4">
      <w:pPr>
        <w:spacing w:before="120" w:after="0" w:line="240" w:lineRule="auto"/>
        <w:ind w:left="709"/>
        <w:jc w:val="both"/>
        <w:rPr>
          <w:rFonts w:cs="Courier New"/>
          <w:sz w:val="24"/>
          <w:szCs w:val="24"/>
          <w:lang w:eastAsia="es-ES"/>
        </w:rPr>
      </w:pPr>
      <w:r w:rsidRPr="00501ECF">
        <w:rPr>
          <w:rFonts w:cs="Courier New"/>
          <w:b/>
          <w:bCs/>
          <w:sz w:val="24"/>
          <w:szCs w:val="24"/>
          <w:lang w:eastAsia="es-ES"/>
        </w:rPr>
        <w:t>a) Catálogo das Paisaxes de Galicia</w:t>
      </w:r>
      <w:r w:rsidRPr="00501ECF">
        <w:rPr>
          <w:rFonts w:cs="Courier New"/>
          <w:sz w:val="24"/>
          <w:szCs w:val="24"/>
          <w:lang w:eastAsia="es-ES"/>
        </w:rPr>
        <w:t xml:space="preserve"> (</w:t>
      </w:r>
      <w:r w:rsidRPr="00501ECF">
        <w:rPr>
          <w:i/>
          <w:sz w:val="24"/>
          <w:szCs w:val="24"/>
        </w:rPr>
        <w:t>Decreto 119/2019 de 28 de xullo, polo que se aproba o Catálogo das Paisaxes de Galicia)</w:t>
      </w:r>
    </w:p>
    <w:p w14:paraId="25A15DCD" w14:textId="77777777" w:rsidR="00B358A4" w:rsidRPr="00501ECF" w:rsidRDefault="00B358A4" w:rsidP="00B358A4">
      <w:pPr>
        <w:spacing w:before="120" w:after="0" w:line="240" w:lineRule="auto"/>
        <w:ind w:left="709"/>
        <w:jc w:val="both"/>
        <w:rPr>
          <w:rFonts w:cs="Courier New"/>
          <w:sz w:val="24"/>
          <w:szCs w:val="24"/>
          <w:lang w:eastAsia="es-ES"/>
        </w:rPr>
      </w:pPr>
      <w:r w:rsidRPr="00501ECF">
        <w:rPr>
          <w:rFonts w:cs="Courier New"/>
          <w:sz w:val="24"/>
          <w:szCs w:val="24"/>
          <w:lang w:eastAsia="es-ES"/>
        </w:rPr>
        <w:t>Según consta na memoria do documento do Catálogo das Paisaxes de Galicia, na parte II, Grandes Áreas Paisaxísticas (GAP): VI, Costa Sur-Baixo Miño, na pax. 15 VI.4.1 Valores Naturais e Ecolóxicos recóllese o seguinte:</w:t>
      </w:r>
    </w:p>
    <w:p w14:paraId="3A9839D2" w14:textId="77777777" w:rsidR="00B358A4" w:rsidRPr="00D43D91" w:rsidRDefault="00B358A4" w:rsidP="00B358A4">
      <w:pPr>
        <w:spacing w:after="0" w:line="240" w:lineRule="auto"/>
        <w:ind w:left="1440" w:right="1286"/>
        <w:jc w:val="both"/>
        <w:rPr>
          <w:rFonts w:cs="Courier New"/>
          <w:lang w:eastAsia="es-ES"/>
        </w:rPr>
      </w:pPr>
      <w:r w:rsidRPr="00D43D91">
        <w:rPr>
          <w:rFonts w:cs="Courier New"/>
          <w:lang w:eastAsia="es-ES"/>
        </w:rPr>
        <w:t>“</w:t>
      </w:r>
      <w:r w:rsidRPr="00D43D91">
        <w:rPr>
          <w:rFonts w:cs="Courier New"/>
          <w:i/>
          <w:lang w:eastAsia="es-ES"/>
        </w:rPr>
        <w:t>son recoñecibles diversos ecosistemas naturais (esteiros, marismas, dunas, ríos, herbais húmidos, turbeiras, bosques naturais e seminaturais) que configuran reservorios de elevado valor para a conservación da biodiversidade</w:t>
      </w:r>
      <w:r w:rsidRPr="00D43D91">
        <w:rPr>
          <w:rFonts w:cs="Courier New"/>
          <w:lang w:eastAsia="es-ES"/>
        </w:rPr>
        <w:t>.”</w:t>
      </w:r>
    </w:p>
    <w:p w14:paraId="7CEEF78A" w14:textId="77777777" w:rsidR="00B358A4" w:rsidRPr="00501ECF" w:rsidRDefault="00B358A4" w:rsidP="00B358A4">
      <w:pPr>
        <w:spacing w:before="120" w:after="0" w:line="240" w:lineRule="auto"/>
        <w:ind w:left="709"/>
        <w:jc w:val="both"/>
        <w:rPr>
          <w:rFonts w:cs="Courier New"/>
          <w:sz w:val="24"/>
          <w:szCs w:val="24"/>
          <w:lang w:eastAsia="es-ES"/>
        </w:rPr>
      </w:pPr>
      <w:r w:rsidRPr="00501ECF">
        <w:rPr>
          <w:rFonts w:cs="Courier New"/>
          <w:sz w:val="24"/>
          <w:szCs w:val="24"/>
          <w:lang w:eastAsia="es-ES"/>
        </w:rPr>
        <w:t xml:space="preserve">Destácanse ademáis hábitats de interés comunitario, </w:t>
      </w:r>
      <w:proofErr w:type="gramStart"/>
      <w:r w:rsidRPr="00501ECF">
        <w:rPr>
          <w:rFonts w:cs="Courier New"/>
          <w:sz w:val="24"/>
          <w:szCs w:val="24"/>
          <w:lang w:eastAsia="es-ES"/>
        </w:rPr>
        <w:t>algún deles considerado prioritario</w:t>
      </w:r>
      <w:proofErr w:type="gramEnd"/>
      <w:r w:rsidRPr="00501ECF">
        <w:rPr>
          <w:rFonts w:cs="Courier New"/>
          <w:sz w:val="24"/>
          <w:szCs w:val="24"/>
          <w:lang w:eastAsia="es-ES"/>
        </w:rPr>
        <w:t xml:space="preserve"> e especies de interés comunitario.</w:t>
      </w:r>
    </w:p>
    <w:p w14:paraId="769B698F" w14:textId="77777777" w:rsidR="00B358A4" w:rsidRPr="00D43D91" w:rsidRDefault="00B358A4" w:rsidP="00B358A4">
      <w:pPr>
        <w:spacing w:before="120" w:after="0" w:line="240" w:lineRule="auto"/>
        <w:ind w:left="1440" w:right="1286"/>
        <w:jc w:val="both"/>
        <w:rPr>
          <w:rFonts w:cs="Courier New"/>
          <w:i/>
          <w:lang w:eastAsia="es-ES"/>
        </w:rPr>
      </w:pPr>
      <w:r w:rsidRPr="00D43D91">
        <w:rPr>
          <w:rFonts w:cs="Courier New"/>
          <w:i/>
          <w:lang w:eastAsia="es-ES"/>
        </w:rPr>
        <w:t>“Os petróglifos son unha das singularidades da paisaxe da provincia de Pontevedra e están declarados Monumentos Histórico-Artísticos polo Decreto 3741/1974 de 20 de decembro.”</w:t>
      </w:r>
    </w:p>
    <w:p w14:paraId="432D7987" w14:textId="77777777" w:rsidR="00B358A4" w:rsidRPr="00501ECF" w:rsidRDefault="00B358A4" w:rsidP="00B358A4">
      <w:pPr>
        <w:spacing w:before="120" w:after="0" w:line="240" w:lineRule="auto"/>
        <w:ind w:left="709"/>
        <w:jc w:val="both"/>
        <w:rPr>
          <w:rFonts w:cs="Courier New"/>
          <w:sz w:val="24"/>
          <w:szCs w:val="24"/>
          <w:lang w:eastAsia="es-ES"/>
        </w:rPr>
      </w:pPr>
      <w:r w:rsidRPr="00501ECF">
        <w:rPr>
          <w:rFonts w:cs="Courier New"/>
          <w:sz w:val="24"/>
          <w:szCs w:val="24"/>
          <w:lang w:eastAsia="es-ES"/>
        </w:rPr>
        <w:t>No punto VI.4.3 sobre os Valores Estéticos e Panorámicos destácase que:</w:t>
      </w:r>
    </w:p>
    <w:p w14:paraId="429BFD25" w14:textId="77777777" w:rsidR="00B358A4" w:rsidRPr="00D43D91" w:rsidRDefault="00B358A4" w:rsidP="00B358A4">
      <w:pPr>
        <w:spacing w:before="120" w:after="0" w:line="240" w:lineRule="auto"/>
        <w:ind w:left="1440" w:right="1286"/>
        <w:jc w:val="both"/>
        <w:rPr>
          <w:rFonts w:cs="Courier New"/>
          <w:i/>
          <w:lang w:eastAsia="es-ES"/>
        </w:rPr>
      </w:pPr>
      <w:r w:rsidRPr="00D43D91">
        <w:rPr>
          <w:rFonts w:cs="Courier New"/>
          <w:i/>
          <w:lang w:eastAsia="es-ES"/>
        </w:rPr>
        <w:t>“A variedade formal dentro da GAP e os elementos de auga confírenlle moitas singularidades estéticas, entre as que poden destacarse:</w:t>
      </w:r>
    </w:p>
    <w:p w14:paraId="754B4AC2" w14:textId="77777777" w:rsidR="00B358A4" w:rsidRPr="00D43D91" w:rsidRDefault="00B358A4" w:rsidP="00B358A4">
      <w:pPr>
        <w:spacing w:before="120" w:after="0" w:line="240" w:lineRule="auto"/>
        <w:ind w:left="1440" w:right="1286"/>
        <w:jc w:val="both"/>
        <w:rPr>
          <w:rFonts w:cs="Courier New"/>
          <w:i/>
          <w:lang w:eastAsia="es-ES"/>
        </w:rPr>
      </w:pPr>
      <w:r w:rsidRPr="00D43D91">
        <w:rPr>
          <w:rFonts w:cs="Courier New"/>
          <w:i/>
          <w:lang w:eastAsia="es-ES"/>
        </w:rPr>
        <w:t xml:space="preserve">-A cornixa topográfica lineal dos montes de Oia e a Serra da Groba, que configuran un tipo de costa único en Galicia. </w:t>
      </w:r>
    </w:p>
    <w:p w14:paraId="647FD7E8" w14:textId="77777777" w:rsidR="00B358A4" w:rsidRPr="00D43D91" w:rsidRDefault="00B358A4" w:rsidP="00B358A4">
      <w:pPr>
        <w:spacing w:before="120" w:after="0" w:line="240" w:lineRule="auto"/>
        <w:ind w:left="1440" w:right="1286"/>
        <w:jc w:val="both"/>
        <w:rPr>
          <w:rFonts w:cs="Courier New"/>
          <w:i/>
          <w:lang w:eastAsia="es-ES"/>
        </w:rPr>
      </w:pPr>
      <w:r w:rsidRPr="00D43D91">
        <w:rPr>
          <w:rFonts w:cs="Courier New"/>
          <w:i/>
          <w:lang w:eastAsia="es-ES"/>
        </w:rPr>
        <w:t>- Os afloramentos e xeoformas graníticas singulares nas serras.”</w:t>
      </w:r>
    </w:p>
    <w:p w14:paraId="178ABA9F" w14:textId="77777777" w:rsidR="00B358A4" w:rsidRPr="00D43D91" w:rsidRDefault="00B358A4" w:rsidP="00B358A4">
      <w:pPr>
        <w:spacing w:after="0" w:line="240" w:lineRule="auto"/>
        <w:jc w:val="center"/>
        <w:rPr>
          <w:rFonts w:cs="Courier New"/>
          <w:lang w:eastAsia="es-ES"/>
        </w:rPr>
      </w:pPr>
    </w:p>
    <w:p w14:paraId="40262959" w14:textId="77777777" w:rsidR="00B358A4" w:rsidRPr="00D43D91" w:rsidRDefault="00B358A4" w:rsidP="00B358A4">
      <w:pPr>
        <w:autoSpaceDE w:val="0"/>
        <w:autoSpaceDN w:val="0"/>
        <w:adjustRightInd w:val="0"/>
        <w:spacing w:after="0" w:line="240" w:lineRule="auto"/>
        <w:ind w:left="1418" w:right="1275"/>
        <w:jc w:val="both"/>
        <w:rPr>
          <w:i/>
          <w:lang w:eastAsia="es-ES"/>
        </w:rPr>
      </w:pPr>
      <w:r w:rsidRPr="00D43D91">
        <w:rPr>
          <w:i/>
          <w:lang w:eastAsia="es-ES"/>
        </w:rPr>
        <w:t xml:space="preserve">“Unha vez identificadas as AEIP (Áreas Especiais de Interés Paisaxístico) candidatas, procedeuse a delimitalas seguindo os criterios descritos no apartado 2.7.3.2.1 da memoria. Durante esta etapa algunhas áreas foron descartadas ben por coincidir en zonas ocupadas maioritariamente por edificacións, ben por non atoparse coherencia ou conexión territorial entre o conxunto de LEIP (Lugares Especiais de Interés Paisaxístico) que deron orixe á área. As AEIP resultantes deste proceso, unha vez seleccionadas e revisadas polo equipo técnico e o Panel de Expertos, son 18 e ocupan un total de </w:t>
      </w:r>
      <w:smartTag w:uri="urn:schemas-microsoft-com:office:smarttags" w:element="metricconverter">
        <w:smartTagPr>
          <w:attr w:name="ProductID" w:val="4 a"/>
        </w:smartTagPr>
        <w:r w:rsidRPr="00D43D91">
          <w:rPr>
            <w:i/>
            <w:lang w:eastAsia="es-ES"/>
          </w:rPr>
          <w:t>11.765 ha</w:t>
        </w:r>
      </w:smartTag>
      <w:r w:rsidRPr="00D43D91">
        <w:rPr>
          <w:i/>
          <w:lang w:eastAsia="es-ES"/>
        </w:rPr>
        <w:t xml:space="preserve"> (ver Figura 18 e as correspondentes fichas do anexo de AEIP). A estas áreas hai que engadir os 3 espazos de interese paisaxístico delimitados no POL, que supoñen unha superficie de </w:t>
      </w:r>
      <w:smartTag w:uri="urn:schemas-microsoft-com:office:smarttags" w:element="metricconverter">
        <w:smartTagPr>
          <w:attr w:name="ProductID" w:val="4 a"/>
        </w:smartTagPr>
        <w:r w:rsidRPr="00D43D91">
          <w:rPr>
            <w:i/>
            <w:lang w:eastAsia="es-ES"/>
          </w:rPr>
          <w:t>576 ha</w:t>
        </w:r>
      </w:smartTag>
      <w:r w:rsidRPr="00D43D91">
        <w:rPr>
          <w:i/>
          <w:lang w:eastAsia="es-ES"/>
        </w:rPr>
        <w:t xml:space="preserve"> (ver Figura 18 e as correspondentes fichas do anexo de EIP). Finalmente, o número total de AEIP incluídas total ou parcialmente en Costa Sur - Baixo Miño é de 21, abarcando un total de </w:t>
      </w:r>
      <w:smartTag w:uri="urn:schemas-microsoft-com:office:smarttags" w:element="metricconverter">
        <w:smartTagPr>
          <w:attr w:name="ProductID" w:val="4 a"/>
        </w:smartTagPr>
        <w:r w:rsidRPr="00D43D91">
          <w:rPr>
            <w:i/>
            <w:lang w:eastAsia="es-ES"/>
          </w:rPr>
          <w:t>12.341 ha</w:t>
        </w:r>
      </w:smartTag>
      <w:r w:rsidRPr="00D43D91">
        <w:rPr>
          <w:i/>
          <w:lang w:eastAsia="es-ES"/>
        </w:rPr>
        <w:t>.”</w:t>
      </w:r>
    </w:p>
    <w:p w14:paraId="130D0F08" w14:textId="77777777" w:rsidR="00B358A4" w:rsidRPr="00501ECF" w:rsidRDefault="00B358A4" w:rsidP="00B358A4">
      <w:pPr>
        <w:autoSpaceDE w:val="0"/>
        <w:autoSpaceDN w:val="0"/>
        <w:adjustRightInd w:val="0"/>
        <w:spacing w:after="0" w:line="240" w:lineRule="auto"/>
        <w:ind w:left="709"/>
        <w:jc w:val="both"/>
        <w:rPr>
          <w:sz w:val="24"/>
          <w:szCs w:val="24"/>
          <w:lang w:eastAsia="es-ES"/>
        </w:rPr>
      </w:pPr>
      <w:r w:rsidRPr="00501ECF">
        <w:rPr>
          <w:sz w:val="24"/>
          <w:szCs w:val="24"/>
          <w:lang w:eastAsia="es-ES"/>
        </w:rPr>
        <w:t>Vi.8. Diagnose</w:t>
      </w:r>
    </w:p>
    <w:p w14:paraId="77065542" w14:textId="77777777" w:rsidR="00B358A4" w:rsidRPr="00D43D91" w:rsidRDefault="00B358A4" w:rsidP="00B358A4">
      <w:pPr>
        <w:spacing w:before="120" w:after="0" w:line="240" w:lineRule="auto"/>
        <w:ind w:left="1440" w:right="1286"/>
        <w:jc w:val="both"/>
        <w:rPr>
          <w:rFonts w:cs="Courier New"/>
          <w:i/>
          <w:lang w:eastAsia="es-ES"/>
        </w:rPr>
      </w:pPr>
      <w:r w:rsidRPr="00D43D91">
        <w:rPr>
          <w:rFonts w:cs="Courier New"/>
          <w:i/>
          <w:lang w:eastAsia="es-ES"/>
        </w:rPr>
        <w:t xml:space="preserve">“Mención aparte merecen os polígonos e áreas industriais, distinguindo entre os polígonos planificados e as áreas de asentamento industrial improvisadas. Os primeiros xorden dende mediados do século XX e presentan un tramado viario xerarquizado e ordenado. O asentamento improvisado de naves e construcións industriais e comerciais fíxose sen unha orde previa, polo que tanto o </w:t>
      </w:r>
      <w:r w:rsidRPr="00D43D91">
        <w:rPr>
          <w:rFonts w:cs="Courier New"/>
          <w:i/>
          <w:lang w:eastAsia="es-ES"/>
        </w:rPr>
        <w:lastRenderedPageBreak/>
        <w:t>modo de asentamento como a imaxe final das edificacións, peches e outros elementos constitúe con frecuencia un impacto paisaxístico.</w:t>
      </w:r>
    </w:p>
    <w:p w14:paraId="4901BD63" w14:textId="77777777" w:rsidR="00B358A4" w:rsidRPr="00D43D91" w:rsidRDefault="00B358A4" w:rsidP="00B358A4">
      <w:pPr>
        <w:spacing w:before="120" w:after="0" w:line="240" w:lineRule="auto"/>
        <w:ind w:left="1440" w:right="1286"/>
        <w:jc w:val="both"/>
        <w:rPr>
          <w:rFonts w:cs="Courier New"/>
          <w:i/>
          <w:lang w:eastAsia="es-ES"/>
        </w:rPr>
      </w:pPr>
      <w:r w:rsidRPr="00D43D91">
        <w:rPr>
          <w:rFonts w:cs="Courier New"/>
          <w:i/>
          <w:lang w:eastAsia="es-ES"/>
        </w:rPr>
        <w:t>Ademais das repercusións na paisaxe, esta dinámica presenta un importante impacto territorial e ambiental. Neste caso destacan, á parte da urbanización diseminada nas zonas periurbanas dos centros comarcais e ao longo das vías de comunicación, novas infraestruturas con gran impacto territorial como son as destinadas ao transporte (Nogués Linares e Salas Olmedo, 2008). O impacto dos custes desta dinámica foron obxecto de certos estudos que asocian á dispersión un incremento dos custes (Prada Blanco, 2008), existindo evidencias claras disto no contexto español (Hortas Rico e Solé Ollé, 2010). A consecuencia destas infraestruturas non é só un cambio de uso irreversible, senón tamén o impacto inmediato cara todo o terreo adxacente rompendo, en moitos casos, a lóxica da conectividade paisaxística (Serrano et al., 2002). Nesta área, que forma parte do denominado Eixo Atlántico, dáse un elevado grao de concentración de diferentes tipos vías de comunicación, tendo moitas delas, como as autoestradas ou as liñas de tren, importantes efectos, xa que non só transforman senón que tamén estruturan a paisaxe.”</w:t>
      </w:r>
    </w:p>
    <w:p w14:paraId="62CB54E8" w14:textId="77777777" w:rsidR="00B358A4" w:rsidRPr="00D43D91" w:rsidRDefault="00B358A4" w:rsidP="00B358A4">
      <w:pPr>
        <w:spacing w:before="120" w:after="0" w:line="240" w:lineRule="auto"/>
        <w:ind w:left="1440" w:right="1286"/>
        <w:jc w:val="both"/>
        <w:rPr>
          <w:rFonts w:cs="Courier New"/>
          <w:i/>
          <w:lang w:eastAsia="es-ES"/>
        </w:rPr>
      </w:pPr>
      <w:r w:rsidRPr="00D43D91">
        <w:rPr>
          <w:rFonts w:cs="Courier New"/>
          <w:i/>
          <w:lang w:eastAsia="es-ES"/>
        </w:rPr>
        <w:t xml:space="preserve">“O litoral de Oia, O Rosal e A Guarda pasa por ser un dos máis singulares de Galicia, debido á súa disposición rectilínea pouco frecuente na costa galega e ao dominio dos cantís. A isto cabe engadir a falta de protección ante ventos e a amplitude de vistas cara ao mar aberto, o que condiciona a nosa percepción do espazo. A presenza de montes litorais que en casos superan os </w:t>
      </w:r>
      <w:smartTag w:uri="urn:schemas-microsoft-com:office:smarttags" w:element="metricconverter">
        <w:smartTagPr>
          <w:attr w:name="ProductID" w:val="4 a"/>
        </w:smartTagPr>
        <w:r w:rsidRPr="00D43D91">
          <w:rPr>
            <w:rFonts w:cs="Courier New"/>
            <w:i/>
            <w:lang w:eastAsia="es-ES"/>
          </w:rPr>
          <w:t>500 m</w:t>
        </w:r>
      </w:smartTag>
      <w:r w:rsidRPr="00D43D91">
        <w:rPr>
          <w:rFonts w:cs="Courier New"/>
          <w:i/>
          <w:lang w:eastAsia="es-ES"/>
        </w:rPr>
        <w:t xml:space="preserve"> na mesma franxa costeira ofrece numerosos miradoiros naturais. A Serra da Groba actúa como linde norte de parte desta GAP, posuíndo uns valores estéticos únicos na súa contorna, ligados ás texturas do monte baixo, mato e rochedos, que unidas á gandería extensiva practicada nas partes altas, converte a este espazo en singular.”</w:t>
      </w:r>
    </w:p>
    <w:p w14:paraId="2D852F3C" w14:textId="77777777" w:rsidR="00B358A4" w:rsidRPr="00501ECF" w:rsidRDefault="00B358A4" w:rsidP="00B358A4">
      <w:pPr>
        <w:pBdr>
          <w:top w:val="single" w:sz="4" w:space="1" w:color="auto"/>
          <w:left w:val="single" w:sz="4" w:space="4" w:color="auto"/>
          <w:bottom w:val="single" w:sz="4" w:space="1" w:color="auto"/>
          <w:right w:val="single" w:sz="4" w:space="4" w:color="auto"/>
        </w:pBdr>
        <w:autoSpaceDE w:val="0"/>
        <w:autoSpaceDN w:val="0"/>
        <w:adjustRightInd w:val="0"/>
        <w:spacing w:before="120" w:after="0" w:line="240" w:lineRule="auto"/>
        <w:ind w:left="709"/>
        <w:jc w:val="both"/>
        <w:rPr>
          <w:sz w:val="24"/>
          <w:szCs w:val="24"/>
          <w:shd w:val="clear" w:color="auto" w:fill="FFFFFF"/>
          <w:lang w:eastAsia="es-ES"/>
        </w:rPr>
      </w:pPr>
      <w:r w:rsidRPr="00501ECF">
        <w:rPr>
          <w:sz w:val="24"/>
          <w:szCs w:val="24"/>
          <w:shd w:val="clear" w:color="auto" w:fill="FFFFFF"/>
          <w:lang w:eastAsia="es-ES"/>
        </w:rPr>
        <w:t xml:space="preserve">Os aeroxeradores de grandes dimensións son elementos estranos nunha paisaxe natural, por conseguinte, a instalación dos parques eólicos suporá unha degradación da calidade estética do escenario paisaxístico con efectos </w:t>
      </w:r>
      <w:r w:rsidRPr="00501ECF">
        <w:rPr>
          <w:b/>
          <w:bCs/>
          <w:sz w:val="24"/>
          <w:szCs w:val="24"/>
          <w:shd w:val="clear" w:color="auto" w:fill="FFFFFF"/>
          <w:lang w:eastAsia="es-ES"/>
        </w:rPr>
        <w:t>MOI SEVEROS</w:t>
      </w:r>
      <w:r w:rsidRPr="00501ECF">
        <w:rPr>
          <w:sz w:val="24"/>
          <w:szCs w:val="24"/>
          <w:shd w:val="clear" w:color="auto" w:fill="FFFFFF"/>
          <w:lang w:eastAsia="es-ES"/>
        </w:rPr>
        <w:t>.</w:t>
      </w:r>
    </w:p>
    <w:p w14:paraId="6971DA4D" w14:textId="77777777" w:rsidR="00B358A4" w:rsidRPr="00501ECF" w:rsidRDefault="00B358A4" w:rsidP="00B358A4">
      <w:pPr>
        <w:spacing w:before="120"/>
        <w:ind w:left="709"/>
        <w:rPr>
          <w:b/>
          <w:bCs/>
          <w:sz w:val="24"/>
          <w:szCs w:val="24"/>
        </w:rPr>
      </w:pPr>
      <w:r w:rsidRPr="00501ECF">
        <w:rPr>
          <w:b/>
          <w:bCs/>
          <w:sz w:val="24"/>
          <w:szCs w:val="24"/>
        </w:rPr>
        <w:t>b) Estratexia da Paisaxe Galega. Planificación 2017-2020</w:t>
      </w:r>
    </w:p>
    <w:p w14:paraId="4FD09D14" w14:textId="77777777" w:rsidR="00B358A4" w:rsidRPr="00501ECF" w:rsidRDefault="00B358A4" w:rsidP="00B358A4">
      <w:pPr>
        <w:autoSpaceDE w:val="0"/>
        <w:autoSpaceDN w:val="0"/>
        <w:adjustRightInd w:val="0"/>
        <w:spacing w:before="120" w:after="0" w:line="240" w:lineRule="auto"/>
        <w:ind w:left="709"/>
        <w:jc w:val="both"/>
        <w:rPr>
          <w:sz w:val="24"/>
          <w:szCs w:val="24"/>
          <w:lang w:eastAsia="es-ES"/>
        </w:rPr>
      </w:pPr>
      <w:r w:rsidRPr="00501ECF">
        <w:rPr>
          <w:sz w:val="24"/>
          <w:szCs w:val="24"/>
          <w:lang w:eastAsia="es-ES"/>
        </w:rPr>
        <w:t>No apartado A Mellora e Potenciación dos Valores Paisaxísticos, LO04-Posta en valor dos lugares de especial interés paisaxístico, determínase:</w:t>
      </w:r>
    </w:p>
    <w:p w14:paraId="1126F1B1" w14:textId="77777777" w:rsidR="00B358A4" w:rsidRPr="00501ECF" w:rsidRDefault="00B358A4" w:rsidP="00B358A4">
      <w:pPr>
        <w:autoSpaceDE w:val="0"/>
        <w:autoSpaceDN w:val="0"/>
        <w:adjustRightInd w:val="0"/>
        <w:spacing w:after="0" w:line="240" w:lineRule="auto"/>
        <w:jc w:val="both"/>
        <w:rPr>
          <w:sz w:val="24"/>
          <w:szCs w:val="24"/>
          <w:lang w:eastAsia="es-ES"/>
        </w:rPr>
      </w:pPr>
      <w:r w:rsidRPr="00501ECF">
        <w:rPr>
          <w:sz w:val="24"/>
          <w:szCs w:val="24"/>
          <w:lang w:eastAsia="es-ES"/>
        </w:rPr>
        <w:tab/>
      </w:r>
      <w:r w:rsidRPr="00501ECF">
        <w:rPr>
          <w:sz w:val="24"/>
          <w:szCs w:val="24"/>
          <w:lang w:eastAsia="es-ES"/>
        </w:rPr>
        <w:tab/>
        <w:t>1.- Creación dunha rede de itinerarios de interés paisaxístico.</w:t>
      </w:r>
    </w:p>
    <w:p w14:paraId="1E12DC95" w14:textId="77777777" w:rsidR="00B358A4" w:rsidRPr="00501ECF" w:rsidRDefault="00B358A4" w:rsidP="00B358A4">
      <w:pPr>
        <w:autoSpaceDE w:val="0"/>
        <w:autoSpaceDN w:val="0"/>
        <w:adjustRightInd w:val="0"/>
        <w:spacing w:after="0" w:line="240" w:lineRule="auto"/>
        <w:jc w:val="both"/>
        <w:rPr>
          <w:sz w:val="24"/>
          <w:szCs w:val="24"/>
          <w:lang w:eastAsia="es-ES"/>
        </w:rPr>
      </w:pPr>
      <w:r w:rsidRPr="00501ECF">
        <w:rPr>
          <w:sz w:val="24"/>
          <w:szCs w:val="24"/>
          <w:lang w:eastAsia="es-ES"/>
        </w:rPr>
        <w:tab/>
      </w:r>
      <w:r w:rsidRPr="00501ECF">
        <w:rPr>
          <w:sz w:val="24"/>
          <w:szCs w:val="24"/>
          <w:lang w:eastAsia="es-ES"/>
        </w:rPr>
        <w:tab/>
        <w:t>2.- Posta en valor dos miradoiros de interés turístico</w:t>
      </w:r>
    </w:p>
    <w:p w14:paraId="54A50C54" w14:textId="77777777" w:rsidR="00B358A4" w:rsidRPr="00501ECF" w:rsidRDefault="00B358A4" w:rsidP="00B358A4">
      <w:pPr>
        <w:pBdr>
          <w:top w:val="single" w:sz="4" w:space="1" w:color="auto"/>
          <w:left w:val="single" w:sz="4" w:space="4" w:color="auto"/>
          <w:bottom w:val="single" w:sz="4" w:space="1" w:color="auto"/>
          <w:right w:val="single" w:sz="4" w:space="4" w:color="auto"/>
        </w:pBdr>
        <w:autoSpaceDE w:val="0"/>
        <w:autoSpaceDN w:val="0"/>
        <w:adjustRightInd w:val="0"/>
        <w:spacing w:before="120" w:after="0" w:line="240" w:lineRule="auto"/>
        <w:ind w:left="709"/>
        <w:jc w:val="both"/>
        <w:rPr>
          <w:sz w:val="24"/>
          <w:szCs w:val="24"/>
          <w:lang w:eastAsia="es-ES"/>
        </w:rPr>
      </w:pPr>
      <w:r w:rsidRPr="00501ECF">
        <w:rPr>
          <w:sz w:val="24"/>
          <w:szCs w:val="24"/>
          <w:lang w:eastAsia="es-ES"/>
        </w:rPr>
        <w:t>O impacto paisaxístico dos parques eólicos na Serra da Groba contraven as determinacións da Estratexia da Paisaxe Galega 2017-</w:t>
      </w:r>
      <w:smartTag w:uri="urn:schemas-microsoft-com:office:smarttags" w:element="metricconverter">
        <w:smartTagPr>
          <w:attr w:name="ProductID" w:val="4 a"/>
        </w:smartTagPr>
        <w:r w:rsidRPr="00501ECF">
          <w:rPr>
            <w:sz w:val="24"/>
            <w:szCs w:val="24"/>
            <w:lang w:eastAsia="es-ES"/>
          </w:rPr>
          <w:t>2020. A</w:t>
        </w:r>
      </w:smartTag>
      <w:r w:rsidRPr="00501ECF">
        <w:rPr>
          <w:sz w:val="24"/>
          <w:szCs w:val="24"/>
          <w:lang w:eastAsia="es-ES"/>
        </w:rPr>
        <w:t xml:space="preserve"> degradación da paisaxe ocasionada é incompatible coa posta en valor dos miradoiros de interés turístico.</w:t>
      </w:r>
    </w:p>
    <w:p w14:paraId="5AD6E84D" w14:textId="77777777" w:rsidR="00B358A4" w:rsidRPr="00501ECF" w:rsidRDefault="00B358A4" w:rsidP="00B358A4">
      <w:pPr>
        <w:spacing w:before="120"/>
        <w:ind w:left="709"/>
        <w:rPr>
          <w:b/>
          <w:bCs/>
          <w:sz w:val="24"/>
          <w:szCs w:val="24"/>
        </w:rPr>
      </w:pPr>
      <w:r w:rsidRPr="00501ECF">
        <w:rPr>
          <w:b/>
          <w:bCs/>
          <w:sz w:val="24"/>
          <w:szCs w:val="24"/>
        </w:rPr>
        <w:t>c) Lei 7/2008, do 7 de xullo, de protección da paisaxe de Galicia</w:t>
      </w:r>
    </w:p>
    <w:p w14:paraId="019AC07F" w14:textId="77777777" w:rsidR="00B358A4" w:rsidRPr="00D43D91" w:rsidRDefault="00B358A4" w:rsidP="00B358A4">
      <w:pPr>
        <w:autoSpaceDE w:val="0"/>
        <w:autoSpaceDN w:val="0"/>
        <w:adjustRightInd w:val="0"/>
        <w:spacing w:before="120" w:after="0" w:line="240" w:lineRule="auto"/>
        <w:ind w:left="1701"/>
        <w:rPr>
          <w:rFonts w:cs="Bodoni-Book"/>
          <w:bCs/>
          <w:i/>
          <w:color w:val="231F20"/>
          <w:lang w:eastAsia="es-ES"/>
        </w:rPr>
      </w:pPr>
      <w:r w:rsidRPr="00D43D91">
        <w:rPr>
          <w:rFonts w:cs="Bodoni-Book"/>
          <w:bCs/>
          <w:i/>
          <w:color w:val="231F20"/>
          <w:lang w:eastAsia="es-ES"/>
        </w:rPr>
        <w:t>Artigo 8º.-</w:t>
      </w:r>
      <w:r w:rsidRPr="00D43D91">
        <w:rPr>
          <w:rFonts w:cs="Bodoni-BookItalic"/>
          <w:bCs/>
          <w:i/>
          <w:iCs/>
          <w:color w:val="231F20"/>
          <w:lang w:eastAsia="es-ES"/>
        </w:rPr>
        <w:t>Instrumentos</w:t>
      </w:r>
      <w:r w:rsidRPr="00D43D91">
        <w:rPr>
          <w:rFonts w:cs="Bodoni-Book"/>
          <w:bCs/>
          <w:i/>
          <w:color w:val="231F20"/>
          <w:lang w:eastAsia="es-ES"/>
        </w:rPr>
        <w:t>.</w:t>
      </w:r>
    </w:p>
    <w:p w14:paraId="28D7788B" w14:textId="77777777" w:rsidR="00B358A4" w:rsidRPr="00D43D91" w:rsidRDefault="00B358A4" w:rsidP="00B358A4">
      <w:pPr>
        <w:spacing w:before="120" w:after="0" w:line="240" w:lineRule="auto"/>
        <w:ind w:left="1440" w:right="1286"/>
        <w:jc w:val="both"/>
        <w:rPr>
          <w:rFonts w:cs="Bodoni-Book"/>
          <w:i/>
          <w:color w:val="231F20"/>
          <w:lang w:eastAsia="es-ES"/>
        </w:rPr>
      </w:pPr>
      <w:r w:rsidRPr="00D43D91">
        <w:rPr>
          <w:rFonts w:cs="Bodoni-Book"/>
          <w:i/>
          <w:color w:val="231F20"/>
          <w:lang w:eastAsia="es-ES"/>
        </w:rPr>
        <w:lastRenderedPageBreak/>
        <w:t xml:space="preserve">Establécense os seguintes </w:t>
      </w:r>
      <w:r w:rsidRPr="00D43D91">
        <w:rPr>
          <w:rFonts w:cs="Courier New"/>
          <w:i/>
          <w:lang w:eastAsia="es-ES"/>
        </w:rPr>
        <w:t>instrumentos</w:t>
      </w:r>
      <w:r w:rsidRPr="00D43D91">
        <w:rPr>
          <w:rFonts w:cs="Bodoni-Book"/>
          <w:i/>
          <w:color w:val="231F20"/>
          <w:lang w:eastAsia="es-ES"/>
        </w:rPr>
        <w:t xml:space="preserve"> para o seu desenvolvemento e aplicación en canto a asegurar unha axeitada protección, xestión e ordenación das paisaxes de Galicia:</w:t>
      </w:r>
    </w:p>
    <w:p w14:paraId="6D382D02" w14:textId="77777777" w:rsidR="00B358A4" w:rsidRPr="00D43D91" w:rsidRDefault="00B358A4" w:rsidP="00B358A4">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1. Catálogos da paisaxe de Galicia.</w:t>
      </w:r>
    </w:p>
    <w:p w14:paraId="1F239A21" w14:textId="77777777" w:rsidR="00B358A4" w:rsidRPr="00D43D91" w:rsidRDefault="00B358A4" w:rsidP="00B358A4">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2. Directrices de paisaxe.</w:t>
      </w:r>
    </w:p>
    <w:p w14:paraId="33DCB18A" w14:textId="77777777" w:rsidR="00B358A4" w:rsidRPr="00D43D91" w:rsidRDefault="00B358A4" w:rsidP="00B358A4">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3. Estudos de impacto e integración paisaxística.</w:t>
      </w:r>
    </w:p>
    <w:p w14:paraId="3493D4E6" w14:textId="77777777" w:rsidR="00B358A4" w:rsidRPr="00D43D91" w:rsidRDefault="00B358A4" w:rsidP="00B358A4">
      <w:pPr>
        <w:autoSpaceDE w:val="0"/>
        <w:autoSpaceDN w:val="0"/>
        <w:adjustRightInd w:val="0"/>
        <w:spacing w:after="0" w:line="240" w:lineRule="auto"/>
        <w:ind w:left="1701" w:right="1084"/>
        <w:jc w:val="both"/>
        <w:rPr>
          <w:rFonts w:cs="Bodoni-Book"/>
          <w:i/>
          <w:color w:val="231F20"/>
          <w:lang w:eastAsia="es-ES"/>
        </w:rPr>
      </w:pPr>
      <w:r w:rsidRPr="00D43D91">
        <w:rPr>
          <w:rFonts w:cs="Bodoni-Book"/>
          <w:i/>
          <w:color w:val="231F20"/>
          <w:lang w:eastAsia="es-ES"/>
        </w:rPr>
        <w:t>4. Plans de acción da paisaxe en áreas protexidas.</w:t>
      </w:r>
    </w:p>
    <w:p w14:paraId="265B4643" w14:textId="77777777" w:rsidR="00B358A4" w:rsidRPr="00D43D91" w:rsidRDefault="00B358A4" w:rsidP="00B358A4">
      <w:pPr>
        <w:autoSpaceDE w:val="0"/>
        <w:autoSpaceDN w:val="0"/>
        <w:adjustRightInd w:val="0"/>
        <w:spacing w:after="0" w:line="240" w:lineRule="auto"/>
        <w:ind w:left="1701" w:right="1084"/>
        <w:jc w:val="both"/>
        <w:rPr>
          <w:rFonts w:cs="Bodoni-Book"/>
          <w:i/>
          <w:color w:val="231F20"/>
          <w:lang w:eastAsia="es-ES"/>
        </w:rPr>
      </w:pPr>
    </w:p>
    <w:p w14:paraId="16A32F7D" w14:textId="77777777" w:rsidR="00B358A4" w:rsidRPr="00D43D91" w:rsidRDefault="00B358A4" w:rsidP="00B358A4">
      <w:pPr>
        <w:autoSpaceDE w:val="0"/>
        <w:autoSpaceDN w:val="0"/>
        <w:adjustRightInd w:val="0"/>
        <w:spacing w:before="120" w:after="0" w:line="240" w:lineRule="auto"/>
        <w:ind w:left="1701"/>
        <w:rPr>
          <w:rFonts w:cs="Bodoni-Book"/>
          <w:bCs/>
          <w:i/>
          <w:color w:val="231F20"/>
          <w:lang w:eastAsia="es-ES"/>
        </w:rPr>
      </w:pPr>
      <w:r w:rsidRPr="00D43D91">
        <w:rPr>
          <w:rFonts w:cs="Bodoni-Book"/>
          <w:bCs/>
          <w:i/>
          <w:color w:val="231F20"/>
          <w:lang w:eastAsia="es-ES"/>
        </w:rPr>
        <w:t>Artigo 11º.-Estudos de impacto e integración paisaxística.</w:t>
      </w:r>
    </w:p>
    <w:p w14:paraId="0D619C44" w14:textId="77777777" w:rsidR="00B358A4" w:rsidRPr="00D43D91" w:rsidRDefault="00B358A4" w:rsidP="00B358A4">
      <w:pPr>
        <w:spacing w:before="120" w:after="0" w:line="240" w:lineRule="auto"/>
        <w:ind w:left="1440" w:right="1286"/>
        <w:jc w:val="both"/>
        <w:rPr>
          <w:rFonts w:cs="Bodoni-Book"/>
          <w:i/>
          <w:color w:val="231F20"/>
          <w:lang w:eastAsia="es-ES"/>
        </w:rPr>
      </w:pPr>
      <w:r w:rsidRPr="00D43D91">
        <w:rPr>
          <w:rFonts w:cs="Bodoni-Book"/>
          <w:i/>
          <w:color w:val="231F20"/>
          <w:lang w:eastAsia="es-ES"/>
        </w:rPr>
        <w:t>1. En todos os proxectos que deban someterse ao procedemento de Declaración de impacto ambiental, segundo se establece na lexislación sectorial vixente, as entidades promotoras deberán incorporar no estudo de impacto ambiental un estudo de impacto e integración paisaxística, documento específico no que se avaliarán os efectos e impactos que o proxecto poida provocar na paisaxe e as medidas de integración paisaxística propostas polas devanditas entidades</w:t>
      </w:r>
    </w:p>
    <w:p w14:paraId="74B4859C" w14:textId="77777777" w:rsidR="00B358A4" w:rsidRPr="00D43D91" w:rsidRDefault="00B358A4" w:rsidP="00B358A4">
      <w:pPr>
        <w:spacing w:after="0" w:line="240" w:lineRule="auto"/>
        <w:ind w:left="1440" w:right="1287"/>
        <w:jc w:val="both"/>
        <w:rPr>
          <w:rFonts w:cs="Bodoni-Book"/>
          <w:i/>
          <w:color w:val="231F20"/>
          <w:lang w:eastAsia="es-ES"/>
        </w:rPr>
      </w:pPr>
      <w:r w:rsidRPr="00D43D91">
        <w:rPr>
          <w:rFonts w:cs="Bodoni-Book"/>
          <w:i/>
          <w:color w:val="231F20"/>
          <w:lang w:eastAsia="es-ES"/>
        </w:rPr>
        <w:t>2. Os estudos de impacto e integración paisaxística deberán conter:</w:t>
      </w:r>
    </w:p>
    <w:p w14:paraId="4C76B89E" w14:textId="77777777" w:rsidR="00B358A4" w:rsidRPr="00D43D91" w:rsidRDefault="00B358A4" w:rsidP="00B358A4">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a) Unha diagnose do estado actual da paisaxe: principais compoñentes, valores paisaxísticos, visibilidade</w:t>
      </w:r>
    </w:p>
    <w:p w14:paraId="0195647D" w14:textId="77777777" w:rsidR="00B358A4" w:rsidRPr="00D43D91" w:rsidRDefault="00B358A4" w:rsidP="00B358A4">
      <w:pPr>
        <w:autoSpaceDE w:val="0"/>
        <w:autoSpaceDN w:val="0"/>
        <w:adjustRightInd w:val="0"/>
        <w:spacing w:after="0" w:line="240" w:lineRule="auto"/>
        <w:ind w:left="1701" w:right="1084"/>
        <w:rPr>
          <w:rFonts w:cs="Bodoni-Book"/>
          <w:i/>
          <w:color w:val="231F20"/>
          <w:lang w:eastAsia="es-ES"/>
        </w:rPr>
      </w:pPr>
      <w:proofErr w:type="gramStart"/>
      <w:r w:rsidRPr="00D43D91">
        <w:rPr>
          <w:rFonts w:cs="Bodoni-Book"/>
          <w:i/>
          <w:color w:val="231F20"/>
          <w:lang w:eastAsia="es-ES"/>
        </w:rPr>
        <w:t>e</w:t>
      </w:r>
      <w:proofErr w:type="gramEnd"/>
      <w:r w:rsidRPr="00D43D91">
        <w:rPr>
          <w:rFonts w:cs="Bodoni-Book"/>
          <w:i/>
          <w:color w:val="231F20"/>
          <w:lang w:eastAsia="es-ES"/>
        </w:rPr>
        <w:t xml:space="preserve"> fraxilidade da paisaxe.</w:t>
      </w:r>
    </w:p>
    <w:p w14:paraId="5B3CAFC7" w14:textId="77777777" w:rsidR="00B358A4" w:rsidRPr="00D43D91" w:rsidRDefault="00B358A4" w:rsidP="00B358A4">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b) As características principais do proxecto.</w:t>
      </w:r>
    </w:p>
    <w:p w14:paraId="4230511E" w14:textId="77777777" w:rsidR="00B358A4" w:rsidRPr="00D43D91" w:rsidRDefault="00B358A4" w:rsidP="00B358A4">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c) O impacto previsto do proxecto sobre os elementos que configuran a paisaxe.</w:t>
      </w:r>
    </w:p>
    <w:p w14:paraId="52A4B973" w14:textId="77777777" w:rsidR="00B358A4" w:rsidRPr="00D43D91" w:rsidRDefault="00B358A4" w:rsidP="00B358A4">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 xml:space="preserve">d) A xustificación de como se incorporaron ao proxecto os obxectivos de calidade paisaxística e as determinacións das directrices de paisaxe establecidas para a unidade de paisaxe na que se pretende executar a actuación. O contido deste apartado será preceptivo unha vez que sexan aprobadas </w:t>
      </w:r>
      <w:proofErr w:type="gramStart"/>
      <w:r w:rsidRPr="00D43D91">
        <w:rPr>
          <w:rFonts w:cs="Bodoni-Book"/>
          <w:i/>
          <w:color w:val="231F20"/>
          <w:lang w:eastAsia="es-ES"/>
        </w:rPr>
        <w:t>as directrices</w:t>
      </w:r>
      <w:proofErr w:type="gramEnd"/>
      <w:r w:rsidRPr="00D43D91">
        <w:rPr>
          <w:rFonts w:cs="Bodoni-Book"/>
          <w:i/>
          <w:color w:val="231F20"/>
          <w:lang w:eastAsia="es-ES"/>
        </w:rPr>
        <w:t xml:space="preserve"> de paisaxe.</w:t>
      </w:r>
    </w:p>
    <w:p w14:paraId="146B4A8B" w14:textId="77777777" w:rsidR="00B358A4" w:rsidRPr="00D43D91" w:rsidRDefault="00B358A4" w:rsidP="00B358A4">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e) Os criterios e as medidas que se deben adoptar para acadar a integración paisaxística do proxecto.</w:t>
      </w:r>
    </w:p>
    <w:p w14:paraId="73178132" w14:textId="77777777" w:rsidR="00B358A4" w:rsidRPr="00D43D91" w:rsidRDefault="00B358A4" w:rsidP="00B358A4">
      <w:pPr>
        <w:autoSpaceDE w:val="0"/>
        <w:autoSpaceDN w:val="0"/>
        <w:adjustRightInd w:val="0"/>
        <w:spacing w:after="0" w:line="240" w:lineRule="auto"/>
        <w:ind w:left="1701" w:right="1084"/>
        <w:jc w:val="both"/>
        <w:rPr>
          <w:rFonts w:cs="Bodoni-Book"/>
          <w:i/>
          <w:color w:val="231F20"/>
          <w:lang w:eastAsia="es-ES"/>
        </w:rPr>
      </w:pPr>
    </w:p>
    <w:p w14:paraId="67C45F09" w14:textId="77777777" w:rsidR="00B358A4" w:rsidRPr="00D43D91" w:rsidRDefault="00B358A4" w:rsidP="00B358A4">
      <w:pPr>
        <w:autoSpaceDE w:val="0"/>
        <w:autoSpaceDN w:val="0"/>
        <w:adjustRightInd w:val="0"/>
        <w:spacing w:before="120" w:after="0" w:line="240" w:lineRule="auto"/>
        <w:ind w:left="1701"/>
        <w:rPr>
          <w:rFonts w:cs="Bodoni-Book"/>
          <w:bCs/>
          <w:i/>
          <w:color w:val="231F20"/>
          <w:lang w:eastAsia="es-ES"/>
        </w:rPr>
      </w:pPr>
      <w:r w:rsidRPr="00D43D91">
        <w:rPr>
          <w:rFonts w:cs="Bodoni-Book"/>
          <w:bCs/>
          <w:i/>
          <w:color w:val="231F20"/>
          <w:lang w:eastAsia="es-ES"/>
        </w:rPr>
        <w:t>Artigo 12º.-Plans de acción da paisaxe en áreas protexidas.</w:t>
      </w:r>
    </w:p>
    <w:p w14:paraId="737ED07B" w14:textId="77777777" w:rsidR="00B358A4" w:rsidRPr="00D43D91" w:rsidRDefault="00B358A4" w:rsidP="00B358A4">
      <w:pPr>
        <w:spacing w:before="120" w:after="0" w:line="240" w:lineRule="auto"/>
        <w:ind w:left="1440" w:right="1286"/>
        <w:jc w:val="both"/>
        <w:rPr>
          <w:rFonts w:cs="Bodoni-Book"/>
          <w:i/>
          <w:color w:val="231F20"/>
          <w:lang w:eastAsia="es-ES"/>
        </w:rPr>
      </w:pPr>
      <w:smartTag w:uri="urn:schemas-microsoft-com:office:smarttags" w:element="metricconverter">
        <w:smartTagPr>
          <w:attr w:name="ProductID" w:val="4 a"/>
        </w:smartTagPr>
        <w:r w:rsidRPr="00D43D91">
          <w:rPr>
            <w:rFonts w:cs="Bodoni-Book"/>
            <w:i/>
            <w:color w:val="231F20"/>
            <w:lang w:eastAsia="es-ES"/>
          </w:rPr>
          <w:t>1. A</w:t>
        </w:r>
      </w:smartTag>
      <w:r w:rsidRPr="00D43D91">
        <w:rPr>
          <w:rFonts w:cs="Bodoni-Book"/>
          <w:i/>
          <w:color w:val="231F20"/>
          <w:lang w:eastAsia="es-ES"/>
        </w:rPr>
        <w:t xml:space="preserve"> Xunta de Galicia elaborará plans de acción para a protección, xestión e ordenación da paisaxe naqueles territorios declarados como espazos protexidos segundo o disposto na normativa galega vixente en materia de conservación da natureza.</w:t>
      </w:r>
    </w:p>
    <w:p w14:paraId="6310F452" w14:textId="77777777" w:rsidR="00B358A4" w:rsidRPr="00D43D91" w:rsidRDefault="00B358A4" w:rsidP="00B358A4">
      <w:pPr>
        <w:spacing w:before="120" w:after="0" w:line="240" w:lineRule="auto"/>
        <w:ind w:left="1440" w:right="1286"/>
        <w:jc w:val="both"/>
        <w:rPr>
          <w:rFonts w:cs="Bodoni-Book"/>
          <w:i/>
          <w:color w:val="231F20"/>
          <w:lang w:eastAsia="es-ES"/>
        </w:rPr>
      </w:pPr>
      <w:r w:rsidRPr="00D43D91">
        <w:rPr>
          <w:rFonts w:cs="Bodoni-Book"/>
          <w:i/>
          <w:color w:val="231F20"/>
          <w:lang w:eastAsia="es-ES"/>
        </w:rPr>
        <w:t>2. O plan de acción axustarase ás determinación contidas nas directrices de paisaxe para o territorio onde se localice o espazo protexido, conforme os obxectivos de calidade paisaxística establecidos, e incluirá ademais unha proposta de medidas para o mantemento, a mellora, a recuperación ou a rexeneración das paisaxes presentes naquela área. Os plans de acción integraranse nos instrumentos de planificación e ordenación da área protexida, previstos na normativa galega vixente en materia de conservación da natureza.</w:t>
      </w:r>
    </w:p>
    <w:p w14:paraId="1C79CE60" w14:textId="3EDEEE92" w:rsidR="00B358A4" w:rsidRPr="003D6D89" w:rsidRDefault="00B358A4" w:rsidP="00B358A4">
      <w:pPr>
        <w:pStyle w:val="Ttulo2"/>
        <w:ind w:left="709"/>
        <w:rPr>
          <w:rFonts w:ascii="Calibri" w:hAnsi="Calibri" w:cs="Calibri"/>
          <w:color w:val="000000"/>
          <w:sz w:val="24"/>
          <w:szCs w:val="24"/>
        </w:rPr>
      </w:pPr>
      <w:bookmarkStart w:id="179" w:name="_Hlk87742831"/>
      <w:bookmarkStart w:id="180" w:name="_Toc88004935"/>
      <w:bookmarkStart w:id="181" w:name="_Toc124874632"/>
      <w:r w:rsidRPr="003D6D89">
        <w:rPr>
          <w:rFonts w:ascii="Calibri" w:hAnsi="Calibri" w:cs="Calibri"/>
          <w:color w:val="000000"/>
          <w:sz w:val="24"/>
          <w:szCs w:val="24"/>
        </w:rPr>
        <w:t>4</w:t>
      </w:r>
      <w:r w:rsidR="00FC4C21">
        <w:rPr>
          <w:rFonts w:ascii="Calibri" w:hAnsi="Calibri" w:cs="Calibri"/>
          <w:color w:val="000000"/>
          <w:sz w:val="24"/>
          <w:szCs w:val="24"/>
        </w:rPr>
        <w:t>1</w:t>
      </w:r>
      <w:r w:rsidRPr="003D6D89">
        <w:rPr>
          <w:rFonts w:ascii="Calibri" w:hAnsi="Calibri" w:cs="Calibri"/>
          <w:color w:val="000000"/>
          <w:sz w:val="24"/>
          <w:szCs w:val="24"/>
        </w:rPr>
        <w:t>.5.- Sobre os efectos sinérxicos e acumulativos aos recursos hídricos</w:t>
      </w:r>
      <w:bookmarkEnd w:id="179"/>
      <w:r w:rsidRPr="003D6D89">
        <w:rPr>
          <w:rFonts w:ascii="Calibri" w:hAnsi="Calibri" w:cs="Calibri"/>
          <w:color w:val="000000"/>
          <w:sz w:val="24"/>
          <w:szCs w:val="24"/>
        </w:rPr>
        <w:t>.</w:t>
      </w:r>
      <w:bookmarkEnd w:id="180"/>
      <w:bookmarkEnd w:id="181"/>
    </w:p>
    <w:p w14:paraId="07EEF186" w14:textId="77777777" w:rsidR="00B358A4" w:rsidRPr="00501ECF" w:rsidRDefault="00B358A4" w:rsidP="00B358A4">
      <w:pPr>
        <w:spacing w:before="120" w:after="0" w:line="240" w:lineRule="auto"/>
        <w:ind w:left="993"/>
        <w:jc w:val="both"/>
        <w:rPr>
          <w:sz w:val="24"/>
          <w:szCs w:val="24"/>
        </w:rPr>
      </w:pPr>
      <w:r w:rsidRPr="00501ECF">
        <w:rPr>
          <w:sz w:val="24"/>
          <w:szCs w:val="24"/>
        </w:rPr>
        <w:t xml:space="preserve">A Serra da Groba constitúe unha unidade medioambiental, xeolóxica, paisaxística, patrimonial e etnográfica única e singular nun enclave xeográfico caracterizado </w:t>
      </w:r>
      <w:r w:rsidRPr="00501ECF">
        <w:rPr>
          <w:sz w:val="24"/>
          <w:szCs w:val="24"/>
        </w:rPr>
        <w:lastRenderedPageBreak/>
        <w:t xml:space="preserve">por unha gran presión antrópica que ofrece innumerables </w:t>
      </w:r>
      <w:r w:rsidRPr="00501ECF">
        <w:rPr>
          <w:b/>
          <w:bCs/>
          <w:sz w:val="24"/>
          <w:szCs w:val="24"/>
        </w:rPr>
        <w:t>servizos ecosistémicos</w:t>
      </w:r>
      <w:r w:rsidRPr="00501ECF">
        <w:rPr>
          <w:sz w:val="24"/>
          <w:szCs w:val="24"/>
        </w:rPr>
        <w:t xml:space="preserve"> que é necesario conservar e protexer. As poboacións dos concellos limítrofes (Baiona, Gondomar, Tomiño, O rosal e Oia) dependen en gran medida dos recursos que ofrece esta Serra. Según datos do Instituto Galego de Estatística (IGE) en </w:t>
      </w:r>
      <w:smartTag w:uri="urn:schemas-microsoft-com:office:smarttags" w:element="metricconverter">
        <w:smartTagPr>
          <w:attr w:name="ProductID" w:val="4 a"/>
        </w:smartTagPr>
        <w:r w:rsidRPr="00501ECF">
          <w:rPr>
            <w:sz w:val="24"/>
            <w:szCs w:val="24"/>
          </w:rPr>
          <w:t>2020 a</w:t>
        </w:r>
      </w:smartTag>
      <w:r w:rsidRPr="00501ECF">
        <w:rPr>
          <w:sz w:val="24"/>
          <w:szCs w:val="24"/>
        </w:rPr>
        <w:t xml:space="preserve"> poboación dos concellos de Baiona, Gondomar, Tomiño, O Rosal e Oia era de 49.735 habitantes. Na práctica totalidade, esta poboación abatécese de auga potable a partir dos recursos hídricos da Serra da Groba.</w:t>
      </w:r>
    </w:p>
    <w:p w14:paraId="74B46171" w14:textId="77777777" w:rsidR="00B358A4" w:rsidRPr="00501ECF" w:rsidRDefault="00B358A4" w:rsidP="00B358A4">
      <w:pPr>
        <w:spacing w:before="120" w:after="0" w:line="240" w:lineRule="auto"/>
        <w:ind w:left="993"/>
        <w:jc w:val="both"/>
        <w:rPr>
          <w:sz w:val="24"/>
          <w:szCs w:val="24"/>
        </w:rPr>
      </w:pPr>
      <w:r w:rsidRPr="00501ECF">
        <w:rPr>
          <w:sz w:val="24"/>
          <w:szCs w:val="24"/>
        </w:rPr>
        <w:t xml:space="preserve">O EsIA do PE </w:t>
      </w:r>
      <w:r>
        <w:rPr>
          <w:sz w:val="24"/>
          <w:szCs w:val="24"/>
        </w:rPr>
        <w:t>Toroña</w:t>
      </w:r>
      <w:r w:rsidRPr="00501ECF">
        <w:rPr>
          <w:sz w:val="24"/>
          <w:szCs w:val="24"/>
        </w:rPr>
        <w:t xml:space="preserve"> s</w:t>
      </w:r>
      <w:r>
        <w:rPr>
          <w:sz w:val="24"/>
          <w:szCs w:val="24"/>
        </w:rPr>
        <w:t>ó</w:t>
      </w:r>
      <w:r w:rsidRPr="00501ECF">
        <w:rPr>
          <w:sz w:val="24"/>
          <w:szCs w:val="24"/>
        </w:rPr>
        <w:t xml:space="preserve"> aborda </w:t>
      </w:r>
      <w:r>
        <w:rPr>
          <w:sz w:val="24"/>
          <w:szCs w:val="24"/>
        </w:rPr>
        <w:t xml:space="preserve">someramente </w:t>
      </w:r>
      <w:r w:rsidRPr="00501ECF">
        <w:rPr>
          <w:sz w:val="24"/>
          <w:szCs w:val="24"/>
        </w:rPr>
        <w:t>o</w:t>
      </w:r>
      <w:r>
        <w:rPr>
          <w:sz w:val="24"/>
          <w:szCs w:val="24"/>
        </w:rPr>
        <w:t>s posibles efectos sinérxicos e a</w:t>
      </w:r>
      <w:r w:rsidRPr="00501ECF">
        <w:rPr>
          <w:sz w:val="24"/>
          <w:szCs w:val="24"/>
        </w:rPr>
        <w:t>cumulativos sobre os cursos de auga superficiais e non se avalían os efectos sobre as augas subterráneas, especialmente no que atinxe ós efectos sobre a calidade e dispoñibilidade do recurso hídrico tanto para o abastecemento da poboación como para o mantemento do equilibrio hídrico dos ecosistemas.</w:t>
      </w:r>
    </w:p>
    <w:p w14:paraId="470B1BFE" w14:textId="77777777" w:rsidR="00B358A4" w:rsidRPr="00501ECF" w:rsidRDefault="00B358A4" w:rsidP="00B358A4">
      <w:pPr>
        <w:autoSpaceDE w:val="0"/>
        <w:autoSpaceDN w:val="0"/>
        <w:adjustRightInd w:val="0"/>
        <w:spacing w:before="120" w:after="0" w:line="240" w:lineRule="auto"/>
        <w:ind w:left="993"/>
        <w:jc w:val="both"/>
        <w:rPr>
          <w:sz w:val="24"/>
          <w:szCs w:val="24"/>
          <w:shd w:val="clear" w:color="auto" w:fill="FFFFFF"/>
          <w:lang w:eastAsia="es-ES"/>
        </w:rPr>
      </w:pPr>
      <w:r w:rsidRPr="00501ECF">
        <w:rPr>
          <w:sz w:val="24"/>
          <w:szCs w:val="24"/>
        </w:rPr>
        <w:t>Debido á afección ó rexime hídrico ocasionada pola remoción de terras e voaduras para a construcción</w:t>
      </w:r>
      <w:r w:rsidRPr="00501ECF">
        <w:rPr>
          <w:sz w:val="24"/>
          <w:szCs w:val="24"/>
          <w:shd w:val="clear" w:color="auto" w:fill="FFFFFF"/>
          <w:lang w:eastAsia="es-ES"/>
        </w:rPr>
        <w:t xml:space="preserve"> de viais, zanxas e cimentacións dos aeroxeradores, debería realizarse un estudo hidrolóxico das augas superficiais e un estudo hidroxeolóxico para as augas subterráneas. Non se realizaron </w:t>
      </w:r>
      <w:r w:rsidRPr="00501ECF">
        <w:rPr>
          <w:b/>
          <w:bCs/>
          <w:sz w:val="24"/>
          <w:szCs w:val="24"/>
          <w:shd w:val="clear" w:color="auto" w:fill="FFFFFF"/>
          <w:lang w:eastAsia="es-ES"/>
        </w:rPr>
        <w:t>ESTUDOS HIDROLÓXICOS</w:t>
      </w:r>
      <w:r w:rsidRPr="00501ECF">
        <w:rPr>
          <w:sz w:val="24"/>
          <w:szCs w:val="24"/>
          <w:shd w:val="clear" w:color="auto" w:fill="FFFFFF"/>
          <w:lang w:eastAsia="es-ES"/>
        </w:rPr>
        <w:t> en sistemas acuáticos, tanto  lóticos como  lénticos, mediante caracterizacións fluviais e das masas de auga (perfís de fluxo,  batimetrías, perfís verticais de O</w:t>
      </w:r>
      <w:r w:rsidRPr="00501ECF">
        <w:rPr>
          <w:sz w:val="24"/>
          <w:szCs w:val="24"/>
          <w:shd w:val="clear" w:color="auto" w:fill="FFFFFF"/>
          <w:vertAlign w:val="subscript"/>
          <w:lang w:eastAsia="es-ES"/>
        </w:rPr>
        <w:t>2</w:t>
      </w:r>
      <w:r w:rsidRPr="00501ECF">
        <w:rPr>
          <w:sz w:val="24"/>
          <w:szCs w:val="24"/>
          <w:shd w:val="clear" w:color="auto" w:fill="FFFFFF"/>
          <w:lang w:eastAsia="es-ES"/>
        </w:rPr>
        <w:t>,  Tª,  pH,  Turbidez,  clorofila, etc), así como cálculo de caudal ecolóxico, determinación de estado ecolóxico </w:t>
      </w:r>
      <w:r w:rsidRPr="00501ECF">
        <w:rPr>
          <w:b/>
          <w:bCs/>
          <w:sz w:val="24"/>
          <w:szCs w:val="24"/>
          <w:u w:val="single"/>
          <w:shd w:val="clear" w:color="auto" w:fill="FFFFFF"/>
          <w:lang w:eastAsia="es-ES"/>
        </w:rPr>
        <w:t>segundo a Directiva Marco da auga (DMA),</w:t>
      </w:r>
      <w:r w:rsidRPr="00501ECF">
        <w:rPr>
          <w:sz w:val="24"/>
          <w:szCs w:val="24"/>
          <w:shd w:val="clear" w:color="auto" w:fill="FFFFFF"/>
          <w:lang w:eastAsia="es-ES"/>
        </w:rPr>
        <w:t> estudo de comunidades biolóxicas, grao de  eutrofización, drenaxe aceda, presenza de contaminantes en auga, sedimento e  biota, entre outras moitas variables relacionadas (autorizacións e control de verteduras, cálculo de canon de verteduras e redución do mesmo, remediación de contaminación por hidrocarburos, metais pesados e otros, proxectos de restauración e actuacións de descontaminación se fose o caso, elaboración de plans de continxencia por contaminación accidental do medio acuático, xestión de recursos hídricos e asesoramento na planificación hidrolóxica, etc). </w:t>
      </w:r>
    </w:p>
    <w:p w14:paraId="103DC75A" w14:textId="77777777" w:rsidR="00B358A4" w:rsidRPr="00501ECF" w:rsidRDefault="00B358A4" w:rsidP="00B358A4">
      <w:pPr>
        <w:autoSpaceDE w:val="0"/>
        <w:autoSpaceDN w:val="0"/>
        <w:adjustRightInd w:val="0"/>
        <w:spacing w:before="120" w:after="0" w:line="240" w:lineRule="auto"/>
        <w:ind w:left="992"/>
        <w:jc w:val="both"/>
        <w:rPr>
          <w:sz w:val="24"/>
          <w:szCs w:val="24"/>
          <w:shd w:val="clear" w:color="auto" w:fill="FFFFFF"/>
          <w:lang w:eastAsia="es-ES"/>
        </w:rPr>
      </w:pPr>
      <w:r w:rsidRPr="00501ECF">
        <w:rPr>
          <w:sz w:val="24"/>
          <w:szCs w:val="24"/>
          <w:shd w:val="clear" w:color="auto" w:fill="FFFFFF"/>
          <w:lang w:eastAsia="es-ES"/>
        </w:rPr>
        <w:t xml:space="preserve">Debido á ausencia dunha adecuada avaliación dos efectos sinérxicos e acumulativos dos PEs </w:t>
      </w:r>
      <w:r w:rsidRPr="00501ECF">
        <w:rPr>
          <w:b/>
          <w:bCs/>
          <w:sz w:val="24"/>
          <w:szCs w:val="24"/>
          <w:shd w:val="clear" w:color="auto" w:fill="FFFFFF"/>
          <w:lang w:eastAsia="es-ES"/>
        </w:rPr>
        <w:t>non se dispón do cálculo dos volumes de materias removidos</w:t>
      </w:r>
      <w:r w:rsidRPr="00501ECF">
        <w:rPr>
          <w:sz w:val="24"/>
          <w:szCs w:val="24"/>
          <w:shd w:val="clear" w:color="auto" w:fill="FFFFFF"/>
          <w:lang w:eastAsia="es-ES"/>
        </w:rPr>
        <w:t>, porén, prevese que estes sexan de gran magnitude dadas as dimensión das superficies esplanadas polo que se fai necesario un estudo da conectividade fluvial, estudo de prevención de fenómenos hidrolóxicos extremos (inundacións, secas), estudo cartográfico de zonas inundables (cunca de achega fluvial, balance hídrico…). </w:t>
      </w:r>
    </w:p>
    <w:p w14:paraId="2D1586A3" w14:textId="77777777" w:rsidR="00B358A4" w:rsidRPr="00501ECF" w:rsidRDefault="00B358A4" w:rsidP="00B358A4">
      <w:pPr>
        <w:autoSpaceDE w:val="0"/>
        <w:autoSpaceDN w:val="0"/>
        <w:adjustRightInd w:val="0"/>
        <w:spacing w:before="120" w:after="0" w:line="240" w:lineRule="auto"/>
        <w:ind w:left="992"/>
        <w:jc w:val="both"/>
        <w:rPr>
          <w:sz w:val="24"/>
          <w:szCs w:val="24"/>
          <w:shd w:val="clear" w:color="auto" w:fill="FFFFFF"/>
          <w:lang w:eastAsia="es-ES"/>
        </w:rPr>
      </w:pPr>
      <w:r w:rsidRPr="00501ECF">
        <w:rPr>
          <w:sz w:val="24"/>
          <w:szCs w:val="24"/>
          <w:shd w:val="clear" w:color="auto" w:fill="FFFFFF"/>
          <w:lang w:eastAsia="es-ES"/>
        </w:rPr>
        <w:t>No que respecta aos </w:t>
      </w:r>
      <w:r w:rsidRPr="00501ECF">
        <w:rPr>
          <w:b/>
          <w:bCs/>
          <w:sz w:val="24"/>
          <w:szCs w:val="24"/>
          <w:shd w:val="clear" w:color="auto" w:fill="FFFFFF"/>
          <w:lang w:eastAsia="es-ES"/>
        </w:rPr>
        <w:t>ESTUDOS HIDROXEOLÓXICOS</w:t>
      </w:r>
      <w:r w:rsidRPr="00501ECF">
        <w:rPr>
          <w:sz w:val="24"/>
          <w:szCs w:val="24"/>
          <w:shd w:val="clear" w:color="auto" w:fill="FFFFFF"/>
          <w:lang w:eastAsia="es-ES"/>
        </w:rPr>
        <w:t> deben avaliarse os recursos e reservas de auga subterránea, e deben realizarse modelos de comportamento hidrolóxico de cuncas, balances hídricos, puntos de auga, inventarios e caracterización de unidades hidroxeolóxicas, estudos e modelos hidroxeolóxicos, estudos de seguemento hidroxeolóxico de sondaxes, xestión de autorizacións de captación para abastecemento, estudos de control piezométrico de acuíferos, etc. </w:t>
      </w:r>
    </w:p>
    <w:p w14:paraId="2DDAE4DF" w14:textId="77777777" w:rsidR="00B358A4" w:rsidRPr="00501ECF" w:rsidRDefault="00B358A4" w:rsidP="00B358A4">
      <w:pPr>
        <w:autoSpaceDE w:val="0"/>
        <w:autoSpaceDN w:val="0"/>
        <w:adjustRightInd w:val="0"/>
        <w:spacing w:before="120" w:after="0" w:line="240" w:lineRule="auto"/>
        <w:ind w:left="992"/>
        <w:jc w:val="both"/>
        <w:rPr>
          <w:sz w:val="24"/>
          <w:szCs w:val="24"/>
          <w:shd w:val="clear" w:color="auto" w:fill="FFFFFF"/>
          <w:lang w:eastAsia="es-ES"/>
        </w:rPr>
      </w:pPr>
      <w:r w:rsidRPr="00501ECF">
        <w:rPr>
          <w:sz w:val="24"/>
          <w:szCs w:val="24"/>
          <w:shd w:val="clear" w:color="auto" w:fill="FFFFFF"/>
          <w:lang w:eastAsia="es-ES"/>
        </w:rPr>
        <w:t xml:space="preserve">A importancia dunha correcta avaliación dos efectos sobre os recursos hídricos é de vital importancia neste tipo de proxectos tendo en conta ademáis o escenario de </w:t>
      </w:r>
      <w:r w:rsidRPr="00501ECF">
        <w:rPr>
          <w:b/>
          <w:bCs/>
          <w:sz w:val="24"/>
          <w:szCs w:val="24"/>
          <w:shd w:val="clear" w:color="auto" w:fill="FFFFFF"/>
          <w:lang w:eastAsia="es-ES"/>
        </w:rPr>
        <w:t>cambio climático</w:t>
      </w:r>
      <w:r w:rsidRPr="00501ECF">
        <w:rPr>
          <w:sz w:val="24"/>
          <w:szCs w:val="24"/>
          <w:shd w:val="clear" w:color="auto" w:fill="FFFFFF"/>
          <w:lang w:eastAsia="es-ES"/>
        </w:rPr>
        <w:t xml:space="preserve"> no que nos atopamos. Xa na actualidade as localidades limítrofes que dependen dos recursos hídricos da Serra da Groba teñen problemas </w:t>
      </w:r>
      <w:r w:rsidRPr="00501ECF">
        <w:rPr>
          <w:sz w:val="24"/>
          <w:szCs w:val="24"/>
          <w:shd w:val="clear" w:color="auto" w:fill="FFFFFF"/>
          <w:lang w:eastAsia="es-ES"/>
        </w:rPr>
        <w:lastRenderedPageBreak/>
        <w:t>de abastecemento no verán motivados polos cada máis frecuentes eventos de sequía e agravados por un importante incremento da poboación estival asociada ás actividades turísticas das que depende en gran medida a economía local. Os estudos hidrolóxicos e hidroxeolóxicos deben contamplar ademáis amplos períodos de retorno que teñan en conta as predicións dos modelos climáticos nos diferentes escenarios.</w:t>
      </w:r>
    </w:p>
    <w:p w14:paraId="418B07B1" w14:textId="23EA709E" w:rsidR="00B358A4" w:rsidRPr="003D6D89" w:rsidRDefault="00B358A4" w:rsidP="00B358A4">
      <w:pPr>
        <w:pStyle w:val="Ttulo2"/>
        <w:ind w:firstLine="709"/>
        <w:rPr>
          <w:rFonts w:ascii="Calibri" w:hAnsi="Calibri" w:cs="Calibri"/>
          <w:color w:val="000000"/>
          <w:sz w:val="24"/>
          <w:szCs w:val="24"/>
        </w:rPr>
      </w:pPr>
      <w:bookmarkStart w:id="182" w:name="_Hlk87742843"/>
      <w:bookmarkStart w:id="183" w:name="_Toc88004936"/>
      <w:bookmarkStart w:id="184" w:name="_Toc124874633"/>
      <w:r w:rsidRPr="003D6D89">
        <w:rPr>
          <w:rFonts w:ascii="Calibri" w:hAnsi="Calibri" w:cs="Calibri"/>
          <w:color w:val="000000"/>
          <w:sz w:val="24"/>
          <w:szCs w:val="24"/>
        </w:rPr>
        <w:t>4</w:t>
      </w:r>
      <w:r w:rsidR="00FC4C21">
        <w:rPr>
          <w:rFonts w:ascii="Calibri" w:hAnsi="Calibri" w:cs="Calibri"/>
          <w:color w:val="000000"/>
          <w:sz w:val="24"/>
          <w:szCs w:val="24"/>
        </w:rPr>
        <w:t>1</w:t>
      </w:r>
      <w:r w:rsidRPr="003D6D89">
        <w:rPr>
          <w:rFonts w:ascii="Calibri" w:hAnsi="Calibri" w:cs="Calibri"/>
          <w:color w:val="000000"/>
          <w:sz w:val="24"/>
          <w:szCs w:val="24"/>
        </w:rPr>
        <w:t>.6.- Sobre os efectos sinérxicos da liña de evacuación</w:t>
      </w:r>
      <w:bookmarkEnd w:id="182"/>
      <w:r w:rsidRPr="003D6D89">
        <w:rPr>
          <w:rFonts w:ascii="Calibri" w:hAnsi="Calibri" w:cs="Calibri"/>
          <w:color w:val="000000"/>
          <w:sz w:val="24"/>
          <w:szCs w:val="24"/>
        </w:rPr>
        <w:t>.</w:t>
      </w:r>
      <w:bookmarkEnd w:id="183"/>
      <w:bookmarkEnd w:id="184"/>
    </w:p>
    <w:p w14:paraId="0DB2F27C" w14:textId="77777777" w:rsidR="00B358A4" w:rsidRPr="00501ECF" w:rsidRDefault="00B358A4" w:rsidP="00B358A4">
      <w:pPr>
        <w:ind w:left="993"/>
        <w:jc w:val="both"/>
        <w:rPr>
          <w:sz w:val="24"/>
          <w:szCs w:val="24"/>
        </w:rPr>
      </w:pPr>
      <w:r w:rsidRPr="00501ECF">
        <w:rPr>
          <w:sz w:val="24"/>
          <w:szCs w:val="24"/>
        </w:rPr>
        <w:t>No EsIA analízanse os posibles efectos sinérxicos e acumulativos da liña de evacuación proxectada para a conexión da subestación de Barrantes coa línea xa existente “Gondomar – O Rosal 132 kV”, porén, non existe o proxecto de evacuación polo que non é posible avaliar os efectos dun proxecto que non existe. Malia esta circunstancia, non se avalían os efectos da liña de evacuación sobre os riscos de colisión para o caso das rapaces nocturnos, especies que foron omitidas en todo o proxecto.</w:t>
      </w:r>
    </w:p>
    <w:p w14:paraId="250D4914" w14:textId="77777777" w:rsidR="00B358A4" w:rsidRPr="00501ECF" w:rsidRDefault="00B358A4" w:rsidP="00B358A4">
      <w:pPr>
        <w:ind w:left="993"/>
        <w:jc w:val="both"/>
        <w:rPr>
          <w:sz w:val="24"/>
          <w:szCs w:val="24"/>
        </w:rPr>
      </w:pPr>
      <w:r w:rsidRPr="00501ECF">
        <w:rPr>
          <w:sz w:val="24"/>
          <w:szCs w:val="24"/>
        </w:rPr>
        <w:t>Non se avalían os efectos sinérxecos e acumulativos das liñas de evacuación dos demáis parques eólicos da contorna.</w:t>
      </w:r>
    </w:p>
    <w:p w14:paraId="09B9496E" w14:textId="395545C9" w:rsidR="00B358A4" w:rsidRPr="00EE1974" w:rsidRDefault="00B358A4" w:rsidP="00B358A4">
      <w:pPr>
        <w:pStyle w:val="Ttulo2"/>
        <w:ind w:left="709"/>
        <w:rPr>
          <w:rFonts w:ascii="Calibri" w:hAnsi="Calibri" w:cs="Calibri"/>
          <w:color w:val="000000"/>
          <w:sz w:val="24"/>
          <w:szCs w:val="24"/>
        </w:rPr>
      </w:pPr>
      <w:bookmarkStart w:id="185" w:name="_Hlk87742858"/>
      <w:bookmarkStart w:id="186" w:name="_Toc88004937"/>
      <w:bookmarkStart w:id="187" w:name="_Toc124874634"/>
      <w:r w:rsidRPr="00EE1974">
        <w:rPr>
          <w:rFonts w:ascii="Calibri" w:hAnsi="Calibri" w:cs="Calibri"/>
          <w:color w:val="000000"/>
          <w:sz w:val="24"/>
          <w:szCs w:val="24"/>
        </w:rPr>
        <w:t>4</w:t>
      </w:r>
      <w:r w:rsidR="00FC4C21">
        <w:rPr>
          <w:rFonts w:ascii="Calibri" w:hAnsi="Calibri" w:cs="Calibri"/>
          <w:color w:val="000000"/>
          <w:sz w:val="24"/>
          <w:szCs w:val="24"/>
        </w:rPr>
        <w:t>1</w:t>
      </w:r>
      <w:r w:rsidRPr="00EE1974">
        <w:rPr>
          <w:rFonts w:ascii="Calibri" w:hAnsi="Calibri" w:cs="Calibri"/>
          <w:color w:val="000000"/>
          <w:sz w:val="24"/>
          <w:szCs w:val="24"/>
        </w:rPr>
        <w:t>.7.- Sobre os efectos sinérxicos e acumulativos sobre a avifauna</w:t>
      </w:r>
      <w:bookmarkEnd w:id="185"/>
      <w:r w:rsidRPr="00EE1974">
        <w:rPr>
          <w:rFonts w:ascii="Calibri" w:hAnsi="Calibri" w:cs="Calibri"/>
          <w:color w:val="000000"/>
          <w:sz w:val="24"/>
          <w:szCs w:val="24"/>
        </w:rPr>
        <w:t>.</w:t>
      </w:r>
      <w:bookmarkEnd w:id="186"/>
      <w:bookmarkEnd w:id="187"/>
    </w:p>
    <w:p w14:paraId="2442A72D" w14:textId="77777777" w:rsidR="00B358A4" w:rsidRPr="00501ECF" w:rsidRDefault="00B358A4" w:rsidP="00B358A4">
      <w:pPr>
        <w:spacing w:after="120"/>
        <w:ind w:left="992"/>
        <w:jc w:val="both"/>
        <w:rPr>
          <w:sz w:val="24"/>
          <w:szCs w:val="24"/>
        </w:rPr>
      </w:pPr>
      <w:r w:rsidRPr="00501ECF">
        <w:rPr>
          <w:sz w:val="24"/>
          <w:szCs w:val="24"/>
        </w:rPr>
        <w:t xml:space="preserve">Mitigar o cambio climático e conservar a biodiversidade son cruciais nos esforzos por protexer a contorna. Unha ferramenta cun papel fundamental na mitigación do cambio climático é o desenvolvemento de parques eólicos. Con todo, dado que os parques eólicos representan unha seria ameaza para as aves e os seus hábitats, o seu desenvolvemento a gran escala pode crear problemas substanciais para a conservación da biodiversidade. Tal problema é especialmente agudo cando os parques eólicos se instalan en zonas de alto valor ornitolóxico. Se estas áreas tamén son valiosas para o desenvolvemento de parques eólicos, é fundamental atopar solucións que poidan resolver estas prioridades en conflito.  Estas solucións deben abordar de maneira sinérxica e acumulativa os impactos dos parques eólicos, baseándose en evidencia científica sólida que considere os vínculos ecolóxicos entre ecosistemas aparentemente distintos, e debe dar lugar a propostas específicas de acordo co principio de precaución (Bright </w:t>
      </w:r>
      <w:r w:rsidRPr="00501ECF">
        <w:rPr>
          <w:i/>
          <w:iCs/>
          <w:sz w:val="24"/>
          <w:szCs w:val="24"/>
        </w:rPr>
        <w:t>et al.</w:t>
      </w:r>
      <w:r w:rsidRPr="00501ECF">
        <w:rPr>
          <w:sz w:val="24"/>
          <w:szCs w:val="24"/>
        </w:rPr>
        <w:t xml:space="preserve"> 2009).</w:t>
      </w:r>
    </w:p>
    <w:p w14:paraId="2C143540" w14:textId="77777777" w:rsidR="00B358A4" w:rsidRPr="00501ECF" w:rsidRDefault="00B358A4" w:rsidP="00B358A4">
      <w:pPr>
        <w:spacing w:after="120"/>
        <w:ind w:left="992"/>
        <w:jc w:val="both"/>
        <w:rPr>
          <w:sz w:val="24"/>
          <w:szCs w:val="24"/>
        </w:rPr>
      </w:pPr>
      <w:r w:rsidRPr="00501ECF">
        <w:rPr>
          <w:sz w:val="24"/>
          <w:szCs w:val="24"/>
        </w:rPr>
        <w:t xml:space="preserve">Consonte coas Directivas da UE (85/337/EEC emendada por 97/11/EC, 2001/42/EC), as plantas de enerxía eólica cuxos efectos acumulativos poden perturbar as migracións de animais e/ou a integridade do hábitat das poboacións en perigo de extinción, deben ser avaliadas dentro do contexto de marcos de </w:t>
      </w:r>
      <w:r w:rsidRPr="00501ECF">
        <w:rPr>
          <w:b/>
          <w:bCs/>
          <w:sz w:val="24"/>
          <w:szCs w:val="24"/>
        </w:rPr>
        <w:t>avaliación integral a gran escala</w:t>
      </w:r>
      <w:r w:rsidRPr="00501ECF">
        <w:rPr>
          <w:sz w:val="24"/>
          <w:szCs w:val="24"/>
        </w:rPr>
        <w:t xml:space="preserve"> (</w:t>
      </w:r>
      <w:r w:rsidRPr="00501ECF">
        <w:rPr>
          <w:i/>
          <w:iCs/>
          <w:sz w:val="24"/>
          <w:szCs w:val="24"/>
        </w:rPr>
        <w:t>Exo et al.</w:t>
      </w:r>
      <w:r w:rsidRPr="00501ECF">
        <w:rPr>
          <w:sz w:val="24"/>
          <w:szCs w:val="24"/>
        </w:rPr>
        <w:t xml:space="preserve"> 2003; Drewitt e Langston 2006; Fox </w:t>
      </w:r>
      <w:r w:rsidRPr="00501ECF">
        <w:rPr>
          <w:i/>
          <w:iCs/>
          <w:sz w:val="24"/>
          <w:szCs w:val="24"/>
        </w:rPr>
        <w:t>et al.</w:t>
      </w:r>
      <w:r w:rsidRPr="00501ECF">
        <w:rPr>
          <w:sz w:val="24"/>
          <w:szCs w:val="24"/>
        </w:rPr>
        <w:t xml:space="preserve"> 2006, Tellería, 2009).</w:t>
      </w:r>
    </w:p>
    <w:p w14:paraId="1E4BB22B" w14:textId="77777777" w:rsidR="00B358A4" w:rsidRPr="00501ECF" w:rsidRDefault="00B358A4" w:rsidP="00B358A4">
      <w:pPr>
        <w:spacing w:after="120"/>
        <w:ind w:left="992"/>
        <w:jc w:val="both"/>
        <w:rPr>
          <w:b/>
          <w:bCs/>
          <w:color w:val="92D050"/>
          <w:sz w:val="24"/>
          <w:szCs w:val="24"/>
        </w:rPr>
      </w:pPr>
      <w:r w:rsidRPr="00501ECF">
        <w:rPr>
          <w:sz w:val="24"/>
          <w:szCs w:val="24"/>
        </w:rPr>
        <w:t xml:space="preserve">O risco de colisión específico da especie coas turbinas eólicas difire en gran medida entre as especies como resultado de claras diferenzas de comportamento. Os conflitos legais de protección de especies non sempre poden resolverse </w:t>
      </w:r>
      <w:r w:rsidRPr="00501ECF">
        <w:rPr>
          <w:sz w:val="24"/>
          <w:szCs w:val="24"/>
        </w:rPr>
        <w:lastRenderedPageBreak/>
        <w:t xml:space="preserve">adecuadamente para un proxecto individual. Por tanto, requírense solucións globais para acompañar a expansión adicional dos parques eólicos, que aseguren que isto non conduza a unha diminución severa de certas especies de aves que se ven particularmente afectadas polas colisións. Especificamente, débense abordar as seguintes estratexias: programas de conservación da vida silvestre a gran escala que melloran os hábitats, particularmente en termos de dispoñibilidade de alimentos, identificación de centros de densidade específicos de especies que son de particular importancia como poboacións de orixe, e avaliación de medidas específicas para protexelos e promovelos, desenvolvemento de conceptos e probas prácticas de apoio á protección de especies post-construción en termos da súa efectividade e os seus efectos económicos. Debe realizarse traballos de investigación en termos de escala e tratamento dos efectos acumulativos (Grünkorn </w:t>
      </w:r>
      <w:r w:rsidRPr="00501ECF">
        <w:rPr>
          <w:i/>
          <w:iCs/>
          <w:sz w:val="24"/>
          <w:szCs w:val="24"/>
        </w:rPr>
        <w:t>et al.</w:t>
      </w:r>
      <w:r w:rsidRPr="00501ECF">
        <w:rPr>
          <w:sz w:val="24"/>
          <w:szCs w:val="24"/>
        </w:rPr>
        <w:t xml:space="preserve"> 2017).</w:t>
      </w:r>
      <w:r w:rsidRPr="00501ECF">
        <w:rPr>
          <w:b/>
          <w:bCs/>
          <w:color w:val="92D050"/>
          <w:sz w:val="24"/>
          <w:szCs w:val="24"/>
        </w:rPr>
        <w:t xml:space="preserve"> </w:t>
      </w:r>
    </w:p>
    <w:p w14:paraId="58FECDE6" w14:textId="77777777" w:rsidR="00B358A4" w:rsidRPr="00501ECF" w:rsidRDefault="00B358A4" w:rsidP="00B358A4">
      <w:pPr>
        <w:ind w:left="993"/>
        <w:jc w:val="both"/>
        <w:rPr>
          <w:sz w:val="24"/>
          <w:szCs w:val="24"/>
        </w:rPr>
      </w:pPr>
      <w:r w:rsidRPr="00501ECF">
        <w:rPr>
          <w:i/>
          <w:iCs/>
          <w:sz w:val="24"/>
          <w:szCs w:val="24"/>
        </w:rPr>
        <w:t xml:space="preserve"> </w:t>
      </w:r>
      <w:r w:rsidRPr="00501ECF">
        <w:rPr>
          <w:sz w:val="24"/>
          <w:szCs w:val="24"/>
        </w:rPr>
        <w:t>Son moitas as aves acuáticas que vencelladas ás ZEC A Ramallosa (ES1140003) e ZEC Baixo Miño (ES1140007) empregan a Serra da Groba como corredor ecolóxico de interconectividade funcional territorial e mesmo nas súas rutas migratorias. Incluso aves rapaces ligadas a estas Zonas de Espacial Conservación como</w:t>
      </w:r>
      <w:r w:rsidRPr="00501ECF">
        <w:rPr>
          <w:i/>
          <w:iCs/>
          <w:sz w:val="24"/>
          <w:szCs w:val="24"/>
        </w:rPr>
        <w:t xml:space="preserve">  Pandion haliaetus</w:t>
      </w:r>
      <w:r w:rsidRPr="00501ECF">
        <w:rPr>
          <w:sz w:val="24"/>
          <w:szCs w:val="24"/>
        </w:rPr>
        <w:t xml:space="preserve">, ave migradora presente tanto na ZEC A Ramallosa (ES1140003) como na ZEC Baixo Miño (ES1140007) que emprega a Serra da Groba como corredor migratorio e de mobilidade xa que as súas áreas de alimentación poden estar ubicadas bastante lonxe do sitio de nidificación, chegándose a observa voos de alimentación de ata 10 ou </w:t>
      </w:r>
      <w:smartTag w:uri="urn:schemas-microsoft-com:office:smarttags" w:element="metricconverter">
        <w:smartTagPr>
          <w:attr w:name="ProductID" w:val="4 a"/>
        </w:smartTagPr>
        <w:r w:rsidRPr="00501ECF">
          <w:rPr>
            <w:sz w:val="24"/>
            <w:szCs w:val="24"/>
          </w:rPr>
          <w:t>20 km</w:t>
        </w:r>
      </w:smartTag>
      <w:r w:rsidRPr="00501ECF">
        <w:rPr>
          <w:sz w:val="24"/>
          <w:szCs w:val="24"/>
        </w:rPr>
        <w:t xml:space="preserve"> (Bright </w:t>
      </w:r>
      <w:r w:rsidRPr="00501ECF">
        <w:rPr>
          <w:i/>
          <w:iCs/>
          <w:sz w:val="24"/>
          <w:szCs w:val="24"/>
        </w:rPr>
        <w:t>et al.</w:t>
      </w:r>
      <w:r w:rsidRPr="00501ECF">
        <w:rPr>
          <w:sz w:val="24"/>
          <w:szCs w:val="24"/>
        </w:rPr>
        <w:t xml:space="preserve"> 2009).</w:t>
      </w:r>
    </w:p>
    <w:p w14:paraId="422DC5D3" w14:textId="77777777" w:rsidR="00B358A4" w:rsidRPr="00501ECF" w:rsidRDefault="00B358A4" w:rsidP="00B358A4">
      <w:pPr>
        <w:pBdr>
          <w:top w:val="single" w:sz="4" w:space="1" w:color="auto"/>
          <w:left w:val="single" w:sz="4" w:space="4" w:color="auto"/>
          <w:bottom w:val="single" w:sz="4" w:space="1" w:color="auto"/>
          <w:right w:val="single" w:sz="4" w:space="4" w:color="auto"/>
        </w:pBdr>
        <w:ind w:left="709"/>
        <w:jc w:val="both"/>
        <w:rPr>
          <w:sz w:val="24"/>
          <w:szCs w:val="24"/>
        </w:rPr>
      </w:pPr>
      <w:r w:rsidRPr="00501ECF">
        <w:rPr>
          <w:sz w:val="24"/>
          <w:szCs w:val="24"/>
        </w:rPr>
        <w:t xml:space="preserve">Os efectos sinérxicos e acumulativos sobre a comunidade de aves será </w:t>
      </w:r>
      <w:r w:rsidRPr="00501ECF">
        <w:rPr>
          <w:b/>
          <w:bCs/>
          <w:sz w:val="24"/>
          <w:szCs w:val="24"/>
        </w:rPr>
        <w:t>MOI SEVERO</w:t>
      </w:r>
      <w:r w:rsidRPr="00501ECF">
        <w:rPr>
          <w:sz w:val="24"/>
          <w:szCs w:val="24"/>
        </w:rPr>
        <w:t>.</w:t>
      </w:r>
    </w:p>
    <w:p w14:paraId="710AFE40" w14:textId="77777777" w:rsidR="00B358A4" w:rsidRDefault="00B358A4" w:rsidP="00B358A4">
      <w:pPr>
        <w:spacing w:before="120"/>
        <w:rPr>
          <w:rFonts w:cs="Calibri"/>
          <w:sz w:val="24"/>
          <w:szCs w:val="24"/>
        </w:rPr>
      </w:pPr>
      <w:bookmarkStart w:id="188" w:name="_Hlk87742874"/>
      <w:bookmarkStart w:id="189" w:name="_Toc88004938"/>
      <w:bookmarkStart w:id="190" w:name="_Hlk91602023"/>
      <w:r>
        <w:rPr>
          <w:rFonts w:cs="Calibri"/>
          <w:sz w:val="24"/>
          <w:szCs w:val="24"/>
        </w:rPr>
        <w:t>Finalmente, vulnérase a Lei 62/2013 de avaliación de impacto ambinetal no su artigo 35 establece que:</w:t>
      </w:r>
    </w:p>
    <w:p w14:paraId="4DC8CBD8" w14:textId="77777777" w:rsidR="00B358A4" w:rsidRDefault="00B358A4" w:rsidP="00B358A4">
      <w:pPr>
        <w:spacing w:before="120" w:after="0"/>
        <w:ind w:left="540" w:right="585"/>
        <w:jc w:val="both"/>
        <w:rPr>
          <w:rFonts w:cs="Calibri"/>
          <w:i/>
        </w:rPr>
      </w:pPr>
      <w:r w:rsidRPr="00BE09D8">
        <w:rPr>
          <w:rFonts w:cs="Calibri"/>
          <w:i/>
        </w:rPr>
        <w:t xml:space="preserve">c) Identificación, descripción, análisis y, si procede, cuantificación de los posibles efectos significativos directos o indirectos, secundarios, acumulativos y sinérgicos del proyecto sobre los siguientes factores: la población, la salud humana, la flora, la fauna, la biodiversidad, la geodiversidad, el suelo, el subsuelo, el aire, el agua, el medio marino, el clima, el cambio climático, el paisaje, los bienes materiales, el patrimonio cultural, y </w:t>
      </w:r>
      <w:r w:rsidRPr="00BE09D8">
        <w:rPr>
          <w:rFonts w:cs="Calibri"/>
          <w:b/>
          <w:i/>
        </w:rPr>
        <w:t>la interacción entre todos los factores mencionados, durante las fases de ejecución, explotación y en su caso durante la demolición o abandono del proyecto</w:t>
      </w:r>
      <w:r w:rsidRPr="00BE09D8">
        <w:rPr>
          <w:rFonts w:cs="Calibri"/>
          <w:i/>
        </w:rPr>
        <w:t>.</w:t>
      </w:r>
    </w:p>
    <w:p w14:paraId="2B40FB35" w14:textId="77777777" w:rsidR="00B358A4" w:rsidRPr="00B848E1" w:rsidRDefault="00B358A4" w:rsidP="00B358A4">
      <w:pPr>
        <w:spacing w:before="120" w:after="0"/>
        <w:ind w:right="585"/>
        <w:jc w:val="both"/>
        <w:rPr>
          <w:rFonts w:cs="Calibri"/>
          <w:sz w:val="24"/>
          <w:szCs w:val="24"/>
        </w:rPr>
      </w:pPr>
      <w:r w:rsidRPr="00B848E1">
        <w:rPr>
          <w:rFonts w:cs="Calibri"/>
          <w:sz w:val="24"/>
          <w:szCs w:val="24"/>
        </w:rPr>
        <w:t>Non se fixo unha avaliación da interacción entre todos os factores mencionados polo que a avaliación de efectos sinérxicos e acumulativos non é adecuada.</w:t>
      </w:r>
    </w:p>
    <w:p w14:paraId="2CB4D1FC" w14:textId="77777777" w:rsidR="00B848E1" w:rsidRPr="00BE09D8" w:rsidRDefault="00B848E1" w:rsidP="00B358A4">
      <w:pPr>
        <w:spacing w:before="120" w:after="0"/>
        <w:ind w:right="585"/>
        <w:jc w:val="both"/>
        <w:rPr>
          <w:rFonts w:cs="Calibri"/>
        </w:rPr>
      </w:pPr>
    </w:p>
    <w:p w14:paraId="76F1DCA5" w14:textId="77777777" w:rsidR="00B358A4" w:rsidRPr="001D3222" w:rsidRDefault="00B358A4" w:rsidP="006610CA">
      <w:pPr>
        <w:pStyle w:val="Prrafodelista"/>
        <w:numPr>
          <w:ilvl w:val="0"/>
          <w:numId w:val="37"/>
        </w:numPr>
        <w:shd w:val="clear" w:color="auto" w:fill="C6D9F1"/>
        <w:spacing w:before="120"/>
        <w:ind w:left="1843" w:hanging="1777"/>
        <w:jc w:val="both"/>
        <w:outlineLvl w:val="0"/>
        <w:rPr>
          <w:b/>
          <w:sz w:val="24"/>
          <w:szCs w:val="24"/>
        </w:rPr>
      </w:pPr>
      <w:bookmarkStart w:id="191" w:name="_Toc124874635"/>
      <w:r w:rsidRPr="001D3222">
        <w:rPr>
          <w:b/>
          <w:sz w:val="24"/>
          <w:szCs w:val="24"/>
        </w:rPr>
        <w:t>Non se inclúe unha adecuada avaliación do recurso eólico</w:t>
      </w:r>
      <w:bookmarkEnd w:id="188"/>
      <w:r w:rsidRPr="001D3222">
        <w:rPr>
          <w:b/>
          <w:sz w:val="24"/>
          <w:szCs w:val="24"/>
        </w:rPr>
        <w:t>.</w:t>
      </w:r>
      <w:bookmarkEnd w:id="189"/>
      <w:bookmarkEnd w:id="191"/>
    </w:p>
    <w:p w14:paraId="37AA8F37" w14:textId="77777777" w:rsidR="00B358A4" w:rsidRDefault="00B358A4" w:rsidP="00B358A4">
      <w:pPr>
        <w:spacing w:before="120" w:after="0"/>
        <w:jc w:val="both"/>
        <w:rPr>
          <w:rFonts w:cs="Calibri"/>
          <w:sz w:val="24"/>
          <w:szCs w:val="24"/>
        </w:rPr>
      </w:pPr>
      <w:bookmarkStart w:id="192" w:name="_Hlk86766098"/>
      <w:bookmarkEnd w:id="190"/>
      <w:r w:rsidRPr="00501ECF">
        <w:rPr>
          <w:rFonts w:cs="Calibri"/>
          <w:sz w:val="24"/>
          <w:szCs w:val="24"/>
        </w:rPr>
        <w:t xml:space="preserve">A avaliación do recurso eólico realizouse en base </w:t>
      </w:r>
      <w:r>
        <w:rPr>
          <w:rFonts w:cs="Calibri"/>
          <w:sz w:val="24"/>
          <w:szCs w:val="24"/>
        </w:rPr>
        <w:t>a datos simulados</w:t>
      </w:r>
      <w:r w:rsidRPr="00501ECF">
        <w:rPr>
          <w:rFonts w:cs="Calibri"/>
          <w:sz w:val="24"/>
          <w:szCs w:val="24"/>
        </w:rPr>
        <w:t xml:space="preserve"> pero non se conta coa avaliación do recurso eólico que xustifique a localización do conxunto do PE e a de cada un </w:t>
      </w:r>
      <w:r w:rsidRPr="00501ECF">
        <w:rPr>
          <w:rFonts w:cs="Calibri"/>
          <w:sz w:val="24"/>
          <w:szCs w:val="24"/>
        </w:rPr>
        <w:lastRenderedPageBreak/>
        <w:t>dos aeroxeradores</w:t>
      </w:r>
      <w:bookmarkEnd w:id="192"/>
      <w:r>
        <w:rPr>
          <w:rFonts w:cs="Calibri"/>
          <w:sz w:val="24"/>
          <w:szCs w:val="24"/>
        </w:rPr>
        <w:t>, tal e como se especifica no proxecto técnico, “</w:t>
      </w:r>
      <w:r w:rsidRPr="00D7345C">
        <w:rPr>
          <w:rFonts w:cs="Calibri"/>
          <w:i/>
          <w:sz w:val="24"/>
          <w:szCs w:val="24"/>
        </w:rPr>
        <w:t>O presente estudo realiza unha estimación somera da produción do parque</w:t>
      </w:r>
      <w:r>
        <w:rPr>
          <w:rFonts w:cs="Calibri"/>
          <w:sz w:val="24"/>
          <w:szCs w:val="24"/>
        </w:rPr>
        <w:t>” e nas conclusións o propio proxecto técnico indica que:</w:t>
      </w:r>
    </w:p>
    <w:p w14:paraId="254512C4" w14:textId="77777777" w:rsidR="00B358A4" w:rsidRPr="00986DC0" w:rsidRDefault="00B358A4" w:rsidP="00B358A4">
      <w:pPr>
        <w:spacing w:before="120" w:after="0"/>
        <w:ind w:left="540" w:right="585"/>
        <w:jc w:val="both"/>
        <w:rPr>
          <w:rFonts w:cs="Calibri"/>
          <w:i/>
        </w:rPr>
      </w:pPr>
      <w:r w:rsidRPr="00986DC0">
        <w:rPr>
          <w:rFonts w:cs="Calibri"/>
          <w:i/>
        </w:rPr>
        <w:t xml:space="preserve">“…una vez obtenidas las licencias y permisos necesarios, </w:t>
      </w:r>
      <w:r w:rsidRPr="00986DC0">
        <w:rPr>
          <w:rFonts w:cs="Calibri"/>
          <w:b/>
          <w:i/>
        </w:rPr>
        <w:t>se instalará una torre con la intrumentación necesaria para la medición “in situ” de las principales variables climáticas</w:t>
      </w:r>
      <w:r w:rsidRPr="00986DC0">
        <w:rPr>
          <w:rFonts w:cs="Calibri"/>
          <w:i/>
        </w:rPr>
        <w:t xml:space="preserve"> (velocidad y dirección del viento, temperatura, presión, etc.) a fin de caracterizar completamente el viento en la zona y estimar con mayor precisión la potencia que se inyectará a la red en la fase de operación comercial del parque”.</w:t>
      </w:r>
    </w:p>
    <w:p w14:paraId="54C8449B" w14:textId="77777777" w:rsidR="001C637C" w:rsidRPr="00D7345C" w:rsidRDefault="001C637C" w:rsidP="00B358A4">
      <w:pPr>
        <w:spacing w:before="120" w:after="0"/>
        <w:ind w:left="540" w:right="585"/>
        <w:jc w:val="both"/>
        <w:rPr>
          <w:rFonts w:cs="Calibri"/>
          <w:i/>
          <w:sz w:val="24"/>
          <w:szCs w:val="24"/>
        </w:rPr>
      </w:pPr>
    </w:p>
    <w:p w14:paraId="65ED9E40" w14:textId="77777777" w:rsidR="00B358A4" w:rsidRPr="001D3222" w:rsidRDefault="00B358A4" w:rsidP="006610CA">
      <w:pPr>
        <w:pStyle w:val="Prrafodelista"/>
        <w:numPr>
          <w:ilvl w:val="0"/>
          <w:numId w:val="37"/>
        </w:numPr>
        <w:shd w:val="clear" w:color="auto" w:fill="C6D9F1"/>
        <w:spacing w:before="120"/>
        <w:ind w:left="1843" w:hanging="1777"/>
        <w:jc w:val="both"/>
        <w:outlineLvl w:val="0"/>
        <w:rPr>
          <w:b/>
          <w:sz w:val="24"/>
          <w:szCs w:val="24"/>
        </w:rPr>
      </w:pPr>
      <w:bookmarkStart w:id="193" w:name="_Toc124874636"/>
      <w:r>
        <w:rPr>
          <w:b/>
          <w:sz w:val="24"/>
          <w:szCs w:val="24"/>
        </w:rPr>
        <w:t>Incongruencia nos prazos de execución</w:t>
      </w:r>
      <w:r w:rsidRPr="001D3222">
        <w:rPr>
          <w:b/>
          <w:sz w:val="24"/>
          <w:szCs w:val="24"/>
        </w:rPr>
        <w:t>.</w:t>
      </w:r>
      <w:bookmarkEnd w:id="193"/>
    </w:p>
    <w:p w14:paraId="67DCEE2A" w14:textId="1A7AA1E0" w:rsidR="00B358A4" w:rsidRDefault="00B358A4" w:rsidP="00B358A4">
      <w:pPr>
        <w:spacing w:before="120" w:after="0"/>
        <w:jc w:val="both"/>
        <w:rPr>
          <w:rFonts w:cs="Calibri"/>
          <w:sz w:val="24"/>
          <w:szCs w:val="24"/>
          <w:lang w:eastAsia="es-ES"/>
        </w:rPr>
      </w:pPr>
      <w:r>
        <w:rPr>
          <w:rFonts w:cs="Calibri"/>
          <w:sz w:val="24"/>
          <w:szCs w:val="24"/>
        </w:rPr>
        <w:t>Non apartado 6.5 da memoria referente ó prazo de execución previsto para a realización das obras, este establécese en DEZ MESES, ó igual que no proxecto de in</w:t>
      </w:r>
      <w:r w:rsidR="00986DC0">
        <w:rPr>
          <w:rFonts w:cs="Calibri"/>
          <w:sz w:val="24"/>
          <w:szCs w:val="24"/>
        </w:rPr>
        <w:t>t</w:t>
      </w:r>
      <w:r>
        <w:rPr>
          <w:rFonts w:cs="Calibri"/>
          <w:sz w:val="24"/>
          <w:szCs w:val="24"/>
        </w:rPr>
        <w:t>erés autonómico. Polo contrario no apartado 8.1 sobre a identificación e valoración de impactos durante a fase de construcción do Estudo de Integración Paisaxística en referencia á introducción de elementos alleos ó medio afírmase que “</w:t>
      </w:r>
      <w:r w:rsidRPr="002F05FA">
        <w:rPr>
          <w:rFonts w:cs="Calibri"/>
          <w:i/>
          <w:sz w:val="24"/>
          <w:szCs w:val="24"/>
          <w:lang w:eastAsia="es-ES"/>
        </w:rPr>
        <w:t>Son de corta duración al estar limitadas a la fase de obra, que se estima en 6 meses</w:t>
      </w:r>
      <w:r>
        <w:rPr>
          <w:rFonts w:cs="Calibri"/>
          <w:sz w:val="24"/>
          <w:szCs w:val="24"/>
          <w:lang w:eastAsia="es-ES"/>
        </w:rPr>
        <w:t>”. Esta discrepancia evidencia unha inadecuada valoración dos impactos previstos ó non manexar prazos de execución das obras realistas. O Estudo de Integración Paisaxística debe reformularse.</w:t>
      </w:r>
    </w:p>
    <w:p w14:paraId="358C313F" w14:textId="77777777" w:rsidR="00967C3B" w:rsidRDefault="00967C3B" w:rsidP="00B358A4">
      <w:pPr>
        <w:spacing w:before="120" w:after="0"/>
        <w:jc w:val="both"/>
        <w:rPr>
          <w:rFonts w:cs="Calibri"/>
          <w:sz w:val="24"/>
          <w:szCs w:val="24"/>
          <w:lang w:eastAsia="es-ES"/>
        </w:rPr>
      </w:pPr>
    </w:p>
    <w:p w14:paraId="394CE581" w14:textId="77777777" w:rsidR="00B358A4" w:rsidRPr="001D3222" w:rsidRDefault="00B358A4" w:rsidP="006610CA">
      <w:pPr>
        <w:pStyle w:val="Prrafodelista"/>
        <w:numPr>
          <w:ilvl w:val="0"/>
          <w:numId w:val="37"/>
        </w:numPr>
        <w:shd w:val="clear" w:color="auto" w:fill="C6D9F1"/>
        <w:spacing w:before="120"/>
        <w:ind w:left="1843" w:hanging="1777"/>
        <w:jc w:val="both"/>
        <w:outlineLvl w:val="0"/>
        <w:rPr>
          <w:b/>
          <w:sz w:val="24"/>
          <w:szCs w:val="24"/>
        </w:rPr>
      </w:pPr>
      <w:bookmarkStart w:id="194" w:name="_Hlk87742888"/>
      <w:bookmarkStart w:id="195" w:name="_Toc88004939"/>
      <w:bookmarkStart w:id="196" w:name="_Toc124874637"/>
      <w:r w:rsidRPr="001D3222">
        <w:rPr>
          <w:b/>
          <w:sz w:val="24"/>
          <w:szCs w:val="24"/>
        </w:rPr>
        <w:t>Debe aplicarse o DECRETO 455/1996, de 7 de novembro, de fianzas en materia ambiental</w:t>
      </w:r>
      <w:bookmarkEnd w:id="194"/>
      <w:r w:rsidRPr="001D3222">
        <w:rPr>
          <w:b/>
          <w:sz w:val="24"/>
          <w:szCs w:val="24"/>
        </w:rPr>
        <w:t>.</w:t>
      </w:r>
      <w:bookmarkEnd w:id="195"/>
      <w:bookmarkEnd w:id="196"/>
    </w:p>
    <w:p w14:paraId="560D4720" w14:textId="6E6DEEBE" w:rsidR="00B358A4" w:rsidRPr="00501ECF" w:rsidRDefault="00B358A4" w:rsidP="00B358A4">
      <w:pPr>
        <w:spacing w:before="120" w:after="0"/>
        <w:jc w:val="both"/>
        <w:rPr>
          <w:rFonts w:cs="Calibri"/>
          <w:sz w:val="24"/>
          <w:szCs w:val="24"/>
        </w:rPr>
      </w:pPr>
      <w:r w:rsidRPr="00501ECF">
        <w:rPr>
          <w:rFonts w:cs="Calibri"/>
          <w:sz w:val="24"/>
          <w:szCs w:val="24"/>
        </w:rPr>
        <w:t xml:space="preserve">Da deficiente avaliación de efectos que presenta o EsIA do PE </w:t>
      </w:r>
      <w:r>
        <w:rPr>
          <w:rFonts w:cs="Calibri"/>
          <w:sz w:val="24"/>
          <w:szCs w:val="24"/>
        </w:rPr>
        <w:t>Toroña</w:t>
      </w:r>
      <w:r w:rsidRPr="00501ECF">
        <w:rPr>
          <w:rFonts w:cs="Calibri"/>
          <w:sz w:val="24"/>
          <w:szCs w:val="24"/>
        </w:rPr>
        <w:t xml:space="preserve">, é previsible que se produzan diversos efectos </w:t>
      </w:r>
      <w:r w:rsidRPr="00501ECF">
        <w:rPr>
          <w:rFonts w:cs="Calibri"/>
          <w:b/>
          <w:bCs/>
          <w:sz w:val="24"/>
          <w:szCs w:val="24"/>
        </w:rPr>
        <w:t>MOI SEVEROS</w:t>
      </w:r>
      <w:r w:rsidRPr="00501ECF">
        <w:rPr>
          <w:rFonts w:cs="Calibri"/>
          <w:sz w:val="24"/>
          <w:szCs w:val="24"/>
        </w:rPr>
        <w:t xml:space="preserve"> que poderán e deberán avaliarse en termos económicos tanto directos como indirectos. Polo tanto, deberá artellarse un mecanismo que garanta a paliación tanto destes efectos económicos como dos procesos de restauración e mitigación derivados </w:t>
      </w:r>
      <w:proofErr w:type="gramStart"/>
      <w:r w:rsidRPr="00501ECF">
        <w:rPr>
          <w:rFonts w:cs="Calibri"/>
          <w:sz w:val="24"/>
          <w:szCs w:val="24"/>
        </w:rPr>
        <w:t>da</w:t>
      </w:r>
      <w:proofErr w:type="gramEnd"/>
      <w:r w:rsidRPr="00501ECF">
        <w:rPr>
          <w:rFonts w:cs="Calibri"/>
          <w:sz w:val="24"/>
          <w:szCs w:val="24"/>
        </w:rPr>
        <w:t xml:space="preserve"> implantación do PE. Procede, polo tanto, ter en conta a correcta aplicación do DECRETO 455/1996, de fianzas en materia ambiental </w:t>
      </w:r>
      <w:proofErr w:type="gramStart"/>
      <w:r w:rsidRPr="00501ECF">
        <w:rPr>
          <w:rFonts w:cs="Calibri"/>
          <w:sz w:val="24"/>
          <w:szCs w:val="24"/>
        </w:rPr>
        <w:t>establecido</w:t>
      </w:r>
      <w:proofErr w:type="gramEnd"/>
      <w:r w:rsidRPr="00501ECF">
        <w:rPr>
          <w:rFonts w:cs="Calibri"/>
          <w:sz w:val="24"/>
          <w:szCs w:val="24"/>
        </w:rPr>
        <w:t xml:space="preserve"> ó abeiro da </w:t>
      </w:r>
      <w:hyperlink r:id="rId99" w:history="1">
        <w:r w:rsidRPr="005F5F07">
          <w:rPr>
            <w:rStyle w:val="Hipervnculo"/>
            <w:rFonts w:cs="Calibri"/>
            <w:sz w:val="24"/>
            <w:szCs w:val="24"/>
          </w:rPr>
          <w:t>Lei 1/1995</w:t>
        </w:r>
      </w:hyperlink>
      <w:r w:rsidR="005F5F07">
        <w:rPr>
          <w:rStyle w:val="Refdenotaalpie"/>
          <w:sz w:val="24"/>
          <w:szCs w:val="24"/>
        </w:rPr>
        <w:footnoteReference w:id="72"/>
      </w:r>
      <w:r w:rsidRPr="00501ECF">
        <w:rPr>
          <w:rFonts w:cs="Calibri"/>
          <w:sz w:val="24"/>
          <w:szCs w:val="24"/>
        </w:rPr>
        <w:t xml:space="preserve"> de protección ambiental de Galicia.</w:t>
      </w:r>
    </w:p>
    <w:p w14:paraId="566E787B" w14:textId="77777777" w:rsidR="00B358A4" w:rsidRPr="00D43D91" w:rsidRDefault="00B358A4" w:rsidP="00B358A4">
      <w:pPr>
        <w:spacing w:before="120" w:after="0"/>
        <w:ind w:left="567" w:right="851"/>
        <w:jc w:val="both"/>
        <w:rPr>
          <w:rFonts w:cs="Calibri"/>
          <w:i/>
          <w:iCs/>
        </w:rPr>
      </w:pPr>
      <w:r w:rsidRPr="00D43D91">
        <w:rPr>
          <w:rFonts w:cs="Calibri"/>
          <w:i/>
          <w:iCs/>
        </w:rPr>
        <w:t>Artigo 1</w:t>
      </w:r>
    </w:p>
    <w:p w14:paraId="6710E910" w14:textId="77777777" w:rsidR="00B358A4" w:rsidRPr="00D43D91" w:rsidRDefault="00B358A4" w:rsidP="00B358A4">
      <w:pPr>
        <w:spacing w:before="120" w:after="0"/>
        <w:ind w:left="567" w:right="851"/>
        <w:jc w:val="both"/>
        <w:rPr>
          <w:rFonts w:cs="Calibri"/>
          <w:i/>
          <w:iCs/>
        </w:rPr>
      </w:pPr>
      <w:r w:rsidRPr="00D43D91">
        <w:rPr>
          <w:rFonts w:cs="Calibri"/>
          <w:i/>
          <w:iCs/>
        </w:rPr>
        <w:t xml:space="preserve">El órgano administrativo competente para el otorgamiento de una autorización de proyectos, obras y actividades que fuesen susceptibles de afectar al medio ambiente, en los términos de la Ley 1/1995, de 2 de enero de, protección ambiental de Galicia, cuando en dicha autorización se impongan medidas correctoras, </w:t>
      </w:r>
      <w:r w:rsidRPr="00D43D91">
        <w:rPr>
          <w:rFonts w:cs="Calibri"/>
          <w:b/>
          <w:bCs/>
          <w:i/>
          <w:iCs/>
        </w:rPr>
        <w:t>podrá exigir la constitución de una garantía personal</w:t>
      </w:r>
      <w:r w:rsidRPr="00D43D91">
        <w:rPr>
          <w:rFonts w:cs="Calibri"/>
          <w:i/>
          <w:iCs/>
        </w:rPr>
        <w:t xml:space="preserve"> mediante aval que garantice, suficientemente, el cumplimiento de éstas y la reparación de los posibles daños y el coste de la restauración.</w:t>
      </w:r>
    </w:p>
    <w:p w14:paraId="0EC9F79D" w14:textId="77777777" w:rsidR="00B358A4" w:rsidRPr="00D43D91" w:rsidRDefault="00B358A4" w:rsidP="00B358A4">
      <w:pPr>
        <w:spacing w:before="120" w:after="0"/>
        <w:ind w:left="567" w:right="851"/>
        <w:jc w:val="both"/>
        <w:rPr>
          <w:rFonts w:cs="Calibri"/>
          <w:i/>
          <w:iCs/>
        </w:rPr>
      </w:pPr>
      <w:r w:rsidRPr="00D43D91">
        <w:rPr>
          <w:rFonts w:cs="Calibri"/>
          <w:i/>
          <w:iCs/>
        </w:rPr>
        <w:lastRenderedPageBreak/>
        <w:t xml:space="preserve">La constitución del aval, a plena satisfacción del órgano administrativo requiriente, </w:t>
      </w:r>
      <w:r w:rsidRPr="00D43D91">
        <w:rPr>
          <w:rFonts w:cs="Calibri"/>
          <w:b/>
          <w:bCs/>
          <w:i/>
          <w:iCs/>
        </w:rPr>
        <w:t>será condición previa para el ejercicio de la actividad o inicio de los trabajos</w:t>
      </w:r>
      <w:r w:rsidRPr="00D43D91">
        <w:rPr>
          <w:rFonts w:cs="Calibri"/>
          <w:i/>
          <w:iCs/>
        </w:rPr>
        <w:t xml:space="preserve"> a que se refiera la autorización.</w:t>
      </w:r>
    </w:p>
    <w:p w14:paraId="752CEB9E" w14:textId="77777777" w:rsidR="00B358A4" w:rsidRPr="00D43D91" w:rsidRDefault="00B358A4" w:rsidP="00B358A4">
      <w:pPr>
        <w:spacing w:before="120" w:after="0"/>
        <w:ind w:left="567" w:right="851"/>
        <w:jc w:val="both"/>
        <w:rPr>
          <w:rFonts w:cs="Calibri"/>
          <w:i/>
          <w:iCs/>
        </w:rPr>
      </w:pPr>
      <w:r w:rsidRPr="00D43D91">
        <w:rPr>
          <w:rFonts w:cs="Calibri"/>
          <w:i/>
          <w:iCs/>
        </w:rPr>
        <w:t>Artigo 2</w:t>
      </w:r>
    </w:p>
    <w:p w14:paraId="57580555" w14:textId="77777777" w:rsidR="00B358A4" w:rsidRPr="00D43D91" w:rsidRDefault="00B358A4" w:rsidP="00B358A4">
      <w:pPr>
        <w:spacing w:before="120" w:after="0"/>
        <w:ind w:left="567" w:right="851"/>
        <w:jc w:val="both"/>
        <w:rPr>
          <w:rFonts w:cs="Calibri"/>
          <w:i/>
          <w:iCs/>
        </w:rPr>
      </w:pPr>
      <w:r w:rsidRPr="00D43D91">
        <w:rPr>
          <w:rFonts w:cs="Calibri"/>
          <w:i/>
          <w:iCs/>
        </w:rPr>
        <w:t xml:space="preserve">En todo caso, el importe del aval se fijará en una </w:t>
      </w:r>
      <w:r w:rsidRPr="00D43D91">
        <w:rPr>
          <w:rFonts w:cs="Calibri"/>
          <w:b/>
          <w:bCs/>
          <w:i/>
          <w:iCs/>
        </w:rPr>
        <w:t>cuantía suficiente para responder de la reparación de los posibles daños que se puedan causar al medio ambiente y de su coste de restauración</w:t>
      </w:r>
      <w:r w:rsidRPr="00D43D91">
        <w:rPr>
          <w:rFonts w:cs="Calibri"/>
          <w:i/>
          <w:iCs/>
        </w:rPr>
        <w:t>. Asimismo, el aval debe garantizar el cumplimiento de las medidas correctoras si no estuviesen éstas avaladas por separado.</w:t>
      </w:r>
    </w:p>
    <w:p w14:paraId="66D16E29" w14:textId="77777777" w:rsidR="00B358A4" w:rsidRPr="00D43D91" w:rsidRDefault="00B358A4" w:rsidP="00B358A4">
      <w:pPr>
        <w:spacing w:before="120" w:after="0"/>
        <w:ind w:left="567" w:right="851"/>
        <w:jc w:val="both"/>
        <w:rPr>
          <w:rFonts w:cs="Calibri"/>
          <w:i/>
          <w:iCs/>
        </w:rPr>
      </w:pPr>
      <w:r w:rsidRPr="00D43D91">
        <w:rPr>
          <w:rFonts w:cs="Calibri"/>
          <w:i/>
          <w:iCs/>
        </w:rPr>
        <w:t>Artigo 7</w:t>
      </w:r>
    </w:p>
    <w:p w14:paraId="0B7C0466" w14:textId="77777777" w:rsidR="00B358A4" w:rsidRDefault="00B358A4" w:rsidP="00B358A4">
      <w:pPr>
        <w:spacing w:before="120" w:after="0"/>
        <w:ind w:left="567" w:right="851"/>
        <w:jc w:val="both"/>
        <w:rPr>
          <w:rFonts w:cs="Calibri"/>
          <w:i/>
          <w:iCs/>
        </w:rPr>
      </w:pPr>
      <w:r w:rsidRPr="00D43D91">
        <w:rPr>
          <w:rFonts w:cs="Calibri"/>
          <w:i/>
          <w:iCs/>
        </w:rPr>
        <w:t>El órgano administrativo que exigiese la constitución de la fianza podrá proceder, a iniciativa propia o a propuesta del órgano ambiental, a la ejecución de los avales al primer requerimiento, para el caso de que el interesado incumpliese la obligación de adoptar las medidas correctoras, la reparación de daños en el medio ambiente o su restauración, tras haber sido requerido para esto, a fin de efectuar con cargo a aquélla, directamente, las actuaciones pertinentes. La ejecución se acomodará a lo dispuesto en el artículo 19 de la Ley 14/1992, de régimen financiero y presupuestario de la Xunta de Galicia.</w:t>
      </w:r>
    </w:p>
    <w:p w14:paraId="2FC166F1" w14:textId="6CD1038F" w:rsidR="00967C3B" w:rsidRDefault="00B358A4" w:rsidP="00B358A4">
      <w:pPr>
        <w:pBdr>
          <w:top w:val="single" w:sz="4" w:space="1" w:color="auto"/>
          <w:left w:val="single" w:sz="4" w:space="4" w:color="auto"/>
          <w:bottom w:val="single" w:sz="4" w:space="1" w:color="auto"/>
          <w:right w:val="single" w:sz="4" w:space="4" w:color="auto"/>
        </w:pBdr>
        <w:spacing w:before="120" w:after="0"/>
        <w:jc w:val="both"/>
        <w:rPr>
          <w:rFonts w:cs="Calibri"/>
          <w:sz w:val="24"/>
          <w:szCs w:val="24"/>
        </w:rPr>
      </w:pPr>
      <w:r w:rsidRPr="004B0AF4">
        <w:rPr>
          <w:rFonts w:cs="Calibri"/>
          <w:sz w:val="24"/>
          <w:szCs w:val="24"/>
        </w:rPr>
        <w:t>No prego de condicións xerais que figura no p</w:t>
      </w:r>
      <w:r w:rsidR="005F5F07">
        <w:rPr>
          <w:rFonts w:cs="Calibri"/>
          <w:sz w:val="24"/>
          <w:szCs w:val="24"/>
        </w:rPr>
        <w:t>r</w:t>
      </w:r>
      <w:r w:rsidRPr="004B0AF4">
        <w:rPr>
          <w:rFonts w:cs="Calibri"/>
          <w:sz w:val="24"/>
          <w:szCs w:val="24"/>
        </w:rPr>
        <w:t>oxecto de execución non consta a obriga do promotor de constituir dita garantía persoal.</w:t>
      </w:r>
    </w:p>
    <w:p w14:paraId="5198D65E" w14:textId="77777777" w:rsidR="00967C3B" w:rsidRDefault="00967C3B">
      <w:pPr>
        <w:spacing w:after="0" w:line="240" w:lineRule="auto"/>
        <w:rPr>
          <w:rFonts w:cs="Calibri"/>
          <w:sz w:val="24"/>
          <w:szCs w:val="24"/>
        </w:rPr>
      </w:pPr>
    </w:p>
    <w:p w14:paraId="2996F3A2" w14:textId="77777777" w:rsidR="00B358A4" w:rsidRPr="001D3222" w:rsidRDefault="00B358A4" w:rsidP="006610CA">
      <w:pPr>
        <w:pStyle w:val="Prrafodelista"/>
        <w:numPr>
          <w:ilvl w:val="0"/>
          <w:numId w:val="37"/>
        </w:numPr>
        <w:shd w:val="clear" w:color="auto" w:fill="C6D9F1"/>
        <w:spacing w:before="120"/>
        <w:ind w:left="1843" w:hanging="1777"/>
        <w:jc w:val="both"/>
        <w:outlineLvl w:val="0"/>
        <w:rPr>
          <w:b/>
          <w:sz w:val="24"/>
          <w:szCs w:val="24"/>
        </w:rPr>
      </w:pPr>
      <w:bookmarkStart w:id="197" w:name="_Toc124874638"/>
      <w:r>
        <w:rPr>
          <w:b/>
          <w:sz w:val="24"/>
          <w:szCs w:val="24"/>
        </w:rPr>
        <w:t xml:space="preserve">Vulneración da Lei 21/2013 de avaliación ambiental. </w:t>
      </w:r>
      <w:r w:rsidRPr="001D3222">
        <w:rPr>
          <w:b/>
          <w:sz w:val="24"/>
          <w:szCs w:val="24"/>
        </w:rPr>
        <w:t>.</w:t>
      </w:r>
      <w:bookmarkEnd w:id="197"/>
    </w:p>
    <w:p w14:paraId="1F0D5DA7" w14:textId="7A4FC285" w:rsidR="00B358A4" w:rsidRDefault="005F5F07" w:rsidP="00B358A4">
      <w:pPr>
        <w:spacing w:before="120"/>
        <w:rPr>
          <w:rFonts w:cs="Calibri"/>
          <w:sz w:val="24"/>
          <w:szCs w:val="24"/>
        </w:rPr>
      </w:pPr>
      <w:r>
        <w:rPr>
          <w:rFonts w:cs="Calibri"/>
          <w:sz w:val="24"/>
          <w:szCs w:val="24"/>
        </w:rPr>
        <w:t>A Lei 21</w:t>
      </w:r>
      <w:r w:rsidR="00B358A4">
        <w:rPr>
          <w:rFonts w:cs="Calibri"/>
          <w:sz w:val="24"/>
          <w:szCs w:val="24"/>
        </w:rPr>
        <w:t>/2013 de avaliación de impacto ambie</w:t>
      </w:r>
      <w:r w:rsidR="003611BE">
        <w:rPr>
          <w:rFonts w:cs="Calibri"/>
          <w:sz w:val="24"/>
          <w:szCs w:val="24"/>
        </w:rPr>
        <w:t>n</w:t>
      </w:r>
      <w:r w:rsidR="00B358A4">
        <w:rPr>
          <w:rFonts w:cs="Calibri"/>
          <w:sz w:val="24"/>
          <w:szCs w:val="24"/>
        </w:rPr>
        <w:t>tal no s</w:t>
      </w:r>
      <w:r w:rsidR="003611BE">
        <w:rPr>
          <w:rFonts w:cs="Calibri"/>
          <w:sz w:val="24"/>
          <w:szCs w:val="24"/>
        </w:rPr>
        <w:t>e</w:t>
      </w:r>
      <w:r w:rsidR="00B358A4">
        <w:rPr>
          <w:rFonts w:cs="Calibri"/>
          <w:sz w:val="24"/>
          <w:szCs w:val="24"/>
        </w:rPr>
        <w:t>u artigo 35 establece que:</w:t>
      </w:r>
    </w:p>
    <w:p w14:paraId="5ECE944D" w14:textId="77777777" w:rsidR="00B358A4" w:rsidRPr="003611BE" w:rsidRDefault="00B358A4" w:rsidP="00B358A4">
      <w:pPr>
        <w:spacing w:before="120"/>
        <w:ind w:left="540" w:right="765"/>
        <w:jc w:val="both"/>
        <w:rPr>
          <w:rFonts w:cs="Calibri"/>
          <w:i/>
        </w:rPr>
      </w:pPr>
      <w:r w:rsidRPr="003611BE">
        <w:rPr>
          <w:rFonts w:cs="Calibri"/>
          <w:i/>
        </w:rPr>
        <w:t xml:space="preserve">c) Identificación, descripción, análisis y, si procede, cuantificación de los posibles efectos significativos directos o indirectos, secundarios, acumulativos y sinérgicos del proyecto sobre los siguientes factores: la población, la salud humana, la flora, la fauna, la biodiversidad, la </w:t>
      </w:r>
      <w:r w:rsidRPr="003611BE">
        <w:rPr>
          <w:rFonts w:cs="Calibri"/>
          <w:b/>
          <w:i/>
        </w:rPr>
        <w:t>geodiversidad</w:t>
      </w:r>
      <w:r w:rsidRPr="003611BE">
        <w:rPr>
          <w:rFonts w:cs="Calibri"/>
          <w:i/>
        </w:rPr>
        <w:t>…</w:t>
      </w:r>
    </w:p>
    <w:p w14:paraId="361C3680" w14:textId="576ECDBC" w:rsidR="00B358A4" w:rsidRPr="00D96CFC" w:rsidRDefault="00B358A4" w:rsidP="00B358A4">
      <w:pPr>
        <w:spacing w:after="0" w:line="240" w:lineRule="auto"/>
        <w:rPr>
          <w:rFonts w:cs="Calibri"/>
          <w:bCs/>
          <w:sz w:val="24"/>
          <w:szCs w:val="24"/>
        </w:rPr>
      </w:pPr>
      <w:r w:rsidRPr="00D96CFC">
        <w:rPr>
          <w:rFonts w:cs="Calibri"/>
          <w:bCs/>
          <w:sz w:val="24"/>
          <w:szCs w:val="24"/>
        </w:rPr>
        <w:t>Non se avalían os efectos directo</w:t>
      </w:r>
      <w:r w:rsidR="003611BE">
        <w:rPr>
          <w:rFonts w:cs="Calibri"/>
          <w:bCs/>
          <w:sz w:val="24"/>
          <w:szCs w:val="24"/>
        </w:rPr>
        <w:t>s</w:t>
      </w:r>
      <w:r w:rsidRPr="00D96CFC">
        <w:rPr>
          <w:rFonts w:cs="Calibri"/>
          <w:bCs/>
          <w:sz w:val="24"/>
          <w:szCs w:val="24"/>
        </w:rPr>
        <w:t xml:space="preserve"> ou indirectos sobre a xeodiversidade.</w:t>
      </w:r>
    </w:p>
    <w:p w14:paraId="73638EE2" w14:textId="01E56E7E" w:rsidR="00B358A4" w:rsidRDefault="00B358A4" w:rsidP="00B358A4">
      <w:pPr>
        <w:spacing w:before="120" w:after="0" w:line="240" w:lineRule="auto"/>
        <w:jc w:val="both"/>
        <w:rPr>
          <w:rFonts w:cs="Calibri"/>
          <w:bCs/>
          <w:sz w:val="24"/>
          <w:szCs w:val="24"/>
        </w:rPr>
      </w:pPr>
      <w:r>
        <w:rPr>
          <w:rFonts w:cs="Calibri"/>
          <w:bCs/>
          <w:sz w:val="24"/>
          <w:szCs w:val="24"/>
        </w:rPr>
        <w:t>A Serra de Argalo (Monte Lousado) onde se ubican os aeroxeradores T-</w:t>
      </w:r>
      <w:smartTag w:uri="urn:schemas-microsoft-com:office:smarttags" w:element="metricconverter">
        <w:smartTagPr>
          <w:attr w:name="ProductID" w:val="4 a"/>
        </w:smartTagPr>
        <w:r>
          <w:rPr>
            <w:rFonts w:cs="Calibri"/>
            <w:bCs/>
            <w:sz w:val="24"/>
            <w:szCs w:val="24"/>
          </w:rPr>
          <w:t>4 a</w:t>
        </w:r>
      </w:smartTag>
      <w:r>
        <w:rPr>
          <w:rFonts w:cs="Calibri"/>
          <w:bCs/>
          <w:sz w:val="24"/>
          <w:szCs w:val="24"/>
        </w:rPr>
        <w:t xml:space="preserve"> T-10 sitúase sobre a banda metas</w:t>
      </w:r>
      <w:r w:rsidR="003611BE">
        <w:rPr>
          <w:rFonts w:cs="Calibri"/>
          <w:bCs/>
          <w:sz w:val="24"/>
          <w:szCs w:val="24"/>
        </w:rPr>
        <w:t>edimentari</w:t>
      </w:r>
      <w:r>
        <w:rPr>
          <w:rFonts w:cs="Calibri"/>
          <w:bCs/>
          <w:sz w:val="24"/>
          <w:szCs w:val="24"/>
        </w:rPr>
        <w:t xml:space="preserve">a denominada Monteferro-O Rosal, unha zona de gran interés pola súa xeodiversidade. </w:t>
      </w:r>
      <w:r w:rsidRPr="00D96CFC">
        <w:rPr>
          <w:rFonts w:cs="Calibri"/>
          <w:bCs/>
          <w:sz w:val="24"/>
          <w:szCs w:val="24"/>
        </w:rPr>
        <w:t>Correspondente ó sector occidental das follas do M.T.N. a escala 1:50.000 Nº 261 (Tu</w:t>
      </w:r>
      <w:r w:rsidR="00F47D93">
        <w:rPr>
          <w:rFonts w:cs="Calibri"/>
          <w:bCs/>
          <w:sz w:val="24"/>
          <w:szCs w:val="24"/>
        </w:rPr>
        <w:t>i</w:t>
      </w:r>
      <w:r w:rsidRPr="00D96CFC">
        <w:rPr>
          <w:rFonts w:cs="Calibri"/>
          <w:bCs/>
          <w:sz w:val="24"/>
          <w:szCs w:val="24"/>
        </w:rPr>
        <w:t>) e Nº 299 (Tomiño) e situado na zona máis interna da Cadea Varisca</w:t>
      </w:r>
      <w:r>
        <w:rPr>
          <w:rFonts w:cs="Calibri"/>
          <w:bCs/>
          <w:sz w:val="24"/>
          <w:szCs w:val="24"/>
        </w:rPr>
        <w:t>.</w:t>
      </w:r>
      <w:r w:rsidRPr="00D96CFC">
        <w:rPr>
          <w:rFonts w:cs="Calibri"/>
          <w:bCs/>
          <w:sz w:val="24"/>
          <w:szCs w:val="24"/>
        </w:rPr>
        <w:t xml:space="preserve"> Según a clasificación de Farias et al. (1987), esta área pertencería ó Dominio Xistoso de Galicia-Tras-os-Montes, a cal foi interpretada como unha gran unidade alóctona cabalgante sobre o resto da Zona Centro-Ibérica (Toyos, 2003).</w:t>
      </w:r>
      <w:r>
        <w:rPr>
          <w:rFonts w:cs="Calibri"/>
          <w:bCs/>
          <w:sz w:val="24"/>
          <w:szCs w:val="24"/>
        </w:rPr>
        <w:t xml:space="preserve"> A estruturas xeolóxicas presentes nesta área permiten o estudo da orixe xeolóxica da zona suroccidental e Galicia durante a oroxenia Varisca con litoloxías que abranguen dende o Cambrico ó Devónico, 300 millóns de anos danosa historia contida nestas rochas.</w:t>
      </w:r>
    </w:p>
    <w:p w14:paraId="4D6D71C1" w14:textId="77777777" w:rsidR="00B358A4" w:rsidRDefault="00B358A4" w:rsidP="00B358A4">
      <w:pPr>
        <w:spacing w:before="120" w:after="0" w:line="240" w:lineRule="auto"/>
        <w:jc w:val="both"/>
        <w:rPr>
          <w:rFonts w:cs="Calibri"/>
          <w:bCs/>
          <w:sz w:val="24"/>
          <w:szCs w:val="24"/>
        </w:rPr>
      </w:pPr>
      <w:r>
        <w:rPr>
          <w:rFonts w:cs="Calibri"/>
          <w:bCs/>
          <w:sz w:val="24"/>
          <w:szCs w:val="24"/>
        </w:rPr>
        <w:t xml:space="preserve">Por outra banda, a orixe deste tipo de rochas metasedimentarias permitíu a formación de numerosos xacementos minerais de interés mineiro ó longo da historia. Na zona de implantación do PE Toroña son abundantes as minas romanas de ouro ou as minas de </w:t>
      </w:r>
      <w:r>
        <w:rPr>
          <w:rFonts w:cs="Calibri"/>
          <w:bCs/>
          <w:sz w:val="24"/>
          <w:szCs w:val="24"/>
        </w:rPr>
        <w:lastRenderedPageBreak/>
        <w:t>wolframio, das que quedan hoxe vestixios da súa existencia (algunhas delas sinalizadas) e sobre as que non se avalía o efecto da construcción do PE.</w:t>
      </w:r>
    </w:p>
    <w:p w14:paraId="7AB1EA7A" w14:textId="7445A520" w:rsidR="009522E6" w:rsidRDefault="00B358A4" w:rsidP="00B358A4">
      <w:pPr>
        <w:spacing w:before="120" w:after="0" w:line="240" w:lineRule="auto"/>
        <w:jc w:val="both"/>
        <w:rPr>
          <w:rFonts w:cs="Calibri"/>
          <w:bCs/>
          <w:sz w:val="24"/>
          <w:szCs w:val="24"/>
        </w:rPr>
      </w:pPr>
      <w:r>
        <w:rPr>
          <w:rFonts w:cs="Calibri"/>
          <w:bCs/>
          <w:sz w:val="24"/>
          <w:szCs w:val="24"/>
        </w:rPr>
        <w:t>A remoción de terras, as superficies de explanación, a construcción de viais e acondicionamento dos que xa existen suporán un importante efecto sobre a xeodiversidade da zona.</w:t>
      </w:r>
    </w:p>
    <w:p w14:paraId="43A64C72" w14:textId="77777777" w:rsidR="00AE48CF" w:rsidRDefault="00AE48CF">
      <w:pPr>
        <w:spacing w:after="0" w:line="240" w:lineRule="auto"/>
        <w:rPr>
          <w:rFonts w:cs="Calibri"/>
          <w:bCs/>
          <w:sz w:val="24"/>
          <w:szCs w:val="24"/>
        </w:rPr>
      </w:pPr>
    </w:p>
    <w:p w14:paraId="4C31DD31" w14:textId="7F9731E0" w:rsidR="00AE48CF" w:rsidRDefault="00AE48CF" w:rsidP="00AE48CF">
      <w:pPr>
        <w:pStyle w:val="Prrafodelista"/>
        <w:numPr>
          <w:ilvl w:val="0"/>
          <w:numId w:val="37"/>
        </w:numPr>
        <w:shd w:val="clear" w:color="auto" w:fill="C6D9F1"/>
        <w:spacing w:before="120"/>
        <w:ind w:left="1985" w:hanging="1985"/>
        <w:jc w:val="both"/>
        <w:outlineLvl w:val="0"/>
        <w:rPr>
          <w:b/>
          <w:sz w:val="24"/>
          <w:szCs w:val="24"/>
        </w:rPr>
      </w:pPr>
      <w:bookmarkStart w:id="198" w:name="_Toc124874639"/>
      <w:r>
        <w:rPr>
          <w:b/>
          <w:sz w:val="24"/>
          <w:szCs w:val="24"/>
        </w:rPr>
        <w:t>As torres T1, T2 e T3 están situadas enriba de patrimonio sen catalogar.</w:t>
      </w:r>
      <w:bookmarkEnd w:id="198"/>
    </w:p>
    <w:p w14:paraId="1ABAD085" w14:textId="77777777" w:rsidR="00990EC6" w:rsidRDefault="00990EC6" w:rsidP="00990EC6">
      <w:pPr>
        <w:pStyle w:val="Prrafodelista"/>
        <w:ind w:left="0"/>
        <w:jc w:val="both"/>
        <w:rPr>
          <w:sz w:val="24"/>
          <w:szCs w:val="24"/>
        </w:rPr>
      </w:pPr>
      <w:r w:rsidRPr="00990EC6">
        <w:rPr>
          <w:sz w:val="24"/>
          <w:szCs w:val="24"/>
        </w:rPr>
        <w:t xml:space="preserve">Detectamos que  as torres eólicas </w:t>
      </w:r>
      <w:r>
        <w:rPr>
          <w:sz w:val="24"/>
          <w:szCs w:val="24"/>
        </w:rPr>
        <w:t>T</w:t>
      </w:r>
      <w:r w:rsidRPr="00990EC6">
        <w:rPr>
          <w:sz w:val="24"/>
          <w:szCs w:val="24"/>
        </w:rPr>
        <w:t>1,</w:t>
      </w:r>
      <w:r>
        <w:rPr>
          <w:sz w:val="24"/>
          <w:szCs w:val="24"/>
        </w:rPr>
        <w:t xml:space="preserve"> T</w:t>
      </w:r>
      <w:r w:rsidRPr="00990EC6">
        <w:rPr>
          <w:sz w:val="24"/>
          <w:szCs w:val="24"/>
        </w:rPr>
        <w:t xml:space="preserve">2 e </w:t>
      </w:r>
      <w:r>
        <w:rPr>
          <w:sz w:val="24"/>
          <w:szCs w:val="24"/>
        </w:rPr>
        <w:t>T</w:t>
      </w:r>
      <w:r w:rsidRPr="00990EC6">
        <w:rPr>
          <w:sz w:val="24"/>
          <w:szCs w:val="24"/>
        </w:rPr>
        <w:t xml:space="preserve">3 estarían situadas enriba de patrimonio arqueolóxico sen catalogar e </w:t>
      </w:r>
      <w:r w:rsidRPr="00990EC6">
        <w:rPr>
          <w:b/>
          <w:sz w:val="24"/>
          <w:szCs w:val="24"/>
        </w:rPr>
        <w:t>que non  foi detectado</w:t>
      </w:r>
      <w:r w:rsidRPr="00990EC6">
        <w:rPr>
          <w:sz w:val="24"/>
          <w:szCs w:val="24"/>
        </w:rPr>
        <w:t xml:space="preserve"> na fase de elaboración de esta EsIA. </w:t>
      </w:r>
    </w:p>
    <w:p w14:paraId="67A19979" w14:textId="77777777" w:rsidR="00990EC6" w:rsidRDefault="00990EC6" w:rsidP="00990EC6">
      <w:pPr>
        <w:pStyle w:val="Prrafodelista"/>
        <w:ind w:left="0"/>
        <w:jc w:val="both"/>
        <w:rPr>
          <w:sz w:val="24"/>
          <w:szCs w:val="24"/>
        </w:rPr>
      </w:pPr>
    </w:p>
    <w:p w14:paraId="40DA3CA2" w14:textId="2B1F7258" w:rsidR="00990EC6" w:rsidRDefault="00990EC6" w:rsidP="00990EC6">
      <w:pPr>
        <w:pStyle w:val="Prrafodelista"/>
        <w:ind w:left="0"/>
        <w:jc w:val="both"/>
        <w:rPr>
          <w:i/>
          <w:sz w:val="24"/>
          <w:szCs w:val="24"/>
        </w:rPr>
      </w:pPr>
      <w:r w:rsidRPr="00680F23">
        <w:rPr>
          <w:sz w:val="24"/>
          <w:szCs w:val="24"/>
        </w:rPr>
        <w:t xml:space="preserve">Adxuntáse denuncia </w:t>
      </w:r>
      <w:r w:rsidR="00680F23" w:rsidRPr="00680F23">
        <w:rPr>
          <w:sz w:val="24"/>
          <w:szCs w:val="24"/>
        </w:rPr>
        <w:t xml:space="preserve">(Anexo I) </w:t>
      </w:r>
      <w:r w:rsidRPr="00680F23">
        <w:rPr>
          <w:sz w:val="24"/>
          <w:szCs w:val="24"/>
        </w:rPr>
        <w:t>presentada telematicamente o día 1</w:t>
      </w:r>
      <w:r w:rsidR="00680F23" w:rsidRPr="00680F23">
        <w:rPr>
          <w:sz w:val="24"/>
          <w:szCs w:val="24"/>
        </w:rPr>
        <w:t>1</w:t>
      </w:r>
      <w:r w:rsidRPr="00680F23">
        <w:rPr>
          <w:sz w:val="24"/>
          <w:szCs w:val="24"/>
        </w:rPr>
        <w:t xml:space="preserve">/01/2023 ante a Dirección Xeral de Patrimonio </w:t>
      </w:r>
      <w:r w:rsidR="00680F23" w:rsidRPr="00680F23">
        <w:rPr>
          <w:sz w:val="24"/>
          <w:szCs w:val="24"/>
        </w:rPr>
        <w:t>(entrada: 2023/106285),</w:t>
      </w:r>
      <w:r w:rsidRPr="00680F23">
        <w:rPr>
          <w:sz w:val="24"/>
          <w:szCs w:val="24"/>
        </w:rPr>
        <w:t xml:space="preserve"> o IET</w:t>
      </w:r>
      <w:r w:rsidR="00680F23" w:rsidRPr="00680F23">
        <w:rPr>
          <w:sz w:val="24"/>
          <w:szCs w:val="24"/>
        </w:rPr>
        <w:t xml:space="preserve"> (entrada: 2023/106036) e concello de Baiona (entrada: 2023-E-RE-90)</w:t>
      </w:r>
      <w:r w:rsidRPr="00680F23">
        <w:rPr>
          <w:sz w:val="24"/>
          <w:szCs w:val="24"/>
        </w:rPr>
        <w:t>,</w:t>
      </w:r>
      <w:r w:rsidRPr="00990EC6">
        <w:rPr>
          <w:sz w:val="24"/>
          <w:szCs w:val="24"/>
        </w:rPr>
        <w:t xml:space="preserve"> </w:t>
      </w:r>
      <w:r>
        <w:rPr>
          <w:sz w:val="24"/>
          <w:szCs w:val="24"/>
        </w:rPr>
        <w:t xml:space="preserve">así como no concello de Baiona, </w:t>
      </w:r>
      <w:r w:rsidRPr="00990EC6">
        <w:rPr>
          <w:sz w:val="24"/>
          <w:szCs w:val="24"/>
        </w:rPr>
        <w:t>na que constan algunhas fichas de parte do patrimonio mencionado ( non se aportan todas dado que é un traballo que non corresponde ao denunciante, se non só parte</w:t>
      </w:r>
      <w:r>
        <w:rPr>
          <w:sz w:val="24"/>
          <w:szCs w:val="24"/>
        </w:rPr>
        <w:t>,</w:t>
      </w:r>
      <w:r w:rsidRPr="00990EC6">
        <w:rPr>
          <w:sz w:val="24"/>
          <w:szCs w:val="24"/>
        </w:rPr>
        <w:t xml:space="preserve"> para que conste a veracidade dos feitos denunciados, e que se pode comprobar </w:t>
      </w:r>
      <w:r w:rsidRPr="00990EC6">
        <w:rPr>
          <w:i/>
          <w:sz w:val="24"/>
          <w:szCs w:val="24"/>
        </w:rPr>
        <w:t xml:space="preserve">in situ. </w:t>
      </w:r>
    </w:p>
    <w:p w14:paraId="1E4212CF" w14:textId="77777777" w:rsidR="00990EC6" w:rsidRDefault="00990EC6" w:rsidP="00990EC6">
      <w:pPr>
        <w:pStyle w:val="Prrafodelista"/>
        <w:ind w:left="0"/>
        <w:jc w:val="both"/>
        <w:rPr>
          <w:i/>
          <w:sz w:val="24"/>
          <w:szCs w:val="24"/>
        </w:rPr>
      </w:pPr>
    </w:p>
    <w:p w14:paraId="0F54EF51" w14:textId="7FCE0927" w:rsidR="00990EC6" w:rsidRPr="00990EC6" w:rsidRDefault="00990EC6" w:rsidP="00990EC6">
      <w:pPr>
        <w:jc w:val="center"/>
        <w:rPr>
          <w:i/>
          <w:sz w:val="24"/>
          <w:szCs w:val="24"/>
        </w:rPr>
      </w:pPr>
      <w:r w:rsidRPr="00990EC6">
        <w:rPr>
          <w:noProof/>
          <w:sz w:val="16"/>
          <w:szCs w:val="16"/>
          <w:lang w:eastAsia="es-ES"/>
        </w:rPr>
        <w:drawing>
          <wp:inline distT="0" distB="0" distL="0" distR="0" wp14:anchorId="51121A27" wp14:editId="3E82341E">
            <wp:extent cx="5391150" cy="4469765"/>
            <wp:effectExtent l="0" t="0" r="0" b="6985"/>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391150" cy="4469765"/>
                    </a:xfrm>
                    <a:prstGeom prst="rect">
                      <a:avLst/>
                    </a:prstGeom>
                    <a:noFill/>
                    <a:ln>
                      <a:noFill/>
                    </a:ln>
                  </pic:spPr>
                </pic:pic>
              </a:graphicData>
            </a:graphic>
          </wp:inline>
        </w:drawing>
      </w:r>
    </w:p>
    <w:p w14:paraId="32F08B05" w14:textId="12734307" w:rsidR="00990EC6" w:rsidRPr="00990EC6" w:rsidRDefault="00990EC6" w:rsidP="00990EC6">
      <w:pPr>
        <w:pStyle w:val="Prrafodelista"/>
        <w:ind w:left="2629"/>
        <w:rPr>
          <w:i/>
          <w:sz w:val="16"/>
          <w:szCs w:val="16"/>
        </w:rPr>
      </w:pPr>
      <w:r w:rsidRPr="00990EC6">
        <w:rPr>
          <w:i/>
          <w:sz w:val="16"/>
          <w:szCs w:val="16"/>
        </w:rPr>
        <w:t>Puntos brancos: Ubicación dos aeroxeradores</w:t>
      </w:r>
      <w:r>
        <w:rPr>
          <w:i/>
          <w:sz w:val="16"/>
          <w:szCs w:val="16"/>
        </w:rPr>
        <w:t>.</w:t>
      </w:r>
    </w:p>
    <w:p w14:paraId="2364F018" w14:textId="4A7F5882" w:rsidR="00990EC6" w:rsidRPr="00990EC6" w:rsidRDefault="00990EC6" w:rsidP="00990EC6">
      <w:pPr>
        <w:pStyle w:val="Prrafodelista"/>
        <w:ind w:left="2629"/>
        <w:rPr>
          <w:i/>
          <w:sz w:val="16"/>
          <w:szCs w:val="16"/>
        </w:rPr>
      </w:pPr>
      <w:r w:rsidRPr="00990EC6">
        <w:rPr>
          <w:i/>
          <w:sz w:val="16"/>
          <w:szCs w:val="16"/>
        </w:rPr>
        <w:t>Puntos vermellos: Patrimonio catalogado</w:t>
      </w:r>
      <w:r>
        <w:rPr>
          <w:i/>
          <w:sz w:val="16"/>
          <w:szCs w:val="16"/>
        </w:rPr>
        <w:t>.</w:t>
      </w:r>
    </w:p>
    <w:p w14:paraId="7B83EAE2" w14:textId="003AE4D2" w:rsidR="00990EC6" w:rsidRPr="00990EC6" w:rsidRDefault="00990EC6" w:rsidP="00990EC6">
      <w:pPr>
        <w:pStyle w:val="Prrafodelista"/>
        <w:ind w:left="2629"/>
        <w:rPr>
          <w:i/>
          <w:sz w:val="16"/>
          <w:szCs w:val="16"/>
        </w:rPr>
      </w:pPr>
      <w:r w:rsidRPr="00990EC6">
        <w:rPr>
          <w:i/>
          <w:sz w:val="16"/>
          <w:szCs w:val="16"/>
        </w:rPr>
        <w:t>Puntos azuis: Patrimonio sen catalogar.</w:t>
      </w:r>
    </w:p>
    <w:p w14:paraId="7DB33A05" w14:textId="77777777" w:rsidR="00AE48CF" w:rsidRDefault="00AE48CF">
      <w:pPr>
        <w:spacing w:after="0" w:line="240" w:lineRule="auto"/>
        <w:rPr>
          <w:rFonts w:cs="Calibri"/>
          <w:bCs/>
          <w:sz w:val="24"/>
          <w:szCs w:val="24"/>
        </w:rPr>
      </w:pPr>
    </w:p>
    <w:p w14:paraId="39EDA255" w14:textId="77777777" w:rsidR="00990EC6" w:rsidRDefault="00990EC6" w:rsidP="00990EC6">
      <w:pPr>
        <w:autoSpaceDE w:val="0"/>
        <w:autoSpaceDN w:val="0"/>
        <w:adjustRightInd w:val="0"/>
        <w:spacing w:after="0" w:line="240" w:lineRule="auto"/>
        <w:rPr>
          <w:b/>
          <w:sz w:val="24"/>
          <w:szCs w:val="24"/>
        </w:rPr>
      </w:pPr>
    </w:p>
    <w:p w14:paraId="0B504439" w14:textId="2B4DBA8F" w:rsidR="00990EC6" w:rsidRDefault="00990EC6" w:rsidP="00990EC6">
      <w:pPr>
        <w:pStyle w:val="Prrafodelista"/>
        <w:numPr>
          <w:ilvl w:val="0"/>
          <w:numId w:val="37"/>
        </w:numPr>
        <w:shd w:val="clear" w:color="auto" w:fill="C6D9F1"/>
        <w:spacing w:before="120"/>
        <w:ind w:left="1985" w:hanging="1985"/>
        <w:jc w:val="both"/>
        <w:outlineLvl w:val="0"/>
        <w:rPr>
          <w:b/>
          <w:sz w:val="24"/>
          <w:szCs w:val="24"/>
        </w:rPr>
      </w:pPr>
      <w:bookmarkStart w:id="199" w:name="_Toc124874640"/>
      <w:r>
        <w:rPr>
          <w:b/>
          <w:sz w:val="24"/>
          <w:szCs w:val="24"/>
        </w:rPr>
        <w:t>Os accesos ás torres T1, T2 e T3 afectarán gravemente cando non irreversiblemente ao patrimonio sen catalogar.</w:t>
      </w:r>
      <w:bookmarkEnd w:id="199"/>
    </w:p>
    <w:p w14:paraId="6C797A28" w14:textId="77777777" w:rsidR="00990EC6" w:rsidRDefault="00990EC6" w:rsidP="00990EC6">
      <w:pPr>
        <w:autoSpaceDE w:val="0"/>
        <w:autoSpaceDN w:val="0"/>
        <w:adjustRightInd w:val="0"/>
        <w:spacing w:after="0" w:line="240" w:lineRule="auto"/>
        <w:rPr>
          <w:b/>
          <w:sz w:val="24"/>
          <w:szCs w:val="24"/>
        </w:rPr>
      </w:pPr>
    </w:p>
    <w:p w14:paraId="66507CE4" w14:textId="23CEBFFD" w:rsidR="00990EC6" w:rsidRDefault="00990EC6" w:rsidP="00990EC6">
      <w:pPr>
        <w:autoSpaceDE w:val="0"/>
        <w:autoSpaceDN w:val="0"/>
        <w:adjustRightInd w:val="0"/>
        <w:spacing w:after="0" w:line="240" w:lineRule="auto"/>
        <w:jc w:val="both"/>
        <w:rPr>
          <w:sz w:val="24"/>
          <w:szCs w:val="24"/>
        </w:rPr>
      </w:pPr>
      <w:r>
        <w:rPr>
          <w:sz w:val="24"/>
          <w:szCs w:val="24"/>
        </w:rPr>
        <w:t xml:space="preserve">No EsIA fálase do acceso as Torres Eólicas T1, T2 e T3 </w:t>
      </w:r>
    </w:p>
    <w:p w14:paraId="26EFDCA2" w14:textId="77777777" w:rsidR="00990EC6" w:rsidRDefault="00990EC6" w:rsidP="00990EC6">
      <w:pPr>
        <w:autoSpaceDE w:val="0"/>
        <w:autoSpaceDN w:val="0"/>
        <w:adjustRightInd w:val="0"/>
        <w:spacing w:after="0" w:line="240" w:lineRule="auto"/>
        <w:jc w:val="both"/>
        <w:rPr>
          <w:sz w:val="24"/>
          <w:szCs w:val="24"/>
        </w:rPr>
      </w:pPr>
    </w:p>
    <w:p w14:paraId="00823DA9" w14:textId="49A1CA7B" w:rsidR="00990EC6" w:rsidRDefault="00990EC6" w:rsidP="00990EC6">
      <w:pPr>
        <w:autoSpaceDE w:val="0"/>
        <w:autoSpaceDN w:val="0"/>
        <w:adjustRightInd w:val="0"/>
        <w:spacing w:after="0" w:line="240" w:lineRule="auto"/>
        <w:ind w:left="708"/>
        <w:jc w:val="both"/>
        <w:rPr>
          <w:rFonts w:cs="Calibri"/>
          <w:sz w:val="20"/>
          <w:szCs w:val="20"/>
        </w:rPr>
      </w:pPr>
      <w:r w:rsidRPr="00990EC6">
        <w:rPr>
          <w:sz w:val="20"/>
          <w:szCs w:val="20"/>
        </w:rPr>
        <w:t>“</w:t>
      </w:r>
      <w:r w:rsidRPr="00990EC6">
        <w:rPr>
          <w:rFonts w:cs="Calibri"/>
          <w:sz w:val="20"/>
          <w:szCs w:val="20"/>
        </w:rPr>
        <w:t>El acceso a las posiciones T1 y T2 partirá de la carretera provincial EP-2202</w:t>
      </w:r>
      <w:r>
        <w:rPr>
          <w:rFonts w:cs="Calibri"/>
          <w:sz w:val="20"/>
          <w:szCs w:val="20"/>
        </w:rPr>
        <w:t xml:space="preserve"> </w:t>
      </w:r>
      <w:r w:rsidRPr="00990EC6">
        <w:rPr>
          <w:rFonts w:cs="Calibri"/>
          <w:sz w:val="20"/>
          <w:szCs w:val="20"/>
        </w:rPr>
        <w:t>(Excma. Diputación de Pontevedra), que se recorrerá hasta el p.k. 7+180, donde</w:t>
      </w:r>
      <w:r>
        <w:rPr>
          <w:rFonts w:cs="Calibri"/>
          <w:sz w:val="20"/>
          <w:szCs w:val="20"/>
        </w:rPr>
        <w:t xml:space="preserve"> </w:t>
      </w:r>
      <w:r w:rsidRPr="00990EC6">
        <w:rPr>
          <w:rFonts w:cs="Calibri"/>
          <w:sz w:val="20"/>
          <w:szCs w:val="20"/>
        </w:rPr>
        <w:t>se tomará un camino existente en la margen derecha de la vía (en sentido de</w:t>
      </w:r>
      <w:r>
        <w:rPr>
          <w:rFonts w:cs="Calibri"/>
          <w:sz w:val="20"/>
          <w:szCs w:val="20"/>
        </w:rPr>
        <w:t xml:space="preserve"> </w:t>
      </w:r>
      <w:r w:rsidRPr="00990EC6">
        <w:rPr>
          <w:rFonts w:cs="Calibri"/>
          <w:sz w:val="20"/>
          <w:szCs w:val="20"/>
        </w:rPr>
        <w:t xml:space="preserve">los p.k. decrecientes) </w:t>
      </w:r>
      <w:r w:rsidRPr="00990EC6">
        <w:rPr>
          <w:rFonts w:cs="Calibri"/>
          <w:sz w:val="20"/>
          <w:szCs w:val="20"/>
          <w:u w:val="single"/>
        </w:rPr>
        <w:t xml:space="preserve">que será debidamente acondicionado </w:t>
      </w:r>
      <w:r w:rsidRPr="00990EC6">
        <w:rPr>
          <w:rFonts w:cs="Calibri"/>
          <w:sz w:val="20"/>
          <w:szCs w:val="20"/>
        </w:rPr>
        <w:t>para permitir el</w:t>
      </w:r>
      <w:r>
        <w:rPr>
          <w:rFonts w:cs="Calibri"/>
          <w:sz w:val="20"/>
          <w:szCs w:val="20"/>
        </w:rPr>
        <w:t xml:space="preserve"> </w:t>
      </w:r>
      <w:r w:rsidRPr="00990EC6">
        <w:rPr>
          <w:rFonts w:cs="Calibri"/>
          <w:sz w:val="20"/>
          <w:szCs w:val="20"/>
        </w:rPr>
        <w:t>acceso de los transportes hasta los aerogeneradores.</w:t>
      </w:r>
    </w:p>
    <w:p w14:paraId="5EE1A367" w14:textId="77777777" w:rsidR="00990EC6" w:rsidRPr="00990EC6" w:rsidRDefault="00990EC6" w:rsidP="00990EC6">
      <w:pPr>
        <w:autoSpaceDE w:val="0"/>
        <w:autoSpaceDN w:val="0"/>
        <w:adjustRightInd w:val="0"/>
        <w:spacing w:after="0" w:line="240" w:lineRule="auto"/>
        <w:ind w:left="708"/>
        <w:jc w:val="both"/>
        <w:rPr>
          <w:rFonts w:cs="Calibri"/>
          <w:sz w:val="20"/>
          <w:szCs w:val="20"/>
        </w:rPr>
      </w:pPr>
    </w:p>
    <w:p w14:paraId="000C35C5" w14:textId="79F4CBFA" w:rsidR="00990EC6" w:rsidRPr="00990EC6" w:rsidRDefault="00990EC6" w:rsidP="00990EC6">
      <w:pPr>
        <w:autoSpaceDE w:val="0"/>
        <w:autoSpaceDN w:val="0"/>
        <w:adjustRightInd w:val="0"/>
        <w:spacing w:after="0" w:line="240" w:lineRule="auto"/>
        <w:ind w:left="708"/>
        <w:jc w:val="both"/>
        <w:rPr>
          <w:rFonts w:cs="Calibri"/>
          <w:sz w:val="20"/>
          <w:szCs w:val="20"/>
        </w:rPr>
      </w:pPr>
      <w:r w:rsidRPr="00990EC6">
        <w:rPr>
          <w:rFonts w:cs="Calibri"/>
          <w:sz w:val="20"/>
          <w:szCs w:val="20"/>
        </w:rPr>
        <w:t>El acceso a la posición T-3 partirá de la misma carretera provincial EP-2202,</w:t>
      </w:r>
      <w:r>
        <w:rPr>
          <w:rFonts w:cs="Calibri"/>
          <w:sz w:val="20"/>
          <w:szCs w:val="20"/>
        </w:rPr>
        <w:t xml:space="preserve"> </w:t>
      </w:r>
      <w:r w:rsidRPr="00990EC6">
        <w:rPr>
          <w:rFonts w:cs="Calibri"/>
          <w:sz w:val="20"/>
          <w:szCs w:val="20"/>
        </w:rPr>
        <w:t>hasta el p.k. 9+290, donde se tomará un camino existente también en la</w:t>
      </w:r>
      <w:r>
        <w:rPr>
          <w:rFonts w:cs="Calibri"/>
          <w:sz w:val="20"/>
          <w:szCs w:val="20"/>
        </w:rPr>
        <w:t xml:space="preserve"> </w:t>
      </w:r>
      <w:r w:rsidRPr="00990EC6">
        <w:rPr>
          <w:rFonts w:cs="Calibri"/>
          <w:sz w:val="20"/>
          <w:szCs w:val="20"/>
        </w:rPr>
        <w:t>margen derecha (en sentido de los p.k. decrecientes) que será debidamente</w:t>
      </w:r>
      <w:r>
        <w:rPr>
          <w:rFonts w:cs="Calibri"/>
          <w:sz w:val="20"/>
          <w:szCs w:val="20"/>
        </w:rPr>
        <w:t xml:space="preserve"> </w:t>
      </w:r>
      <w:r w:rsidRPr="00990EC6">
        <w:rPr>
          <w:rFonts w:cs="Calibri"/>
          <w:sz w:val="20"/>
          <w:szCs w:val="20"/>
        </w:rPr>
        <w:t>acondicionado para permitir el acceso de los transportes hasta el</w:t>
      </w:r>
      <w:r>
        <w:rPr>
          <w:rFonts w:cs="Calibri"/>
          <w:sz w:val="20"/>
          <w:szCs w:val="20"/>
        </w:rPr>
        <w:t xml:space="preserve"> </w:t>
      </w:r>
      <w:r w:rsidRPr="00990EC6">
        <w:rPr>
          <w:rFonts w:cs="Calibri"/>
          <w:sz w:val="20"/>
          <w:szCs w:val="20"/>
        </w:rPr>
        <w:t>aerogenerador.</w:t>
      </w:r>
    </w:p>
    <w:p w14:paraId="6F777B8A" w14:textId="77777777" w:rsidR="00990EC6" w:rsidRDefault="00990EC6" w:rsidP="00990EC6">
      <w:pPr>
        <w:autoSpaceDE w:val="0"/>
        <w:autoSpaceDN w:val="0"/>
        <w:adjustRightInd w:val="0"/>
        <w:spacing w:after="0" w:line="240" w:lineRule="auto"/>
        <w:rPr>
          <w:rFonts w:cs="Calibri"/>
          <w:sz w:val="24"/>
          <w:szCs w:val="24"/>
        </w:rPr>
      </w:pPr>
    </w:p>
    <w:p w14:paraId="55CB4715" w14:textId="77777777" w:rsidR="00990EC6" w:rsidRDefault="00990EC6" w:rsidP="00990EC6">
      <w:pPr>
        <w:autoSpaceDE w:val="0"/>
        <w:autoSpaceDN w:val="0"/>
        <w:adjustRightInd w:val="0"/>
        <w:spacing w:after="0" w:line="240" w:lineRule="auto"/>
        <w:jc w:val="both"/>
        <w:rPr>
          <w:rFonts w:cs="Calibri"/>
          <w:b/>
          <w:sz w:val="24"/>
          <w:szCs w:val="24"/>
        </w:rPr>
      </w:pPr>
      <w:r>
        <w:rPr>
          <w:rFonts w:cs="Calibri"/>
          <w:sz w:val="24"/>
          <w:szCs w:val="24"/>
        </w:rPr>
        <w:t>Ditos accesos, segundo o proxecto  presentado  afectarían gravemente a varios petroglifos non catalogados e que a empresa non menciona e/ou detectou, e que se mencionan na denuncia citada, (</w:t>
      </w:r>
      <w:r>
        <w:rPr>
          <w:rFonts w:cs="Calibri"/>
          <w:b/>
          <w:sz w:val="24"/>
          <w:szCs w:val="24"/>
        </w:rPr>
        <w:t>Petróglifos Carballoso 01 e 02, Río Traveso 01, 02 e 03</w:t>
      </w:r>
      <w:r>
        <w:rPr>
          <w:rFonts w:cs="Calibri"/>
          <w:sz w:val="24"/>
          <w:szCs w:val="24"/>
        </w:rPr>
        <w:t xml:space="preserve"> </w:t>
      </w:r>
      <w:r>
        <w:rPr>
          <w:rFonts w:cs="Calibri"/>
          <w:b/>
          <w:sz w:val="24"/>
          <w:szCs w:val="24"/>
        </w:rPr>
        <w:t>e 04</w:t>
      </w:r>
      <w:proofErr w:type="gramStart"/>
      <w:r>
        <w:rPr>
          <w:rFonts w:cs="Calibri"/>
          <w:b/>
          <w:sz w:val="24"/>
          <w:szCs w:val="24"/>
        </w:rPr>
        <w:t>) .</w:t>
      </w:r>
      <w:proofErr w:type="gramEnd"/>
    </w:p>
    <w:p w14:paraId="5FC5C6ED" w14:textId="77777777" w:rsidR="00AE48CF" w:rsidRDefault="00AE48CF">
      <w:pPr>
        <w:spacing w:after="0" w:line="240" w:lineRule="auto"/>
        <w:rPr>
          <w:rFonts w:cs="Calibri"/>
          <w:bCs/>
          <w:sz w:val="24"/>
          <w:szCs w:val="24"/>
        </w:rPr>
      </w:pPr>
    </w:p>
    <w:p w14:paraId="29629869" w14:textId="1293127D" w:rsidR="004167D7" w:rsidRDefault="004167D7" w:rsidP="004167D7">
      <w:pPr>
        <w:pStyle w:val="Prrafodelista"/>
        <w:numPr>
          <w:ilvl w:val="0"/>
          <w:numId w:val="37"/>
        </w:numPr>
        <w:shd w:val="clear" w:color="auto" w:fill="C6D9F1"/>
        <w:spacing w:before="120"/>
        <w:ind w:left="1985" w:hanging="1985"/>
        <w:jc w:val="both"/>
        <w:outlineLvl w:val="0"/>
        <w:rPr>
          <w:b/>
          <w:sz w:val="24"/>
          <w:szCs w:val="24"/>
        </w:rPr>
      </w:pPr>
      <w:bookmarkStart w:id="200" w:name="_Toc124874641"/>
      <w:r>
        <w:rPr>
          <w:b/>
          <w:sz w:val="24"/>
          <w:szCs w:val="24"/>
        </w:rPr>
        <w:t xml:space="preserve">Grave afección as nacentes de auga que fornecen o Encoro de </w:t>
      </w:r>
      <w:r w:rsidR="003B667D">
        <w:rPr>
          <w:b/>
          <w:sz w:val="24"/>
          <w:szCs w:val="24"/>
        </w:rPr>
        <w:t>B</w:t>
      </w:r>
      <w:r>
        <w:rPr>
          <w:b/>
          <w:sz w:val="24"/>
          <w:szCs w:val="24"/>
        </w:rPr>
        <w:t>aiña</w:t>
      </w:r>
      <w:bookmarkEnd w:id="200"/>
    </w:p>
    <w:p w14:paraId="3D786224" w14:textId="77777777" w:rsidR="004167D7" w:rsidRDefault="004167D7" w:rsidP="004167D7">
      <w:pPr>
        <w:autoSpaceDE w:val="0"/>
        <w:autoSpaceDN w:val="0"/>
        <w:adjustRightInd w:val="0"/>
        <w:spacing w:after="0" w:line="240" w:lineRule="auto"/>
        <w:jc w:val="both"/>
        <w:rPr>
          <w:rFonts w:cs="Calibri"/>
          <w:sz w:val="24"/>
          <w:szCs w:val="24"/>
        </w:rPr>
      </w:pPr>
      <w:r>
        <w:rPr>
          <w:rFonts w:cs="Calibri"/>
          <w:sz w:val="24"/>
          <w:szCs w:val="24"/>
        </w:rPr>
        <w:t xml:space="preserve">Afectaríanse gravemente nacentes de auga  que fornecen o encoro de Baíña. As  aguas que  nacen e corren da </w:t>
      </w:r>
      <w:r>
        <w:rPr>
          <w:rFonts w:cs="Calibri"/>
          <w:b/>
          <w:sz w:val="24"/>
          <w:szCs w:val="24"/>
        </w:rPr>
        <w:t>poza estacional  de Carballoso</w:t>
      </w:r>
      <w:r>
        <w:rPr>
          <w:rFonts w:cs="Calibri"/>
          <w:sz w:val="24"/>
          <w:szCs w:val="24"/>
        </w:rPr>
        <w:t xml:space="preserve">, </w:t>
      </w:r>
      <w:r>
        <w:rPr>
          <w:rFonts w:ascii="Arial" w:hAnsi="Arial" w:cs="Arial"/>
          <w:color w:val="1A73E8"/>
          <w:sz w:val="18"/>
          <w:szCs w:val="18"/>
          <w:u w:val="single"/>
          <w:shd w:val="clear" w:color="auto" w:fill="FFFFFF"/>
        </w:rPr>
        <w:t xml:space="preserve">42.077650, -8.847402, </w:t>
      </w:r>
      <w:r>
        <w:rPr>
          <w:rFonts w:cs="Calibri"/>
          <w:sz w:val="24"/>
          <w:szCs w:val="24"/>
        </w:rPr>
        <w:t xml:space="preserve"> vial T3, e a os </w:t>
      </w:r>
      <w:r>
        <w:rPr>
          <w:rFonts w:cs="Calibri"/>
          <w:b/>
          <w:sz w:val="24"/>
          <w:szCs w:val="24"/>
        </w:rPr>
        <w:t>nacentes da Fonte Regueira</w:t>
      </w:r>
      <w:r>
        <w:rPr>
          <w:rFonts w:cs="Calibri"/>
          <w:sz w:val="24"/>
          <w:szCs w:val="24"/>
        </w:rPr>
        <w:t xml:space="preserve"> </w:t>
      </w:r>
      <w:r>
        <w:rPr>
          <w:rFonts w:ascii="Arial" w:hAnsi="Arial" w:cs="Arial"/>
          <w:color w:val="1A73E8"/>
          <w:sz w:val="18"/>
          <w:szCs w:val="18"/>
          <w:u w:val="single"/>
          <w:shd w:val="clear" w:color="auto" w:fill="FFFFFF"/>
        </w:rPr>
        <w:t>42.074624, -</w:t>
      </w:r>
      <w:proofErr w:type="gramStart"/>
      <w:r>
        <w:rPr>
          <w:rFonts w:ascii="Arial" w:hAnsi="Arial" w:cs="Arial"/>
          <w:color w:val="1A73E8"/>
          <w:sz w:val="18"/>
          <w:szCs w:val="18"/>
          <w:u w:val="single"/>
          <w:shd w:val="clear" w:color="auto" w:fill="FFFFFF"/>
        </w:rPr>
        <w:t xml:space="preserve">8.861809 </w:t>
      </w:r>
      <w:r>
        <w:rPr>
          <w:rFonts w:cs="Calibri"/>
          <w:sz w:val="24"/>
          <w:szCs w:val="24"/>
        </w:rPr>
        <w:t xml:space="preserve"> ,</w:t>
      </w:r>
      <w:proofErr w:type="gramEnd"/>
      <w:r>
        <w:rPr>
          <w:rFonts w:cs="Calibri"/>
          <w:sz w:val="24"/>
          <w:szCs w:val="24"/>
        </w:rPr>
        <w:t xml:space="preserve"> </w:t>
      </w:r>
      <w:r>
        <w:rPr>
          <w:rFonts w:ascii="Arial" w:hAnsi="Arial" w:cs="Arial"/>
          <w:color w:val="1A73E8"/>
          <w:sz w:val="18"/>
          <w:szCs w:val="18"/>
          <w:u w:val="single"/>
          <w:shd w:val="clear" w:color="auto" w:fill="FFFFFF"/>
        </w:rPr>
        <w:t xml:space="preserve">42.075523, -8.862033 </w:t>
      </w:r>
      <w:r>
        <w:rPr>
          <w:rFonts w:cs="Calibri"/>
          <w:sz w:val="24"/>
          <w:szCs w:val="24"/>
        </w:rPr>
        <w:t xml:space="preserve">os viais T2 e T3, que necesariamente alterarían as rasantes e deturparían a paisaxe. </w:t>
      </w:r>
    </w:p>
    <w:p w14:paraId="672009D6" w14:textId="77777777" w:rsidR="004167D7" w:rsidRDefault="004167D7" w:rsidP="004167D7">
      <w:pPr>
        <w:autoSpaceDE w:val="0"/>
        <w:autoSpaceDN w:val="0"/>
        <w:adjustRightInd w:val="0"/>
        <w:spacing w:after="0" w:line="240" w:lineRule="auto"/>
        <w:jc w:val="both"/>
        <w:rPr>
          <w:rFonts w:cs="Calibri"/>
          <w:sz w:val="24"/>
          <w:szCs w:val="24"/>
        </w:rPr>
      </w:pPr>
    </w:p>
    <w:p w14:paraId="138AE933" w14:textId="50FB9FB8" w:rsidR="004167D7" w:rsidRDefault="004167D7" w:rsidP="004167D7">
      <w:pPr>
        <w:autoSpaceDE w:val="0"/>
        <w:autoSpaceDN w:val="0"/>
        <w:adjustRightInd w:val="0"/>
        <w:spacing w:after="0" w:line="240" w:lineRule="auto"/>
        <w:jc w:val="both"/>
        <w:rPr>
          <w:rFonts w:cs="Calibri"/>
          <w:sz w:val="24"/>
          <w:szCs w:val="24"/>
        </w:rPr>
      </w:pPr>
      <w:r>
        <w:rPr>
          <w:rFonts w:cs="Calibri"/>
          <w:sz w:val="24"/>
          <w:szCs w:val="24"/>
        </w:rPr>
        <w:t xml:space="preserve">Lembrar que estas regueiras e nacentes son os que poucos metros máis abaixo forman o </w:t>
      </w:r>
      <w:r>
        <w:rPr>
          <w:rFonts w:cs="Calibri"/>
          <w:b/>
          <w:sz w:val="24"/>
          <w:szCs w:val="24"/>
        </w:rPr>
        <w:t>río de Vilariño</w:t>
      </w:r>
      <w:r>
        <w:rPr>
          <w:rFonts w:cs="Calibri"/>
          <w:sz w:val="24"/>
          <w:szCs w:val="24"/>
        </w:rPr>
        <w:t xml:space="preserve"> e o </w:t>
      </w:r>
      <w:r>
        <w:rPr>
          <w:rFonts w:cs="Calibri"/>
          <w:b/>
          <w:sz w:val="24"/>
          <w:szCs w:val="24"/>
        </w:rPr>
        <w:t>río de San Cosme</w:t>
      </w:r>
      <w:r>
        <w:rPr>
          <w:rFonts w:cs="Calibri"/>
          <w:sz w:val="24"/>
          <w:szCs w:val="24"/>
        </w:rPr>
        <w:t xml:space="preserve"> que fornecen de auga ao </w:t>
      </w:r>
      <w:r>
        <w:rPr>
          <w:rFonts w:cs="Calibri"/>
          <w:b/>
          <w:sz w:val="24"/>
          <w:szCs w:val="24"/>
        </w:rPr>
        <w:t>encoro de Baíña</w:t>
      </w:r>
      <w:r>
        <w:rPr>
          <w:rFonts w:cs="Calibri"/>
          <w:sz w:val="24"/>
          <w:szCs w:val="24"/>
        </w:rPr>
        <w:t xml:space="preserve"> que é o que suministra de auga á poboación  de Baiona. Asemade, tanto a T3 como o seu vial e a explanación necesaria para o seu montaxe  e construcción afectarían seriamente aos nacentes do </w:t>
      </w:r>
      <w:r>
        <w:rPr>
          <w:rFonts w:cs="Calibri"/>
          <w:b/>
          <w:sz w:val="24"/>
          <w:szCs w:val="24"/>
        </w:rPr>
        <w:t>Río Traveso</w:t>
      </w:r>
      <w:r>
        <w:rPr>
          <w:rFonts w:cs="Calibri"/>
          <w:sz w:val="24"/>
          <w:szCs w:val="24"/>
        </w:rPr>
        <w:t xml:space="preserve"> que van ó mesmo encoro, segundo se desprende do detallado no proxecto e que se fai explícito no apartado seguinte:</w:t>
      </w:r>
    </w:p>
    <w:p w14:paraId="53210FA9" w14:textId="77777777" w:rsidR="004167D7" w:rsidRDefault="004167D7" w:rsidP="004167D7">
      <w:pPr>
        <w:autoSpaceDE w:val="0"/>
        <w:autoSpaceDN w:val="0"/>
        <w:adjustRightInd w:val="0"/>
        <w:spacing w:after="0" w:line="240" w:lineRule="auto"/>
        <w:rPr>
          <w:rFonts w:cs="Calibri"/>
          <w:sz w:val="24"/>
          <w:szCs w:val="24"/>
        </w:rPr>
      </w:pPr>
    </w:p>
    <w:p w14:paraId="3662A0D5" w14:textId="77777777" w:rsidR="004167D7" w:rsidRPr="004167D7" w:rsidRDefault="004167D7" w:rsidP="004167D7">
      <w:pPr>
        <w:autoSpaceDE w:val="0"/>
        <w:autoSpaceDN w:val="0"/>
        <w:adjustRightInd w:val="0"/>
        <w:spacing w:after="0" w:line="240" w:lineRule="auto"/>
        <w:ind w:left="708"/>
        <w:jc w:val="both"/>
        <w:rPr>
          <w:rFonts w:asciiTheme="minorHAnsi" w:hAnsiTheme="minorHAnsi" w:cstheme="minorHAnsi"/>
          <w:b/>
          <w:bCs/>
          <w:color w:val="262626"/>
          <w:sz w:val="20"/>
          <w:szCs w:val="20"/>
        </w:rPr>
      </w:pPr>
      <w:r w:rsidRPr="004167D7">
        <w:rPr>
          <w:rFonts w:asciiTheme="minorHAnsi" w:hAnsiTheme="minorHAnsi" w:cstheme="minorHAnsi"/>
          <w:b/>
          <w:bCs/>
          <w:color w:val="262626"/>
          <w:sz w:val="20"/>
          <w:szCs w:val="20"/>
        </w:rPr>
        <w:t>“6.1.4.3. DESCRIPCIÓN. ACTUACIONES 1 Y 2 (ACCESO AEROGENERADORES T-1 A T-3)</w:t>
      </w:r>
    </w:p>
    <w:p w14:paraId="00C0EE70" w14:textId="77777777" w:rsidR="004167D7" w:rsidRPr="004167D7" w:rsidRDefault="004167D7" w:rsidP="004167D7">
      <w:pPr>
        <w:autoSpaceDE w:val="0"/>
        <w:autoSpaceDN w:val="0"/>
        <w:adjustRightInd w:val="0"/>
        <w:spacing w:after="0" w:line="240" w:lineRule="auto"/>
        <w:ind w:left="708"/>
        <w:jc w:val="both"/>
        <w:rPr>
          <w:rFonts w:asciiTheme="minorHAnsi" w:hAnsiTheme="minorHAnsi" w:cstheme="minorHAnsi"/>
          <w:b/>
          <w:bCs/>
          <w:color w:val="262626"/>
          <w:sz w:val="20"/>
          <w:szCs w:val="20"/>
        </w:rPr>
      </w:pPr>
    </w:p>
    <w:p w14:paraId="2FD80A23" w14:textId="62CE3807" w:rsidR="004167D7" w:rsidRDefault="004167D7" w:rsidP="004167D7">
      <w:pPr>
        <w:autoSpaceDE w:val="0"/>
        <w:autoSpaceDN w:val="0"/>
        <w:adjustRightInd w:val="0"/>
        <w:spacing w:after="0" w:line="240" w:lineRule="auto"/>
        <w:ind w:left="708"/>
        <w:jc w:val="both"/>
        <w:rPr>
          <w:rFonts w:asciiTheme="minorHAnsi" w:hAnsiTheme="minorHAnsi" w:cstheme="minorHAnsi"/>
          <w:color w:val="000000"/>
          <w:sz w:val="20"/>
          <w:szCs w:val="20"/>
        </w:rPr>
      </w:pPr>
      <w:r w:rsidRPr="004167D7">
        <w:rPr>
          <w:rFonts w:asciiTheme="minorHAnsi" w:hAnsiTheme="minorHAnsi" w:cstheme="minorHAnsi"/>
          <w:color w:val="000000"/>
          <w:sz w:val="20"/>
          <w:szCs w:val="20"/>
        </w:rPr>
        <w:t>Las actuaciones consisten en el acondicionamiento de dos accesos existentes (caminos</w:t>
      </w:r>
      <w:r>
        <w:rPr>
          <w:rFonts w:asciiTheme="minorHAnsi" w:hAnsiTheme="minorHAnsi" w:cstheme="minorHAnsi"/>
          <w:color w:val="000000"/>
          <w:sz w:val="20"/>
          <w:szCs w:val="20"/>
        </w:rPr>
        <w:t xml:space="preserve"> </w:t>
      </w:r>
      <w:r w:rsidRPr="004167D7">
        <w:rPr>
          <w:rFonts w:asciiTheme="minorHAnsi" w:hAnsiTheme="minorHAnsi" w:cstheme="minorHAnsi"/>
          <w:color w:val="000000"/>
          <w:sz w:val="20"/>
          <w:szCs w:val="20"/>
        </w:rPr>
        <w:t>con firme granular) desde la carretera provincial EP-2202, con las características que a</w:t>
      </w:r>
      <w:r>
        <w:rPr>
          <w:rFonts w:asciiTheme="minorHAnsi" w:hAnsiTheme="minorHAnsi" w:cstheme="minorHAnsi"/>
          <w:color w:val="000000"/>
          <w:sz w:val="20"/>
          <w:szCs w:val="20"/>
        </w:rPr>
        <w:t xml:space="preserve"> </w:t>
      </w:r>
      <w:r w:rsidRPr="004167D7">
        <w:rPr>
          <w:rFonts w:asciiTheme="minorHAnsi" w:hAnsiTheme="minorHAnsi" w:cstheme="minorHAnsi"/>
          <w:color w:val="000000"/>
          <w:sz w:val="20"/>
          <w:szCs w:val="20"/>
        </w:rPr>
        <w:t>continuación se indican.</w:t>
      </w:r>
    </w:p>
    <w:p w14:paraId="1C484D98" w14:textId="77777777" w:rsidR="004167D7" w:rsidRPr="004167D7" w:rsidRDefault="004167D7" w:rsidP="004167D7">
      <w:pPr>
        <w:autoSpaceDE w:val="0"/>
        <w:autoSpaceDN w:val="0"/>
        <w:adjustRightInd w:val="0"/>
        <w:spacing w:after="0" w:line="240" w:lineRule="auto"/>
        <w:ind w:left="708"/>
        <w:jc w:val="both"/>
        <w:rPr>
          <w:rFonts w:asciiTheme="minorHAnsi" w:hAnsiTheme="minorHAnsi" w:cstheme="minorHAnsi"/>
          <w:color w:val="000000"/>
          <w:sz w:val="20"/>
          <w:szCs w:val="20"/>
        </w:rPr>
      </w:pPr>
    </w:p>
    <w:p w14:paraId="409D0A2E" w14:textId="24FD7F51"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color w:val="000000"/>
          <w:sz w:val="20"/>
          <w:szCs w:val="20"/>
        </w:rPr>
        <w:t>Los enlaces serán ampliados teniendo en cuenta, en lo posible, los requisitos de la</w:t>
      </w:r>
      <w:r>
        <w:rPr>
          <w:rFonts w:asciiTheme="minorHAnsi" w:hAnsiTheme="minorHAnsi" w:cstheme="minorHAnsi"/>
          <w:color w:val="000000"/>
          <w:sz w:val="20"/>
          <w:szCs w:val="20"/>
        </w:rPr>
        <w:t xml:space="preserve"> </w:t>
      </w:r>
      <w:r w:rsidRPr="004167D7">
        <w:rPr>
          <w:rFonts w:asciiTheme="minorHAnsi" w:hAnsiTheme="minorHAnsi" w:cstheme="minorHAnsi"/>
          <w:color w:val="000000"/>
          <w:sz w:val="20"/>
          <w:szCs w:val="20"/>
        </w:rPr>
        <w:t>Orden de 23 de mayo de 2019 por la que se regulan los accesos en las carreteras de Galicia y</w:t>
      </w:r>
      <w:r>
        <w:rPr>
          <w:rFonts w:asciiTheme="minorHAnsi" w:hAnsiTheme="minorHAnsi" w:cstheme="minorHAnsi"/>
          <w:color w:val="000000"/>
          <w:sz w:val="20"/>
          <w:szCs w:val="20"/>
        </w:rPr>
        <w:t xml:space="preserve"> </w:t>
      </w:r>
      <w:r w:rsidRPr="004167D7">
        <w:rPr>
          <w:rFonts w:asciiTheme="minorHAnsi" w:hAnsiTheme="minorHAnsi" w:cstheme="minorHAnsi"/>
          <w:color w:val="000000"/>
          <w:sz w:val="20"/>
          <w:szCs w:val="20"/>
        </w:rPr>
        <w:t>en sus vías de servicio, así como las especificaciones de proyecto para garantizar la viabilidad</w:t>
      </w:r>
      <w:r>
        <w:rPr>
          <w:rFonts w:asciiTheme="minorHAnsi" w:hAnsiTheme="minorHAnsi" w:cstheme="minorHAnsi"/>
          <w:color w:val="000000"/>
          <w:sz w:val="20"/>
          <w:szCs w:val="20"/>
        </w:rPr>
        <w:t xml:space="preserve"> </w:t>
      </w:r>
      <w:r w:rsidRPr="004167D7">
        <w:rPr>
          <w:rFonts w:asciiTheme="minorHAnsi" w:hAnsiTheme="minorHAnsi" w:cstheme="minorHAnsi"/>
          <w:color w:val="000000"/>
          <w:sz w:val="20"/>
          <w:szCs w:val="20"/>
        </w:rPr>
        <w:t>de la maniobra de incorporación de los transportes especiales desde la vía principal hacia el</w:t>
      </w:r>
      <w:r>
        <w:rPr>
          <w:rFonts w:asciiTheme="minorHAnsi" w:hAnsiTheme="minorHAnsi" w:cstheme="minorHAnsi"/>
          <w:color w:val="000000"/>
          <w:sz w:val="20"/>
          <w:szCs w:val="20"/>
        </w:rPr>
        <w:t xml:space="preserve"> </w:t>
      </w:r>
      <w:r w:rsidRPr="004167D7">
        <w:rPr>
          <w:rFonts w:asciiTheme="minorHAnsi" w:hAnsiTheme="minorHAnsi" w:cstheme="minorHAnsi"/>
          <w:color w:val="000000"/>
          <w:sz w:val="20"/>
          <w:szCs w:val="20"/>
        </w:rPr>
        <w:t>camino de servicio.</w:t>
      </w:r>
      <w:r w:rsidRPr="004167D7">
        <w:rPr>
          <w:rFonts w:asciiTheme="minorHAnsi" w:hAnsiTheme="minorHAnsi" w:cstheme="minorHAnsi"/>
          <w:sz w:val="20"/>
          <w:szCs w:val="20"/>
        </w:rPr>
        <w:t xml:space="preserve"> Para ello se diseñan dos enlaces directos a nivel en “T”, sin canalizar, sensiblemente</w:t>
      </w:r>
      <w:r>
        <w:rPr>
          <w:rFonts w:asciiTheme="minorHAnsi" w:hAnsiTheme="minorHAnsi" w:cstheme="minorHAnsi"/>
          <w:sz w:val="20"/>
          <w:szCs w:val="20"/>
        </w:rPr>
        <w:t xml:space="preserve"> </w:t>
      </w:r>
      <w:r w:rsidRPr="004167D7">
        <w:rPr>
          <w:rFonts w:asciiTheme="minorHAnsi" w:hAnsiTheme="minorHAnsi" w:cstheme="minorHAnsi"/>
          <w:sz w:val="20"/>
          <w:szCs w:val="20"/>
        </w:rPr>
        <w:t>perpendiculares a la vía principal, con los requisitos establecidos en el Título III (accesos a</w:t>
      </w:r>
      <w:r>
        <w:rPr>
          <w:rFonts w:asciiTheme="minorHAnsi" w:hAnsiTheme="minorHAnsi" w:cstheme="minorHAnsi"/>
          <w:sz w:val="20"/>
          <w:szCs w:val="20"/>
        </w:rPr>
        <w:t xml:space="preserve"> </w:t>
      </w:r>
      <w:r w:rsidRPr="004167D7">
        <w:rPr>
          <w:rFonts w:asciiTheme="minorHAnsi" w:hAnsiTheme="minorHAnsi" w:cstheme="minorHAnsi"/>
          <w:sz w:val="20"/>
          <w:szCs w:val="20"/>
        </w:rPr>
        <w:t>carreteras convencionales), Cap. V (otras propiedades) de la Orden de 23.05.2019.</w:t>
      </w:r>
    </w:p>
    <w:p w14:paraId="2C0A0824" w14:textId="77777777" w:rsidR="004167D7" w:rsidRP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p>
    <w:p w14:paraId="628A3A35" w14:textId="07B04822"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t>Una vez acondicionados, la anchura total de los accesos delimitados entre marcas</w:t>
      </w:r>
      <w:r>
        <w:rPr>
          <w:rFonts w:asciiTheme="minorHAnsi" w:hAnsiTheme="minorHAnsi" w:cstheme="minorHAnsi"/>
          <w:sz w:val="20"/>
          <w:szCs w:val="20"/>
        </w:rPr>
        <w:t xml:space="preserve"> </w:t>
      </w:r>
      <w:r w:rsidRPr="004167D7">
        <w:rPr>
          <w:rFonts w:asciiTheme="minorHAnsi" w:hAnsiTheme="minorHAnsi" w:cstheme="minorHAnsi"/>
          <w:sz w:val="20"/>
          <w:szCs w:val="20"/>
        </w:rPr>
        <w:t>viales, en su intersección con la arista exterior de la calzada, será igual o superior al mínimo</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de 22 metros exigido, y la anchura en la sección situada a 10 m de la arista exterior será de 6</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metros (mínimo exigido).</w:t>
      </w:r>
    </w:p>
    <w:p w14:paraId="10CC07B0" w14:textId="77777777" w:rsidR="005876B3" w:rsidRPr="004167D7" w:rsidRDefault="005876B3" w:rsidP="004167D7">
      <w:pPr>
        <w:autoSpaceDE w:val="0"/>
        <w:autoSpaceDN w:val="0"/>
        <w:adjustRightInd w:val="0"/>
        <w:spacing w:after="0" w:line="240" w:lineRule="auto"/>
        <w:ind w:left="708"/>
        <w:jc w:val="both"/>
        <w:rPr>
          <w:rFonts w:asciiTheme="minorHAnsi" w:hAnsiTheme="minorHAnsi" w:cstheme="minorHAnsi"/>
          <w:sz w:val="20"/>
          <w:szCs w:val="20"/>
        </w:rPr>
      </w:pPr>
    </w:p>
    <w:p w14:paraId="046B923A" w14:textId="06EF9B90"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lastRenderedPageBreak/>
        <w:t>El diseño en planta de los enlaces dejará libre de obstáculos una superficie superior a</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10 metros medidos transversalmente al eje de la vía principal desde la arista exterior de la</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calzada.</w:t>
      </w:r>
    </w:p>
    <w:p w14:paraId="312FA27A" w14:textId="77777777" w:rsidR="005876B3" w:rsidRPr="004167D7" w:rsidRDefault="005876B3" w:rsidP="004167D7">
      <w:pPr>
        <w:autoSpaceDE w:val="0"/>
        <w:autoSpaceDN w:val="0"/>
        <w:adjustRightInd w:val="0"/>
        <w:spacing w:after="0" w:line="240" w:lineRule="auto"/>
        <w:ind w:left="708"/>
        <w:jc w:val="both"/>
        <w:rPr>
          <w:rFonts w:asciiTheme="minorHAnsi" w:hAnsiTheme="minorHAnsi" w:cstheme="minorHAnsi"/>
          <w:sz w:val="20"/>
          <w:szCs w:val="20"/>
        </w:rPr>
      </w:pPr>
    </w:p>
    <w:p w14:paraId="4B1090FE" w14:textId="3F0911ED"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t>Los accesos se afirmarán en toda su anchura en una longitud de 10 metros medidos</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desde la arista exterior de la calzada, mediante mezcla bituminosa. El resto del vial se</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proyecta con firme granular, reforzado con hormigón en los tramos de mayor pendiente, y</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una anchura de plataforma de 6 metros con los sobreanchos necesarios en las curvas de</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menor radio.</w:t>
      </w:r>
    </w:p>
    <w:p w14:paraId="5A017F79" w14:textId="77777777" w:rsidR="005876B3" w:rsidRPr="004167D7" w:rsidRDefault="005876B3" w:rsidP="004167D7">
      <w:pPr>
        <w:autoSpaceDE w:val="0"/>
        <w:autoSpaceDN w:val="0"/>
        <w:adjustRightInd w:val="0"/>
        <w:spacing w:after="0" w:line="240" w:lineRule="auto"/>
        <w:ind w:left="708"/>
        <w:jc w:val="both"/>
        <w:rPr>
          <w:rFonts w:asciiTheme="minorHAnsi" w:hAnsiTheme="minorHAnsi" w:cstheme="minorHAnsi"/>
          <w:sz w:val="20"/>
          <w:szCs w:val="20"/>
        </w:rPr>
      </w:pPr>
    </w:p>
    <w:p w14:paraId="6D5B8E46" w14:textId="1625C20E"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t>En la intersección con la vía principal, se dará continuidad a las cunetas mediante una</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conducción de hormigón armado de 600 mm diámetro colocada transversalmente al camino,</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con embocaduras adecuadas y registros para limpieza y mantenimiento, a fin de garantizar la</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continuidad del drenaje en la zona afectada por los accesos.</w:t>
      </w:r>
    </w:p>
    <w:p w14:paraId="55BA822F" w14:textId="39507720"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t>La señalización vertical y marcas viales necesarias se ajustarán a las Normas 8.1-IC y</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8.2-IC vigentes de la Instrucción de Carreteras.</w:t>
      </w:r>
    </w:p>
    <w:p w14:paraId="5EF6E555" w14:textId="77777777" w:rsidR="005876B3" w:rsidRPr="004167D7" w:rsidRDefault="005876B3" w:rsidP="004167D7">
      <w:pPr>
        <w:autoSpaceDE w:val="0"/>
        <w:autoSpaceDN w:val="0"/>
        <w:adjustRightInd w:val="0"/>
        <w:spacing w:after="0" w:line="240" w:lineRule="auto"/>
        <w:ind w:left="708"/>
        <w:jc w:val="both"/>
        <w:rPr>
          <w:rFonts w:asciiTheme="minorHAnsi" w:hAnsiTheme="minorHAnsi" w:cstheme="minorHAnsi"/>
          <w:sz w:val="20"/>
          <w:szCs w:val="20"/>
        </w:rPr>
      </w:pPr>
    </w:p>
    <w:p w14:paraId="71BB076C" w14:textId="28B0B7AB"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t>Para permitir el acceso de los transportes especiales durante la fase de montaje del</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Parque Eólico, se requiere la construcción de abanicos adyacentes a los nuevos accesos, cuya</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rasante se adaptará a las cotas de la carretera y del enlace proyectado, y que se dotarán de</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firme granular (zahorra artificial) para una capacidad portante mínima de 2 kg/cm2.</w:t>
      </w:r>
    </w:p>
    <w:p w14:paraId="1E82F244" w14:textId="77777777" w:rsidR="005876B3" w:rsidRPr="004167D7" w:rsidRDefault="005876B3" w:rsidP="004167D7">
      <w:pPr>
        <w:autoSpaceDE w:val="0"/>
        <w:autoSpaceDN w:val="0"/>
        <w:adjustRightInd w:val="0"/>
        <w:spacing w:after="0" w:line="240" w:lineRule="auto"/>
        <w:ind w:left="708"/>
        <w:jc w:val="both"/>
        <w:rPr>
          <w:rFonts w:asciiTheme="minorHAnsi" w:hAnsiTheme="minorHAnsi" w:cstheme="minorHAnsi"/>
          <w:sz w:val="20"/>
          <w:szCs w:val="20"/>
        </w:rPr>
      </w:pPr>
    </w:p>
    <w:p w14:paraId="23831DE2" w14:textId="0A87CEB6"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t>Los sobreanchos quedarán delimitados de la vía principal mediante una cuneta</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rebasable revestida con hormigón, de 3 m de ancho y 25 cm de profundidad (6H</w:t>
      </w:r>
      <w:proofErr w:type="gramStart"/>
      <w:r w:rsidRPr="004167D7">
        <w:rPr>
          <w:rFonts w:asciiTheme="minorHAnsi" w:hAnsiTheme="minorHAnsi" w:cstheme="minorHAnsi"/>
          <w:sz w:val="20"/>
          <w:szCs w:val="20"/>
        </w:rPr>
        <w:t>:1V</w:t>
      </w:r>
      <w:proofErr w:type="gramEnd"/>
      <w:r w:rsidRPr="004167D7">
        <w:rPr>
          <w:rFonts w:asciiTheme="minorHAnsi" w:hAnsiTheme="minorHAnsi" w:cstheme="minorHAnsi"/>
          <w:sz w:val="20"/>
          <w:szCs w:val="20"/>
        </w:rPr>
        <w:t>), para</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asegurar el mantenimiento del sistema de drenaje de la vía y el acceso de los transportes</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necesarios durante la fase de construcción del parque.</w:t>
      </w:r>
    </w:p>
    <w:p w14:paraId="1711DE5B" w14:textId="77777777" w:rsidR="005876B3" w:rsidRPr="004167D7" w:rsidRDefault="005876B3" w:rsidP="004167D7">
      <w:pPr>
        <w:autoSpaceDE w:val="0"/>
        <w:autoSpaceDN w:val="0"/>
        <w:adjustRightInd w:val="0"/>
        <w:spacing w:after="0" w:line="240" w:lineRule="auto"/>
        <w:ind w:left="708"/>
        <w:jc w:val="both"/>
        <w:rPr>
          <w:rFonts w:asciiTheme="minorHAnsi" w:hAnsiTheme="minorHAnsi" w:cstheme="minorHAnsi"/>
          <w:sz w:val="20"/>
          <w:szCs w:val="20"/>
        </w:rPr>
      </w:pPr>
    </w:p>
    <w:p w14:paraId="781E2CA2" w14:textId="77777777" w:rsidR="004167D7" w:rsidRDefault="004167D7" w:rsidP="004167D7">
      <w:pPr>
        <w:autoSpaceDE w:val="0"/>
        <w:autoSpaceDN w:val="0"/>
        <w:adjustRightInd w:val="0"/>
        <w:spacing w:after="0" w:line="240" w:lineRule="auto"/>
        <w:ind w:left="708"/>
        <w:jc w:val="both"/>
        <w:rPr>
          <w:rFonts w:asciiTheme="minorHAnsi" w:hAnsiTheme="minorHAnsi" w:cstheme="minorHAnsi"/>
          <w:i/>
          <w:iCs/>
          <w:sz w:val="20"/>
          <w:szCs w:val="20"/>
        </w:rPr>
      </w:pPr>
      <w:r w:rsidRPr="004167D7">
        <w:rPr>
          <w:rFonts w:asciiTheme="minorHAnsi" w:hAnsiTheme="minorHAnsi" w:cstheme="minorHAnsi"/>
          <w:i/>
          <w:iCs/>
          <w:sz w:val="20"/>
          <w:szCs w:val="20"/>
        </w:rPr>
        <w:t>Secciones de firme</w:t>
      </w:r>
    </w:p>
    <w:p w14:paraId="238C126A" w14:textId="77777777" w:rsidR="005876B3" w:rsidRPr="004167D7" w:rsidRDefault="005876B3" w:rsidP="004167D7">
      <w:pPr>
        <w:autoSpaceDE w:val="0"/>
        <w:autoSpaceDN w:val="0"/>
        <w:adjustRightInd w:val="0"/>
        <w:spacing w:after="0" w:line="240" w:lineRule="auto"/>
        <w:ind w:left="708"/>
        <w:jc w:val="both"/>
        <w:rPr>
          <w:rFonts w:asciiTheme="minorHAnsi" w:hAnsiTheme="minorHAnsi" w:cstheme="minorHAnsi"/>
          <w:i/>
          <w:iCs/>
          <w:sz w:val="20"/>
          <w:szCs w:val="20"/>
        </w:rPr>
      </w:pPr>
    </w:p>
    <w:p w14:paraId="67CC5ECD" w14:textId="392AAD7C" w:rsidR="004167D7" w:rsidRP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t>La sección de firme a emplear en la zona inmediata a la vía principal estará compuesta</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de las</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siguientes capas:</w:t>
      </w:r>
    </w:p>
    <w:p w14:paraId="265DC13B" w14:textId="77777777" w:rsidR="004167D7" w:rsidRP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p>
    <w:p w14:paraId="7CE88CAC" w14:textId="12BF4B8E" w:rsidR="004167D7" w:rsidRPr="005876B3" w:rsidRDefault="004167D7" w:rsidP="005876B3">
      <w:pPr>
        <w:pStyle w:val="Prrafodelista"/>
        <w:numPr>
          <w:ilvl w:val="0"/>
          <w:numId w:val="22"/>
        </w:numPr>
        <w:autoSpaceDE w:val="0"/>
        <w:autoSpaceDN w:val="0"/>
        <w:adjustRightInd w:val="0"/>
        <w:jc w:val="both"/>
        <w:rPr>
          <w:rFonts w:asciiTheme="minorHAnsi" w:hAnsiTheme="minorHAnsi" w:cstheme="minorHAnsi"/>
          <w:sz w:val="20"/>
          <w:szCs w:val="20"/>
        </w:rPr>
      </w:pPr>
      <w:r w:rsidRPr="005876B3">
        <w:rPr>
          <w:rFonts w:asciiTheme="minorHAnsi" w:hAnsiTheme="minorHAnsi" w:cstheme="minorHAnsi"/>
          <w:sz w:val="20"/>
          <w:szCs w:val="20"/>
        </w:rPr>
        <w:t>Una capa de zahorra, de 30 cm de espesor, con CBR &gt; 20, límite líquido &lt; 25, índice</w:t>
      </w:r>
      <w:r w:rsidR="005876B3" w:rsidRPr="005876B3">
        <w:rPr>
          <w:rFonts w:asciiTheme="minorHAnsi" w:hAnsiTheme="minorHAnsi" w:cstheme="minorHAnsi"/>
          <w:sz w:val="20"/>
          <w:szCs w:val="20"/>
        </w:rPr>
        <w:t xml:space="preserve"> </w:t>
      </w:r>
      <w:r w:rsidRPr="005876B3">
        <w:rPr>
          <w:rFonts w:asciiTheme="minorHAnsi" w:hAnsiTheme="minorHAnsi" w:cstheme="minorHAnsi"/>
          <w:sz w:val="20"/>
          <w:szCs w:val="20"/>
        </w:rPr>
        <w:t>plástico &lt; 6 y coeficiente de Los Ángeles &lt; 40.</w:t>
      </w:r>
    </w:p>
    <w:p w14:paraId="6EC414FE" w14:textId="1BE983FB" w:rsidR="004167D7" w:rsidRPr="005876B3" w:rsidRDefault="004167D7" w:rsidP="005876B3">
      <w:pPr>
        <w:pStyle w:val="Prrafodelista"/>
        <w:numPr>
          <w:ilvl w:val="0"/>
          <w:numId w:val="22"/>
        </w:numPr>
        <w:autoSpaceDE w:val="0"/>
        <w:autoSpaceDN w:val="0"/>
        <w:adjustRightInd w:val="0"/>
        <w:jc w:val="both"/>
        <w:rPr>
          <w:rFonts w:asciiTheme="minorHAnsi" w:hAnsiTheme="minorHAnsi" w:cstheme="minorHAnsi"/>
          <w:sz w:val="20"/>
          <w:szCs w:val="20"/>
        </w:rPr>
      </w:pPr>
      <w:r w:rsidRPr="005876B3">
        <w:rPr>
          <w:rFonts w:asciiTheme="minorHAnsi" w:hAnsiTheme="minorHAnsi" w:cstheme="minorHAnsi"/>
          <w:sz w:val="20"/>
          <w:szCs w:val="20"/>
        </w:rPr>
        <w:t>Una capa de macadam bituminoso, de 10 cm de espesor, formado por 10 cm de grava,</w:t>
      </w:r>
      <w:r w:rsidR="005876B3" w:rsidRPr="005876B3">
        <w:rPr>
          <w:rFonts w:asciiTheme="minorHAnsi" w:hAnsiTheme="minorHAnsi" w:cstheme="minorHAnsi"/>
          <w:sz w:val="20"/>
          <w:szCs w:val="20"/>
        </w:rPr>
        <w:t xml:space="preserve"> </w:t>
      </w:r>
      <w:r w:rsidRPr="005876B3">
        <w:rPr>
          <w:rFonts w:asciiTheme="minorHAnsi" w:hAnsiTheme="minorHAnsi" w:cstheme="minorHAnsi"/>
          <w:sz w:val="20"/>
          <w:szCs w:val="20"/>
        </w:rPr>
        <w:t>25 l de gravilla caliza 3/6/12 mm y 6,0 kg de emulsión asfáltica ECR-3.</w:t>
      </w:r>
    </w:p>
    <w:p w14:paraId="4D3E9544" w14:textId="337E837E" w:rsidR="004167D7" w:rsidRDefault="004167D7" w:rsidP="005876B3">
      <w:pPr>
        <w:pStyle w:val="Prrafodelista"/>
        <w:numPr>
          <w:ilvl w:val="0"/>
          <w:numId w:val="22"/>
        </w:numPr>
        <w:autoSpaceDE w:val="0"/>
        <w:autoSpaceDN w:val="0"/>
        <w:adjustRightInd w:val="0"/>
        <w:jc w:val="both"/>
        <w:rPr>
          <w:rFonts w:asciiTheme="minorHAnsi" w:hAnsiTheme="minorHAnsi" w:cstheme="minorHAnsi"/>
          <w:sz w:val="20"/>
          <w:szCs w:val="20"/>
        </w:rPr>
      </w:pPr>
      <w:r w:rsidRPr="005876B3">
        <w:rPr>
          <w:rFonts w:asciiTheme="minorHAnsi" w:hAnsiTheme="minorHAnsi" w:cstheme="minorHAnsi"/>
          <w:sz w:val="20"/>
          <w:szCs w:val="20"/>
        </w:rPr>
        <w:t>Un doble tratamiento superficial formado por áridos de granulometría normal, silíceos</w:t>
      </w:r>
      <w:r w:rsidR="005876B3" w:rsidRPr="005876B3">
        <w:rPr>
          <w:rFonts w:asciiTheme="minorHAnsi" w:hAnsiTheme="minorHAnsi" w:cstheme="minorHAnsi"/>
          <w:sz w:val="20"/>
          <w:szCs w:val="20"/>
        </w:rPr>
        <w:t xml:space="preserve"> </w:t>
      </w:r>
      <w:r w:rsidRPr="005876B3">
        <w:rPr>
          <w:rFonts w:asciiTheme="minorHAnsi" w:hAnsiTheme="minorHAnsi" w:cstheme="minorHAnsi"/>
          <w:sz w:val="20"/>
          <w:szCs w:val="20"/>
        </w:rPr>
        <w:t>o cuarcíticos con ligante bituminoso modificado y aplicación de riego de protección a</w:t>
      </w:r>
      <w:r w:rsidR="005876B3" w:rsidRPr="005876B3">
        <w:rPr>
          <w:rFonts w:asciiTheme="minorHAnsi" w:hAnsiTheme="minorHAnsi" w:cstheme="minorHAnsi"/>
          <w:sz w:val="20"/>
          <w:szCs w:val="20"/>
        </w:rPr>
        <w:t xml:space="preserve"> </w:t>
      </w:r>
      <w:r w:rsidRPr="005876B3">
        <w:rPr>
          <w:rFonts w:asciiTheme="minorHAnsi" w:hAnsiTheme="minorHAnsi" w:cstheme="minorHAnsi"/>
          <w:sz w:val="20"/>
          <w:szCs w:val="20"/>
        </w:rPr>
        <w:t>base de ligante hidrocarbonado.</w:t>
      </w:r>
    </w:p>
    <w:p w14:paraId="14A2FF65" w14:textId="77777777" w:rsidR="005876B3" w:rsidRPr="005876B3" w:rsidRDefault="005876B3" w:rsidP="005876B3">
      <w:pPr>
        <w:pStyle w:val="Prrafodelista"/>
        <w:autoSpaceDE w:val="0"/>
        <w:autoSpaceDN w:val="0"/>
        <w:adjustRightInd w:val="0"/>
        <w:ind w:left="1571"/>
        <w:jc w:val="both"/>
        <w:rPr>
          <w:rFonts w:asciiTheme="minorHAnsi" w:hAnsiTheme="minorHAnsi" w:cstheme="minorHAnsi"/>
          <w:sz w:val="20"/>
          <w:szCs w:val="20"/>
        </w:rPr>
      </w:pPr>
    </w:p>
    <w:p w14:paraId="61D5B40A" w14:textId="380B346C"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t>Previamente se realizarán los desmontes y terraplenes necesarios para la formación de</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la explanada, empleándose material seleccionado de acuerdo con el PG-3.</w:t>
      </w:r>
    </w:p>
    <w:p w14:paraId="20E6EBCD" w14:textId="77777777" w:rsidR="005876B3" w:rsidRPr="004167D7" w:rsidRDefault="005876B3" w:rsidP="004167D7">
      <w:pPr>
        <w:autoSpaceDE w:val="0"/>
        <w:autoSpaceDN w:val="0"/>
        <w:adjustRightInd w:val="0"/>
        <w:spacing w:after="0" w:line="240" w:lineRule="auto"/>
        <w:ind w:left="708"/>
        <w:jc w:val="both"/>
        <w:rPr>
          <w:rFonts w:asciiTheme="minorHAnsi" w:hAnsiTheme="minorHAnsi" w:cstheme="minorHAnsi"/>
          <w:sz w:val="20"/>
          <w:szCs w:val="20"/>
        </w:rPr>
      </w:pPr>
    </w:p>
    <w:p w14:paraId="54A372A2" w14:textId="105EF230" w:rsidR="004167D7" w:rsidRDefault="004167D7" w:rsidP="004167D7">
      <w:pPr>
        <w:autoSpaceDE w:val="0"/>
        <w:autoSpaceDN w:val="0"/>
        <w:adjustRightInd w:val="0"/>
        <w:spacing w:after="0" w:line="240" w:lineRule="auto"/>
        <w:ind w:left="708"/>
        <w:jc w:val="both"/>
        <w:rPr>
          <w:rFonts w:asciiTheme="minorHAnsi" w:hAnsiTheme="minorHAnsi" w:cstheme="minorHAnsi"/>
          <w:sz w:val="20"/>
          <w:szCs w:val="20"/>
        </w:rPr>
      </w:pPr>
      <w:r w:rsidRPr="004167D7">
        <w:rPr>
          <w:rFonts w:asciiTheme="minorHAnsi" w:hAnsiTheme="minorHAnsi" w:cstheme="minorHAnsi"/>
          <w:sz w:val="20"/>
          <w:szCs w:val="20"/>
        </w:rPr>
        <w:t>La compactación se realizará mediante rodillo vibratorio con una carga estática no</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inferior a 300 N/cm y una masa de al menos 15 t. La densidad final de compactación no será</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inferior al 98% de la máxima de referencia obtenida en el ensayo Proctor modificado, según</w:t>
      </w:r>
      <w:r w:rsidR="005876B3">
        <w:rPr>
          <w:rFonts w:asciiTheme="minorHAnsi" w:hAnsiTheme="minorHAnsi" w:cstheme="minorHAnsi"/>
          <w:sz w:val="20"/>
          <w:szCs w:val="20"/>
        </w:rPr>
        <w:t xml:space="preserve"> </w:t>
      </w:r>
      <w:r w:rsidRPr="004167D7">
        <w:rPr>
          <w:rFonts w:asciiTheme="minorHAnsi" w:hAnsiTheme="minorHAnsi" w:cstheme="minorHAnsi"/>
          <w:sz w:val="20"/>
          <w:szCs w:val="20"/>
        </w:rPr>
        <w:t>la UNE 103501.</w:t>
      </w:r>
    </w:p>
    <w:p w14:paraId="257DDC7A" w14:textId="77777777" w:rsidR="005876B3" w:rsidRPr="004167D7" w:rsidRDefault="005876B3" w:rsidP="004167D7">
      <w:pPr>
        <w:autoSpaceDE w:val="0"/>
        <w:autoSpaceDN w:val="0"/>
        <w:adjustRightInd w:val="0"/>
        <w:spacing w:after="0" w:line="240" w:lineRule="auto"/>
        <w:ind w:left="708"/>
        <w:jc w:val="both"/>
        <w:rPr>
          <w:rFonts w:asciiTheme="minorHAnsi" w:hAnsiTheme="minorHAnsi" w:cstheme="minorHAnsi"/>
          <w:sz w:val="20"/>
          <w:szCs w:val="20"/>
        </w:rPr>
      </w:pPr>
    </w:p>
    <w:p w14:paraId="1D719ABA" w14:textId="77777777" w:rsidR="004167D7" w:rsidRDefault="004167D7" w:rsidP="005876B3">
      <w:pPr>
        <w:autoSpaceDE w:val="0"/>
        <w:autoSpaceDN w:val="0"/>
        <w:adjustRightInd w:val="0"/>
        <w:spacing w:after="0" w:line="240" w:lineRule="auto"/>
        <w:jc w:val="center"/>
        <w:rPr>
          <w:rFonts w:cs="Calibri"/>
          <w:sz w:val="24"/>
          <w:szCs w:val="24"/>
        </w:rPr>
      </w:pPr>
      <w:r>
        <w:rPr>
          <w:rFonts w:cs="Calibri"/>
          <w:noProof/>
          <w:sz w:val="24"/>
          <w:szCs w:val="24"/>
          <w:lang w:eastAsia="es-ES"/>
        </w:rPr>
        <w:lastRenderedPageBreak/>
        <w:drawing>
          <wp:inline distT="0" distB="0" distL="0" distR="0" wp14:anchorId="3C1D44EC" wp14:editId="7B5DF129">
            <wp:extent cx="4708478" cy="3530251"/>
            <wp:effectExtent l="0" t="0" r="0" b="0"/>
            <wp:docPr id="331" name="Imagen 331" descr="Descripción: C:\Users\IEM\Pictures\2022 a partires de maio\2022 10 29 Regueira do Foxo Mougás\P217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escripción: C:\Users\IEM\Pictures\2022 a partires de maio\2022 10 29 Regueira do Foxo Mougás\P2170166.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708819" cy="3530507"/>
                    </a:xfrm>
                    <a:prstGeom prst="rect">
                      <a:avLst/>
                    </a:prstGeom>
                    <a:noFill/>
                    <a:ln>
                      <a:noFill/>
                    </a:ln>
                  </pic:spPr>
                </pic:pic>
              </a:graphicData>
            </a:graphic>
          </wp:inline>
        </w:drawing>
      </w:r>
    </w:p>
    <w:p w14:paraId="2A499E4C" w14:textId="77777777" w:rsidR="004167D7" w:rsidRDefault="004167D7" w:rsidP="004167D7">
      <w:pPr>
        <w:autoSpaceDE w:val="0"/>
        <w:autoSpaceDN w:val="0"/>
        <w:adjustRightInd w:val="0"/>
        <w:spacing w:after="0" w:line="240" w:lineRule="auto"/>
        <w:rPr>
          <w:rFonts w:cs="Calibri"/>
          <w:sz w:val="24"/>
          <w:szCs w:val="24"/>
        </w:rPr>
      </w:pPr>
    </w:p>
    <w:p w14:paraId="654AA372" w14:textId="77777777" w:rsidR="004167D7" w:rsidRDefault="004167D7" w:rsidP="005876B3">
      <w:pPr>
        <w:autoSpaceDE w:val="0"/>
        <w:autoSpaceDN w:val="0"/>
        <w:adjustRightInd w:val="0"/>
        <w:spacing w:after="0" w:line="240" w:lineRule="auto"/>
        <w:jc w:val="center"/>
        <w:rPr>
          <w:rFonts w:cs="Calibri"/>
          <w:sz w:val="24"/>
          <w:szCs w:val="24"/>
        </w:rPr>
      </w:pPr>
      <w:r>
        <w:rPr>
          <w:rFonts w:cs="Calibri"/>
          <w:noProof/>
          <w:sz w:val="24"/>
          <w:szCs w:val="24"/>
          <w:lang w:eastAsia="es-ES"/>
        </w:rPr>
        <w:drawing>
          <wp:inline distT="0" distB="0" distL="0" distR="0" wp14:anchorId="2CEE245D" wp14:editId="5CFDBF14">
            <wp:extent cx="4926842" cy="3693972"/>
            <wp:effectExtent l="0" t="0" r="7620" b="1905"/>
            <wp:docPr id="330" name="Imagen 330" descr="Descripción: C:\Users\IEM\Pictures\2022 a partires de maio\2022 10 29 Regueira do Foxo Mougás\P217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escripción: C:\Users\IEM\Pictures\2022 a partires de maio\2022 10 29 Regueira do Foxo Mougás\P2170168.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4927199" cy="3694239"/>
                    </a:xfrm>
                    <a:prstGeom prst="rect">
                      <a:avLst/>
                    </a:prstGeom>
                    <a:noFill/>
                    <a:ln>
                      <a:noFill/>
                    </a:ln>
                  </pic:spPr>
                </pic:pic>
              </a:graphicData>
            </a:graphic>
          </wp:inline>
        </w:drawing>
      </w:r>
    </w:p>
    <w:p w14:paraId="29E7C92B" w14:textId="77777777" w:rsidR="004167D7" w:rsidRPr="005876B3" w:rsidRDefault="004167D7" w:rsidP="005876B3">
      <w:pPr>
        <w:autoSpaceDE w:val="0"/>
        <w:autoSpaceDN w:val="0"/>
        <w:adjustRightInd w:val="0"/>
        <w:spacing w:after="0" w:line="240" w:lineRule="auto"/>
        <w:jc w:val="center"/>
        <w:rPr>
          <w:rFonts w:cs="Calibri"/>
          <w:sz w:val="20"/>
          <w:szCs w:val="20"/>
        </w:rPr>
      </w:pPr>
      <w:r w:rsidRPr="005876B3">
        <w:rPr>
          <w:rFonts w:cs="Calibri"/>
          <w:sz w:val="20"/>
          <w:szCs w:val="20"/>
        </w:rPr>
        <w:t>Vistas da Poza de Carballoso</w:t>
      </w:r>
    </w:p>
    <w:p w14:paraId="5D576DC7" w14:textId="77777777" w:rsidR="004167D7" w:rsidRDefault="004167D7">
      <w:pPr>
        <w:spacing w:after="0" w:line="240" w:lineRule="auto"/>
        <w:rPr>
          <w:rFonts w:cs="Calibri"/>
          <w:bCs/>
          <w:sz w:val="24"/>
          <w:szCs w:val="24"/>
        </w:rPr>
      </w:pPr>
    </w:p>
    <w:p w14:paraId="7E1B608D" w14:textId="77777777" w:rsidR="004167D7" w:rsidRDefault="004167D7">
      <w:pPr>
        <w:spacing w:after="0" w:line="240" w:lineRule="auto"/>
        <w:rPr>
          <w:rFonts w:cs="Calibri"/>
          <w:bCs/>
          <w:sz w:val="24"/>
          <w:szCs w:val="24"/>
        </w:rPr>
      </w:pPr>
    </w:p>
    <w:p w14:paraId="256BDC4B" w14:textId="5AA304B4" w:rsidR="0002045A" w:rsidRDefault="0002045A" w:rsidP="0002045A">
      <w:pPr>
        <w:pStyle w:val="Prrafodelista"/>
        <w:numPr>
          <w:ilvl w:val="0"/>
          <w:numId w:val="37"/>
        </w:numPr>
        <w:shd w:val="clear" w:color="auto" w:fill="C6D9F1"/>
        <w:spacing w:before="120"/>
        <w:ind w:left="1985" w:hanging="1985"/>
        <w:jc w:val="both"/>
        <w:outlineLvl w:val="0"/>
        <w:rPr>
          <w:b/>
          <w:sz w:val="24"/>
          <w:szCs w:val="24"/>
        </w:rPr>
      </w:pPr>
      <w:bookmarkStart w:id="201" w:name="_Toc124874642"/>
      <w:r>
        <w:rPr>
          <w:b/>
          <w:sz w:val="24"/>
          <w:szCs w:val="24"/>
        </w:rPr>
        <w:t>Grave afección a</w:t>
      </w:r>
      <w:r w:rsidR="00FA427E">
        <w:rPr>
          <w:b/>
          <w:sz w:val="24"/>
          <w:szCs w:val="24"/>
        </w:rPr>
        <w:t>o Patrimonio etnográfico material non valorado no EsIA.</w:t>
      </w:r>
      <w:bookmarkEnd w:id="201"/>
    </w:p>
    <w:p w14:paraId="64D5485A" w14:textId="77777777" w:rsidR="0002045A" w:rsidRPr="0060669F" w:rsidRDefault="0002045A" w:rsidP="0060669F">
      <w:pPr>
        <w:autoSpaceDE w:val="0"/>
        <w:autoSpaceDN w:val="0"/>
        <w:adjustRightInd w:val="0"/>
        <w:jc w:val="both"/>
        <w:rPr>
          <w:sz w:val="24"/>
          <w:szCs w:val="24"/>
        </w:rPr>
      </w:pPr>
      <w:r w:rsidRPr="0060669F">
        <w:rPr>
          <w:sz w:val="24"/>
          <w:szCs w:val="24"/>
        </w:rPr>
        <w:t xml:space="preserve">Na EsIA fálase moi por riba do </w:t>
      </w:r>
      <w:r w:rsidRPr="0060669F">
        <w:rPr>
          <w:b/>
          <w:bCs/>
          <w:sz w:val="24"/>
          <w:szCs w:val="24"/>
        </w:rPr>
        <w:t>patrimonio etnográfico</w:t>
      </w:r>
      <w:r w:rsidRPr="0060669F">
        <w:rPr>
          <w:sz w:val="24"/>
          <w:szCs w:val="24"/>
        </w:rPr>
        <w:t>, sen entrar a  valorar as posibles afeccións e non se mencionan elementos importantes que se verían afectados.</w:t>
      </w:r>
    </w:p>
    <w:p w14:paraId="70E8C6EF" w14:textId="77777777" w:rsidR="00A74C52" w:rsidRDefault="0002045A" w:rsidP="00A74C52">
      <w:pPr>
        <w:autoSpaceDE w:val="0"/>
        <w:autoSpaceDN w:val="0"/>
        <w:adjustRightInd w:val="0"/>
        <w:jc w:val="both"/>
        <w:rPr>
          <w:b/>
          <w:bCs/>
          <w:sz w:val="24"/>
          <w:szCs w:val="24"/>
        </w:rPr>
      </w:pPr>
      <w:r w:rsidRPr="0060669F">
        <w:rPr>
          <w:b/>
          <w:bCs/>
          <w:sz w:val="24"/>
          <w:szCs w:val="24"/>
        </w:rPr>
        <w:lastRenderedPageBreak/>
        <w:t>Patrimonio etnográfico material:</w:t>
      </w:r>
    </w:p>
    <w:p w14:paraId="7EF4F8C7" w14:textId="77777777" w:rsidR="00A74C52" w:rsidRDefault="0002045A" w:rsidP="00FC4C21">
      <w:pPr>
        <w:pStyle w:val="Ttulo2"/>
        <w:rPr>
          <w:rFonts w:asciiTheme="minorHAnsi" w:hAnsiTheme="minorHAnsi" w:cstheme="minorHAnsi"/>
          <w:b w:val="0"/>
          <w:color w:val="000000" w:themeColor="text1"/>
          <w:sz w:val="20"/>
          <w:szCs w:val="20"/>
          <w:u w:val="single"/>
          <w:shd w:val="clear" w:color="auto" w:fill="FFFFFF"/>
        </w:rPr>
      </w:pPr>
      <w:bookmarkStart w:id="202" w:name="_Toc124874643"/>
      <w:r w:rsidRPr="00A74C52">
        <w:rPr>
          <w:rFonts w:asciiTheme="minorHAnsi" w:hAnsiTheme="minorHAnsi" w:cstheme="minorHAnsi"/>
          <w:color w:val="000000" w:themeColor="text1"/>
          <w:sz w:val="24"/>
          <w:szCs w:val="24"/>
        </w:rPr>
        <w:t>4</w:t>
      </w:r>
      <w:r w:rsidR="00A74C52" w:rsidRPr="00A74C52">
        <w:rPr>
          <w:rFonts w:asciiTheme="minorHAnsi" w:hAnsiTheme="minorHAnsi" w:cstheme="minorHAnsi"/>
          <w:bCs w:val="0"/>
          <w:color w:val="000000" w:themeColor="text1"/>
          <w:sz w:val="24"/>
          <w:szCs w:val="24"/>
        </w:rPr>
        <w:t>9</w:t>
      </w:r>
      <w:r w:rsidRPr="00A74C52">
        <w:rPr>
          <w:rFonts w:asciiTheme="minorHAnsi" w:hAnsiTheme="minorHAnsi" w:cstheme="minorHAnsi"/>
          <w:color w:val="000000" w:themeColor="text1"/>
          <w:sz w:val="24"/>
          <w:szCs w:val="24"/>
        </w:rPr>
        <w:t>.1. Os camiños lousados da Costa de Quelle</w:t>
      </w:r>
      <w:r w:rsidRPr="00A74C52">
        <w:rPr>
          <w:rFonts w:asciiTheme="minorHAnsi" w:hAnsiTheme="minorHAnsi" w:cstheme="minorHAnsi"/>
          <w:b w:val="0"/>
          <w:color w:val="000000" w:themeColor="text1"/>
          <w:sz w:val="24"/>
          <w:szCs w:val="24"/>
        </w:rPr>
        <w:t xml:space="preserve">  </w:t>
      </w:r>
      <w:r w:rsidRPr="00A74C52">
        <w:rPr>
          <w:rFonts w:asciiTheme="minorHAnsi" w:hAnsiTheme="minorHAnsi" w:cstheme="minorHAnsi"/>
          <w:b w:val="0"/>
          <w:color w:val="000000" w:themeColor="text1"/>
          <w:sz w:val="20"/>
          <w:szCs w:val="20"/>
          <w:u w:val="single"/>
          <w:shd w:val="clear" w:color="auto" w:fill="FFFFFF"/>
        </w:rPr>
        <w:t>42.087892, -8.842543</w:t>
      </w:r>
      <w:bookmarkEnd w:id="202"/>
    </w:p>
    <w:p w14:paraId="67712342" w14:textId="16F8E674" w:rsidR="00A74C52" w:rsidRPr="00A74C52" w:rsidRDefault="00A74C52" w:rsidP="00A74C52">
      <w:pPr>
        <w:autoSpaceDE w:val="0"/>
        <w:autoSpaceDN w:val="0"/>
        <w:adjustRightInd w:val="0"/>
        <w:jc w:val="both"/>
        <w:rPr>
          <w:rFonts w:asciiTheme="minorHAnsi" w:hAnsiTheme="minorHAnsi" w:cstheme="minorHAnsi"/>
          <w:color w:val="000000" w:themeColor="text1"/>
          <w:sz w:val="20"/>
          <w:szCs w:val="20"/>
          <w:u w:val="single"/>
          <w:shd w:val="clear" w:color="auto" w:fill="FFFFFF"/>
        </w:rPr>
      </w:pPr>
      <w:r w:rsidRPr="00A74C52">
        <w:rPr>
          <w:rFonts w:asciiTheme="minorHAnsi" w:hAnsiTheme="minorHAnsi" w:cstheme="minorHAnsi"/>
          <w:color w:val="000000" w:themeColor="text1"/>
          <w:sz w:val="24"/>
          <w:szCs w:val="24"/>
        </w:rPr>
        <w:t>A</w:t>
      </w:r>
      <w:r w:rsidR="0002045A" w:rsidRPr="00A74C52">
        <w:rPr>
          <w:rFonts w:asciiTheme="minorHAnsi" w:hAnsiTheme="minorHAnsi" w:cstheme="minorHAnsi"/>
          <w:color w:val="000000" w:themeColor="text1"/>
          <w:sz w:val="24"/>
          <w:szCs w:val="24"/>
        </w:rPr>
        <w:t>parece mencionado no visor de Google maps; e que estaría situado a 400 m en liña recta dende a base da T3, sen contar</w:t>
      </w:r>
      <w:r w:rsidR="00FA427E" w:rsidRPr="00A74C52">
        <w:rPr>
          <w:rFonts w:asciiTheme="minorHAnsi" w:hAnsiTheme="minorHAnsi" w:cstheme="minorHAnsi"/>
          <w:color w:val="000000" w:themeColor="text1"/>
          <w:sz w:val="24"/>
          <w:szCs w:val="24"/>
        </w:rPr>
        <w:t xml:space="preserve"> </w:t>
      </w:r>
      <w:r w:rsidR="0002045A" w:rsidRPr="00A74C52">
        <w:rPr>
          <w:rFonts w:asciiTheme="minorHAnsi" w:hAnsiTheme="minorHAnsi" w:cstheme="minorHAnsi"/>
          <w:color w:val="000000" w:themeColor="text1"/>
          <w:sz w:val="24"/>
          <w:szCs w:val="24"/>
        </w:rPr>
        <w:t xml:space="preserve">a superficie de explanación e de ocupación da obras de construcción </w:t>
      </w:r>
      <w:r w:rsidRPr="00A74C52">
        <w:rPr>
          <w:rFonts w:asciiTheme="minorHAnsi" w:hAnsiTheme="minorHAnsi" w:cstheme="minorHAnsi"/>
          <w:color w:val="000000" w:themeColor="text1"/>
          <w:sz w:val="24"/>
          <w:szCs w:val="24"/>
        </w:rPr>
        <w:t>d</w:t>
      </w:r>
      <w:r w:rsidR="0002045A" w:rsidRPr="00A74C52">
        <w:rPr>
          <w:rFonts w:asciiTheme="minorHAnsi" w:hAnsiTheme="minorHAnsi" w:cstheme="minorHAnsi"/>
          <w:color w:val="000000" w:themeColor="text1"/>
          <w:sz w:val="24"/>
          <w:szCs w:val="24"/>
        </w:rPr>
        <w:t>e dita torre.</w:t>
      </w:r>
    </w:p>
    <w:p w14:paraId="37CECB87" w14:textId="48231468" w:rsidR="0002045A" w:rsidRPr="00A74C52" w:rsidRDefault="0002045A" w:rsidP="00A74C52">
      <w:pPr>
        <w:autoSpaceDE w:val="0"/>
        <w:autoSpaceDN w:val="0"/>
        <w:adjustRightInd w:val="0"/>
        <w:jc w:val="center"/>
        <w:rPr>
          <w:b/>
          <w:bCs/>
          <w:sz w:val="24"/>
          <w:szCs w:val="24"/>
        </w:rPr>
      </w:pPr>
      <w:r w:rsidRPr="00A74C52">
        <w:rPr>
          <w:rFonts w:asciiTheme="minorHAnsi" w:hAnsiTheme="minorHAnsi" w:cstheme="minorHAnsi"/>
          <w:noProof/>
          <w:color w:val="000000" w:themeColor="text1"/>
          <w:sz w:val="24"/>
          <w:szCs w:val="24"/>
          <w:lang w:eastAsia="es-ES"/>
        </w:rPr>
        <w:lastRenderedPageBreak/>
        <w:drawing>
          <wp:inline distT="0" distB="0" distL="0" distR="0" wp14:anchorId="450BA1C0" wp14:editId="0433F966">
            <wp:extent cx="3877180" cy="2906973"/>
            <wp:effectExtent l="0" t="0" r="0" b="8255"/>
            <wp:docPr id="329" name="Imagen 329" descr="Descripción: C:\Users\IEM\Pictures\IMAXES 2023\2023 01 13 Costa de Quelle\P220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ción: C:\Users\IEM\Pictures\IMAXES 2023\2023 01 13 Costa de Quelle\P2200913.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877462" cy="2907185"/>
                    </a:xfrm>
                    <a:prstGeom prst="rect">
                      <a:avLst/>
                    </a:prstGeom>
                    <a:noFill/>
                    <a:ln>
                      <a:noFill/>
                    </a:ln>
                  </pic:spPr>
                </pic:pic>
              </a:graphicData>
            </a:graphic>
          </wp:inline>
        </w:drawing>
      </w:r>
      <w:r w:rsidRPr="00A74C52">
        <w:rPr>
          <w:rFonts w:asciiTheme="minorHAnsi" w:hAnsiTheme="minorHAnsi" w:cstheme="minorHAnsi"/>
          <w:noProof/>
          <w:color w:val="000000" w:themeColor="text1"/>
          <w:sz w:val="24"/>
          <w:szCs w:val="24"/>
          <w:lang w:eastAsia="es-ES"/>
        </w:rPr>
        <w:drawing>
          <wp:inline distT="0" distB="0" distL="0" distR="0" wp14:anchorId="0F39FCCB" wp14:editId="79B4D276">
            <wp:extent cx="5863051" cy="4403392"/>
            <wp:effectExtent l="6033" t="0" r="0" b="0"/>
            <wp:docPr id="328" name="Imagen 328" descr="Descripción: C:\Users\IEM\Pictures\IMAXES 2023\2023 01 13 Costa de Quelle\P221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C:\Users\IEM\Pictures\IMAXES 2023\2023 01 13 Costa de Quelle\P2210043.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rot="-5400000">
                      <a:off x="0" y="0"/>
                      <a:ext cx="5865046" cy="4404890"/>
                    </a:xfrm>
                    <a:prstGeom prst="rect">
                      <a:avLst/>
                    </a:prstGeom>
                    <a:noFill/>
                    <a:ln>
                      <a:noFill/>
                    </a:ln>
                  </pic:spPr>
                </pic:pic>
              </a:graphicData>
            </a:graphic>
          </wp:inline>
        </w:drawing>
      </w:r>
      <w:r w:rsidRPr="00A74C52">
        <w:rPr>
          <w:rFonts w:asciiTheme="minorHAnsi" w:hAnsiTheme="minorHAnsi" w:cstheme="minorHAnsi"/>
          <w:noProof/>
          <w:color w:val="000000" w:themeColor="text1"/>
          <w:sz w:val="24"/>
          <w:szCs w:val="24"/>
          <w:lang w:eastAsia="es-ES"/>
        </w:rPr>
        <w:lastRenderedPageBreak/>
        <w:drawing>
          <wp:inline distT="0" distB="0" distL="0" distR="0" wp14:anchorId="28A4731B" wp14:editId="47E08AA1">
            <wp:extent cx="4660900" cy="3493770"/>
            <wp:effectExtent l="0" t="0" r="6350" b="0"/>
            <wp:docPr id="327" name="Imagen 327" descr="Descripción: C:\Users\IEM\Pictures\IMAXES 2023\2023 01 13 Costa de Quelle\P221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ción: C:\Users\IEM\Pictures\IMAXES 2023\2023 01 13 Costa de Quelle\P2210046.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660900" cy="3493770"/>
                    </a:xfrm>
                    <a:prstGeom prst="rect">
                      <a:avLst/>
                    </a:prstGeom>
                    <a:noFill/>
                    <a:ln>
                      <a:noFill/>
                    </a:ln>
                  </pic:spPr>
                </pic:pic>
              </a:graphicData>
            </a:graphic>
          </wp:inline>
        </w:drawing>
      </w:r>
    </w:p>
    <w:p w14:paraId="4E36FB80" w14:textId="77777777" w:rsidR="0002045A" w:rsidRPr="00775CA7" w:rsidRDefault="0002045A" w:rsidP="00775CA7">
      <w:pPr>
        <w:autoSpaceDE w:val="0"/>
        <w:autoSpaceDN w:val="0"/>
        <w:adjustRightInd w:val="0"/>
        <w:jc w:val="center"/>
        <w:rPr>
          <w:sz w:val="20"/>
          <w:szCs w:val="20"/>
        </w:rPr>
      </w:pPr>
      <w:r w:rsidRPr="00775CA7">
        <w:rPr>
          <w:sz w:val="20"/>
          <w:szCs w:val="20"/>
        </w:rPr>
        <w:t>Fotos de parte  do camiño lousado da Costa de Quelle. Baíña. Baiona</w:t>
      </w:r>
    </w:p>
    <w:p w14:paraId="2E5B4A5F" w14:textId="77777777" w:rsidR="0002045A" w:rsidRPr="0060669F" w:rsidRDefault="0002045A" w:rsidP="0060669F">
      <w:pPr>
        <w:autoSpaceDE w:val="0"/>
        <w:autoSpaceDN w:val="0"/>
        <w:adjustRightInd w:val="0"/>
        <w:rPr>
          <w:sz w:val="24"/>
          <w:szCs w:val="24"/>
        </w:rPr>
      </w:pPr>
    </w:p>
    <w:p w14:paraId="7F40F56D" w14:textId="28FAFF71" w:rsidR="0002045A" w:rsidRPr="0060669F" w:rsidRDefault="0002045A" w:rsidP="00A74C52">
      <w:pPr>
        <w:pStyle w:val="Ttulo2"/>
        <w:rPr>
          <w:rFonts w:ascii="Arial" w:hAnsi="Arial" w:cs="Arial"/>
          <w:color w:val="1A73E8"/>
          <w:sz w:val="18"/>
          <w:szCs w:val="18"/>
          <w:u w:val="single"/>
          <w:shd w:val="clear" w:color="auto" w:fill="FFFFFF"/>
          <w:lang w:val="gl-ES"/>
        </w:rPr>
      </w:pPr>
      <w:r w:rsidRPr="0060669F">
        <w:rPr>
          <w:sz w:val="24"/>
          <w:szCs w:val="24"/>
        </w:rPr>
        <w:t xml:space="preserve"> </w:t>
      </w:r>
      <w:bookmarkStart w:id="203" w:name="_Toc124874644"/>
      <w:r w:rsidRPr="00A74C52">
        <w:rPr>
          <w:rFonts w:asciiTheme="minorHAnsi" w:hAnsiTheme="minorHAnsi" w:cstheme="minorHAnsi"/>
          <w:color w:val="000000" w:themeColor="text1"/>
          <w:sz w:val="24"/>
          <w:szCs w:val="24"/>
        </w:rPr>
        <w:t>4</w:t>
      </w:r>
      <w:r w:rsidR="00A74C52" w:rsidRPr="00A74C52">
        <w:rPr>
          <w:rFonts w:asciiTheme="minorHAnsi" w:hAnsiTheme="minorHAnsi" w:cstheme="minorHAnsi"/>
          <w:color w:val="000000" w:themeColor="text1"/>
          <w:sz w:val="24"/>
          <w:szCs w:val="24"/>
        </w:rPr>
        <w:t>9</w:t>
      </w:r>
      <w:r w:rsidRPr="00A74C52">
        <w:rPr>
          <w:rFonts w:asciiTheme="minorHAnsi" w:hAnsiTheme="minorHAnsi" w:cstheme="minorHAnsi"/>
          <w:color w:val="000000" w:themeColor="text1"/>
          <w:sz w:val="24"/>
          <w:szCs w:val="24"/>
        </w:rPr>
        <w:t>.2.  A Pedra do Acordo</w:t>
      </w:r>
      <w:r w:rsidRPr="0060669F">
        <w:rPr>
          <w:sz w:val="24"/>
          <w:szCs w:val="24"/>
        </w:rPr>
        <w:t xml:space="preserve">, </w:t>
      </w:r>
      <w:r w:rsidRPr="00FC4C21">
        <w:rPr>
          <w:rFonts w:ascii="Arial" w:hAnsi="Arial" w:cs="Arial"/>
          <w:b w:val="0"/>
          <w:color w:val="000000" w:themeColor="text1"/>
          <w:sz w:val="18"/>
          <w:szCs w:val="18"/>
          <w:shd w:val="clear" w:color="auto" w:fill="FFFFFF"/>
        </w:rPr>
        <w:t>42.054363, -8.834059,</w:t>
      </w:r>
      <w:bookmarkEnd w:id="203"/>
      <w:r w:rsidRPr="00FC4C21">
        <w:rPr>
          <w:rFonts w:ascii="Arial" w:hAnsi="Arial" w:cs="Arial"/>
          <w:color w:val="000000" w:themeColor="text1"/>
          <w:sz w:val="18"/>
          <w:szCs w:val="18"/>
          <w:u w:val="single"/>
          <w:shd w:val="clear" w:color="auto" w:fill="FFFFFF"/>
        </w:rPr>
        <w:t xml:space="preserve"> </w:t>
      </w:r>
    </w:p>
    <w:p w14:paraId="64CB55C8" w14:textId="26DC6D50" w:rsidR="0002045A" w:rsidRPr="0060669F" w:rsidRDefault="00775CA7" w:rsidP="00775CA7">
      <w:pPr>
        <w:autoSpaceDE w:val="0"/>
        <w:autoSpaceDN w:val="0"/>
        <w:adjustRightInd w:val="0"/>
        <w:jc w:val="both"/>
        <w:rPr>
          <w:sz w:val="24"/>
          <w:szCs w:val="24"/>
        </w:rPr>
      </w:pPr>
      <w:r>
        <w:rPr>
          <w:sz w:val="24"/>
          <w:szCs w:val="24"/>
        </w:rPr>
        <w:t>L</w:t>
      </w:r>
      <w:r w:rsidR="0002045A" w:rsidRPr="0060669F">
        <w:rPr>
          <w:sz w:val="24"/>
          <w:szCs w:val="24"/>
        </w:rPr>
        <w:t>ugar senlleiro da Serra da Groba, no que aínda se conserva a tradición de xuntarse as xentes que organizan os curros da Groba, nomeadamente o de Mougás e Torroña. Este lugar é asemade, punto de converxencia de concellos de Oia e Baiona e das parroquias de Viladesuso, Burgueira e Belesar, e ten tamén un marco histórico de termo cunhas letras e cruces.</w:t>
      </w:r>
      <w:r w:rsidR="0060669F">
        <w:rPr>
          <w:sz w:val="24"/>
          <w:szCs w:val="24"/>
        </w:rPr>
        <w:tab/>
      </w:r>
    </w:p>
    <w:p w14:paraId="779DDBE0" w14:textId="77777777" w:rsidR="0002045A" w:rsidRPr="0060669F" w:rsidRDefault="0002045A" w:rsidP="00775CA7">
      <w:pPr>
        <w:autoSpaceDE w:val="0"/>
        <w:autoSpaceDN w:val="0"/>
        <w:adjustRightInd w:val="0"/>
        <w:jc w:val="center"/>
        <w:rPr>
          <w:rFonts w:cs="Calibri"/>
          <w:sz w:val="24"/>
          <w:szCs w:val="24"/>
        </w:rPr>
      </w:pPr>
      <w:r>
        <w:rPr>
          <w:noProof/>
          <w:lang w:eastAsia="es-ES"/>
        </w:rPr>
        <w:drawing>
          <wp:inline distT="0" distB="0" distL="0" distR="0" wp14:anchorId="0C3328B2" wp14:editId="2B34E25A">
            <wp:extent cx="4012442" cy="3009332"/>
            <wp:effectExtent l="0" t="0" r="7620" b="635"/>
            <wp:docPr id="326" name="Imagen 326" descr="Descripción: I:\IMAXES 2021\2021 01 01 A Pedra do Acordo\P161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I:\IMAXES 2021\2021 01 01 A Pedra do Acordo\P1610850.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4012288" cy="3009216"/>
                    </a:xfrm>
                    <a:prstGeom prst="rect">
                      <a:avLst/>
                    </a:prstGeom>
                    <a:noFill/>
                    <a:ln>
                      <a:noFill/>
                    </a:ln>
                  </pic:spPr>
                </pic:pic>
              </a:graphicData>
            </a:graphic>
          </wp:inline>
        </w:drawing>
      </w:r>
    </w:p>
    <w:p w14:paraId="7E090D64" w14:textId="77777777" w:rsidR="0002045A" w:rsidRPr="0060669F" w:rsidRDefault="0002045A" w:rsidP="0060669F">
      <w:pPr>
        <w:autoSpaceDE w:val="0"/>
        <w:autoSpaceDN w:val="0"/>
        <w:adjustRightInd w:val="0"/>
        <w:ind w:left="3828"/>
        <w:rPr>
          <w:sz w:val="24"/>
          <w:szCs w:val="24"/>
        </w:rPr>
      </w:pPr>
    </w:p>
    <w:p w14:paraId="3C53C09F" w14:textId="77777777" w:rsidR="0002045A" w:rsidRPr="0060669F" w:rsidRDefault="0002045A" w:rsidP="00775CA7">
      <w:pPr>
        <w:autoSpaceDE w:val="0"/>
        <w:autoSpaceDN w:val="0"/>
        <w:adjustRightInd w:val="0"/>
        <w:jc w:val="center"/>
        <w:rPr>
          <w:rFonts w:cs="Calibri"/>
          <w:sz w:val="24"/>
          <w:szCs w:val="24"/>
        </w:rPr>
      </w:pPr>
      <w:r>
        <w:rPr>
          <w:noProof/>
          <w:lang w:eastAsia="es-ES"/>
        </w:rPr>
        <w:drawing>
          <wp:inline distT="0" distB="0" distL="0" distR="0" wp14:anchorId="7FEE0EC8" wp14:editId="6ABA1AB2">
            <wp:extent cx="4845050" cy="3637280"/>
            <wp:effectExtent l="0" t="0" r="0" b="1270"/>
            <wp:docPr id="325" name="Imagen 325" descr="Descripción: I:\IMAXES 2021\2021 01 01 A Pedra do Acordo\P161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I:\IMAXES 2021\2021 01 01 A Pedra do Acordo\P1610848.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4845050" cy="3637280"/>
                    </a:xfrm>
                    <a:prstGeom prst="rect">
                      <a:avLst/>
                    </a:prstGeom>
                    <a:noFill/>
                    <a:ln>
                      <a:noFill/>
                    </a:ln>
                  </pic:spPr>
                </pic:pic>
              </a:graphicData>
            </a:graphic>
          </wp:inline>
        </w:drawing>
      </w:r>
    </w:p>
    <w:p w14:paraId="74116103" w14:textId="77777777" w:rsidR="0002045A" w:rsidRPr="0060669F" w:rsidRDefault="0002045A" w:rsidP="00775CA7">
      <w:pPr>
        <w:autoSpaceDE w:val="0"/>
        <w:autoSpaceDN w:val="0"/>
        <w:adjustRightInd w:val="0"/>
        <w:jc w:val="center"/>
        <w:rPr>
          <w:rFonts w:cs="Calibri"/>
          <w:sz w:val="24"/>
          <w:szCs w:val="24"/>
        </w:rPr>
      </w:pPr>
      <w:r>
        <w:rPr>
          <w:noProof/>
          <w:lang w:eastAsia="es-ES"/>
        </w:rPr>
        <w:drawing>
          <wp:inline distT="0" distB="0" distL="0" distR="0" wp14:anchorId="009F0B3D" wp14:editId="707EDE33">
            <wp:extent cx="4879340" cy="3657600"/>
            <wp:effectExtent l="0" t="0" r="0" b="0"/>
            <wp:docPr id="324" name="Imagen 324" descr="Descripción: C:\Users\IEM\Desktop\Fotos Toroña\P210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C:\Users\IEM\Desktop\Fotos Toroña\P2100801.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4879340" cy="3657600"/>
                    </a:xfrm>
                    <a:prstGeom prst="rect">
                      <a:avLst/>
                    </a:prstGeom>
                    <a:noFill/>
                    <a:ln>
                      <a:noFill/>
                    </a:ln>
                  </pic:spPr>
                </pic:pic>
              </a:graphicData>
            </a:graphic>
          </wp:inline>
        </w:drawing>
      </w:r>
    </w:p>
    <w:p w14:paraId="59C39458" w14:textId="715A6F00" w:rsidR="0002045A" w:rsidRPr="00775CA7" w:rsidRDefault="0002045A" w:rsidP="00775CA7">
      <w:pPr>
        <w:autoSpaceDE w:val="0"/>
        <w:autoSpaceDN w:val="0"/>
        <w:adjustRightInd w:val="0"/>
        <w:jc w:val="center"/>
        <w:rPr>
          <w:sz w:val="20"/>
          <w:szCs w:val="20"/>
        </w:rPr>
      </w:pPr>
      <w:r w:rsidRPr="00775CA7">
        <w:rPr>
          <w:sz w:val="20"/>
          <w:szCs w:val="20"/>
        </w:rPr>
        <w:t>Fotos: P</w:t>
      </w:r>
      <w:r w:rsidR="0060669F" w:rsidRPr="00775CA7">
        <w:rPr>
          <w:sz w:val="20"/>
          <w:szCs w:val="20"/>
        </w:rPr>
        <w:t>e</w:t>
      </w:r>
      <w:r w:rsidRPr="00775CA7">
        <w:rPr>
          <w:sz w:val="20"/>
          <w:szCs w:val="20"/>
        </w:rPr>
        <w:t>dra do Acordo e marco histórico de lindes entre Baiona e Oia.</w:t>
      </w:r>
    </w:p>
    <w:p w14:paraId="3F1ECF28" w14:textId="77777777" w:rsidR="0002045A" w:rsidRPr="0060669F" w:rsidRDefault="0002045A" w:rsidP="0060669F">
      <w:pPr>
        <w:autoSpaceDE w:val="0"/>
        <w:autoSpaceDN w:val="0"/>
        <w:adjustRightInd w:val="0"/>
        <w:ind w:left="3828"/>
        <w:rPr>
          <w:sz w:val="24"/>
          <w:szCs w:val="24"/>
        </w:rPr>
      </w:pPr>
    </w:p>
    <w:p w14:paraId="1BFE0D8C" w14:textId="77777777" w:rsidR="0002045A" w:rsidRPr="0060669F" w:rsidRDefault="0002045A" w:rsidP="0060669F">
      <w:pPr>
        <w:autoSpaceDE w:val="0"/>
        <w:autoSpaceDN w:val="0"/>
        <w:adjustRightInd w:val="0"/>
        <w:ind w:left="3828"/>
        <w:rPr>
          <w:sz w:val="24"/>
          <w:szCs w:val="24"/>
        </w:rPr>
      </w:pPr>
    </w:p>
    <w:p w14:paraId="364B24B8" w14:textId="69A270CC" w:rsidR="00FC4C21" w:rsidRDefault="0002045A" w:rsidP="00FC4C21">
      <w:pPr>
        <w:pStyle w:val="Ttulo2"/>
        <w:rPr>
          <w:sz w:val="24"/>
          <w:szCs w:val="24"/>
        </w:rPr>
      </w:pPr>
      <w:bookmarkStart w:id="204" w:name="_Toc124874645"/>
      <w:r w:rsidRPr="00A74C52">
        <w:rPr>
          <w:rFonts w:asciiTheme="minorHAnsi" w:hAnsiTheme="minorHAnsi" w:cstheme="minorHAnsi"/>
          <w:color w:val="000000" w:themeColor="text1"/>
          <w:sz w:val="24"/>
          <w:szCs w:val="24"/>
        </w:rPr>
        <w:lastRenderedPageBreak/>
        <w:t>4</w:t>
      </w:r>
      <w:r w:rsidR="00A74C52" w:rsidRPr="00A74C52">
        <w:rPr>
          <w:rFonts w:asciiTheme="minorHAnsi" w:hAnsiTheme="minorHAnsi" w:cstheme="minorHAnsi"/>
          <w:b w:val="0"/>
          <w:color w:val="000000" w:themeColor="text1"/>
          <w:sz w:val="24"/>
          <w:szCs w:val="24"/>
        </w:rPr>
        <w:t>9</w:t>
      </w:r>
      <w:r w:rsidRPr="00A74C52">
        <w:rPr>
          <w:rFonts w:asciiTheme="minorHAnsi" w:hAnsiTheme="minorHAnsi" w:cstheme="minorHAnsi"/>
          <w:color w:val="000000" w:themeColor="text1"/>
          <w:sz w:val="24"/>
          <w:szCs w:val="24"/>
        </w:rPr>
        <w:t>.3. O Foxo Pedriño</w:t>
      </w:r>
      <w:r w:rsidR="00FC4C21">
        <w:rPr>
          <w:sz w:val="24"/>
          <w:szCs w:val="24"/>
        </w:rPr>
        <w:t>.</w:t>
      </w:r>
      <w:bookmarkEnd w:id="204"/>
      <w:r w:rsidRPr="0060669F">
        <w:rPr>
          <w:sz w:val="24"/>
          <w:szCs w:val="24"/>
        </w:rPr>
        <w:t xml:space="preserve"> </w:t>
      </w:r>
    </w:p>
    <w:p w14:paraId="338B9C4B" w14:textId="179013C6" w:rsidR="0002045A" w:rsidRPr="00FC4C21" w:rsidRDefault="00FC4C21" w:rsidP="00FC4C21">
      <w:pPr>
        <w:rPr>
          <w:color w:val="000000" w:themeColor="text1"/>
          <w:sz w:val="24"/>
          <w:szCs w:val="24"/>
        </w:rPr>
      </w:pPr>
      <w:r w:rsidRPr="00FC4C21">
        <w:rPr>
          <w:rFonts w:asciiTheme="minorHAnsi" w:hAnsiTheme="minorHAnsi" w:cstheme="minorHAnsi"/>
          <w:color w:val="000000" w:themeColor="text1"/>
          <w:sz w:val="24"/>
          <w:szCs w:val="24"/>
        </w:rPr>
        <w:t>F</w:t>
      </w:r>
      <w:r w:rsidR="0002045A" w:rsidRPr="00FC4C21">
        <w:rPr>
          <w:color w:val="000000" w:themeColor="text1"/>
          <w:sz w:val="24"/>
          <w:szCs w:val="24"/>
        </w:rPr>
        <w:t>oxo de lobo con citas xa no século XI  e que ten paredes de 1000 m ao noreste e 500m ao solpor  que tamén aparece no visor do Google maps.</w:t>
      </w:r>
      <w:r w:rsidR="00775CA7" w:rsidRPr="00FC4C21">
        <w:rPr>
          <w:color w:val="000000" w:themeColor="text1"/>
          <w:sz w:val="24"/>
          <w:szCs w:val="24"/>
        </w:rPr>
        <w:t xml:space="preserve"> </w:t>
      </w:r>
      <w:r w:rsidR="0002045A" w:rsidRPr="00FC4C21">
        <w:rPr>
          <w:rFonts w:ascii="Arial" w:hAnsi="Arial" w:cs="Arial"/>
          <w:color w:val="000000" w:themeColor="text1"/>
          <w:sz w:val="18"/>
          <w:szCs w:val="18"/>
          <w:shd w:val="clear" w:color="auto" w:fill="FFFFFF"/>
        </w:rPr>
        <w:t>42.043194, -</w:t>
      </w:r>
      <w:proofErr w:type="gramStart"/>
      <w:r w:rsidR="0002045A" w:rsidRPr="00FC4C21">
        <w:rPr>
          <w:rFonts w:ascii="Arial" w:hAnsi="Arial" w:cs="Arial"/>
          <w:color w:val="000000" w:themeColor="text1"/>
          <w:sz w:val="18"/>
          <w:szCs w:val="18"/>
          <w:shd w:val="clear" w:color="auto" w:fill="FFFFFF"/>
        </w:rPr>
        <w:t>8.819918</w:t>
      </w:r>
      <w:r w:rsidR="0002045A" w:rsidRPr="00FC4C21">
        <w:rPr>
          <w:color w:val="000000" w:themeColor="text1"/>
          <w:sz w:val="24"/>
          <w:szCs w:val="24"/>
        </w:rPr>
        <w:t xml:space="preserve"> .</w:t>
      </w:r>
      <w:proofErr w:type="gramEnd"/>
      <w:r w:rsidR="0002045A" w:rsidRPr="00FC4C21">
        <w:rPr>
          <w:color w:val="000000" w:themeColor="text1"/>
          <w:sz w:val="24"/>
          <w:szCs w:val="24"/>
        </w:rPr>
        <w:t xml:space="preserve"> </w:t>
      </w:r>
    </w:p>
    <w:p w14:paraId="0DF7C257" w14:textId="77777777" w:rsidR="0002045A" w:rsidRPr="0060669F" w:rsidRDefault="0002045A" w:rsidP="00775CA7">
      <w:pPr>
        <w:autoSpaceDE w:val="0"/>
        <w:autoSpaceDN w:val="0"/>
        <w:adjustRightInd w:val="0"/>
        <w:jc w:val="center"/>
        <w:rPr>
          <w:rFonts w:cs="Calibri"/>
          <w:sz w:val="24"/>
          <w:szCs w:val="24"/>
        </w:rPr>
      </w:pPr>
      <w:r>
        <w:rPr>
          <w:noProof/>
          <w:shd w:val="clear" w:color="auto" w:fill="FFFFFF"/>
          <w:lang w:eastAsia="es-ES"/>
        </w:rPr>
        <w:drawing>
          <wp:inline distT="0" distB="0" distL="0" distR="0" wp14:anchorId="4E1F4FD3" wp14:editId="2A9DA3F4">
            <wp:extent cx="4346812" cy="3264738"/>
            <wp:effectExtent l="0" t="0" r="0" b="0"/>
            <wp:docPr id="323" name="Imagen 323" descr="Descripción: C:\Users\IEM\Pictures\IMAXES 2023\Nueva carpeta\foxo-pedrinho-gro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C:\Users\IEM\Pictures\IMAXES 2023\Nueva carpeta\foxo-pedrinho-groba.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4347020" cy="3264894"/>
                    </a:xfrm>
                    <a:prstGeom prst="rect">
                      <a:avLst/>
                    </a:prstGeom>
                    <a:noFill/>
                    <a:ln>
                      <a:noFill/>
                    </a:ln>
                  </pic:spPr>
                </pic:pic>
              </a:graphicData>
            </a:graphic>
          </wp:inline>
        </w:drawing>
      </w:r>
    </w:p>
    <w:p w14:paraId="083B8534" w14:textId="77777777" w:rsidR="0002045A" w:rsidRPr="0060669F" w:rsidRDefault="0002045A" w:rsidP="00775CA7">
      <w:pPr>
        <w:autoSpaceDE w:val="0"/>
        <w:autoSpaceDN w:val="0"/>
        <w:adjustRightInd w:val="0"/>
        <w:jc w:val="center"/>
        <w:rPr>
          <w:rFonts w:cs="Calibri"/>
          <w:b/>
          <w:sz w:val="24"/>
          <w:szCs w:val="24"/>
        </w:rPr>
      </w:pPr>
      <w:r>
        <w:rPr>
          <w:noProof/>
          <w:shd w:val="clear" w:color="auto" w:fill="FFFFFF"/>
          <w:lang w:eastAsia="es-ES"/>
        </w:rPr>
        <w:drawing>
          <wp:inline distT="0" distB="0" distL="0" distR="0" wp14:anchorId="7B833579" wp14:editId="36978AD7">
            <wp:extent cx="3460141" cy="4619768"/>
            <wp:effectExtent l="0" t="0" r="6985" b="9525"/>
            <wp:docPr id="322" name="Imagen 322" descr="Descripción: C:\Users\IEM\Pictures\IMAXES 2023\Nueva carpeta\ruinas-foxo-pedrinh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C:\Users\IEM\Pictures\IMAXES 2023\Nueva carpeta\ruinas-foxo-pedrinho (1).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460172" cy="4619810"/>
                    </a:xfrm>
                    <a:prstGeom prst="rect">
                      <a:avLst/>
                    </a:prstGeom>
                    <a:noFill/>
                    <a:ln>
                      <a:noFill/>
                    </a:ln>
                  </pic:spPr>
                </pic:pic>
              </a:graphicData>
            </a:graphic>
          </wp:inline>
        </w:drawing>
      </w:r>
    </w:p>
    <w:p w14:paraId="6E71C420" w14:textId="77777777" w:rsidR="0002045A" w:rsidRPr="0060669F" w:rsidRDefault="0002045A" w:rsidP="00775CA7">
      <w:pPr>
        <w:autoSpaceDE w:val="0"/>
        <w:autoSpaceDN w:val="0"/>
        <w:adjustRightInd w:val="0"/>
        <w:rPr>
          <w:b/>
          <w:sz w:val="24"/>
          <w:szCs w:val="24"/>
        </w:rPr>
      </w:pPr>
    </w:p>
    <w:p w14:paraId="1D7DEE39" w14:textId="77777777" w:rsidR="0002045A" w:rsidRPr="0060669F" w:rsidRDefault="0002045A" w:rsidP="00775CA7">
      <w:pPr>
        <w:autoSpaceDE w:val="0"/>
        <w:autoSpaceDN w:val="0"/>
        <w:adjustRightInd w:val="0"/>
        <w:jc w:val="center"/>
        <w:rPr>
          <w:rFonts w:cs="Calibri"/>
          <w:b/>
          <w:sz w:val="24"/>
          <w:szCs w:val="24"/>
        </w:rPr>
      </w:pPr>
      <w:r>
        <w:rPr>
          <w:noProof/>
          <w:lang w:eastAsia="es-ES"/>
        </w:rPr>
        <w:drawing>
          <wp:inline distT="0" distB="0" distL="0" distR="0" wp14:anchorId="7726B28D" wp14:editId="229CD52B">
            <wp:extent cx="5506720" cy="2218055"/>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506720" cy="2218055"/>
                    </a:xfrm>
                    <a:prstGeom prst="rect">
                      <a:avLst/>
                    </a:prstGeom>
                    <a:noFill/>
                    <a:ln>
                      <a:noFill/>
                    </a:ln>
                  </pic:spPr>
                </pic:pic>
              </a:graphicData>
            </a:graphic>
          </wp:inline>
        </w:drawing>
      </w:r>
    </w:p>
    <w:p w14:paraId="0328B815" w14:textId="77777777" w:rsidR="0002045A" w:rsidRPr="0060669F" w:rsidRDefault="0002045A" w:rsidP="00775CA7">
      <w:pPr>
        <w:autoSpaceDE w:val="0"/>
        <w:autoSpaceDN w:val="0"/>
        <w:adjustRightInd w:val="0"/>
        <w:rPr>
          <w:b/>
          <w:sz w:val="24"/>
          <w:szCs w:val="24"/>
        </w:rPr>
      </w:pPr>
    </w:p>
    <w:p w14:paraId="4C2ABA05" w14:textId="77777777" w:rsidR="0002045A" w:rsidRPr="0060669F" w:rsidRDefault="0002045A" w:rsidP="00775CA7">
      <w:pPr>
        <w:autoSpaceDE w:val="0"/>
        <w:autoSpaceDN w:val="0"/>
        <w:adjustRightInd w:val="0"/>
        <w:jc w:val="center"/>
        <w:rPr>
          <w:rFonts w:cs="Calibri"/>
          <w:b/>
          <w:sz w:val="24"/>
          <w:szCs w:val="24"/>
        </w:rPr>
      </w:pPr>
      <w:r>
        <w:rPr>
          <w:noProof/>
          <w:lang w:eastAsia="es-ES"/>
        </w:rPr>
        <w:drawing>
          <wp:inline distT="0" distB="0" distL="0" distR="0" wp14:anchorId="75AA9587" wp14:editId="2C37641D">
            <wp:extent cx="4660900" cy="3493770"/>
            <wp:effectExtent l="0" t="0" r="6350" b="0"/>
            <wp:docPr id="320" name="Imagen 320" descr="Descripción: C:\Users\IEM\Desktop\Fotos Toroña\P217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Descripción: C:\Users\IEM\Desktop\Fotos Toroña\P2170141.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4660900" cy="3493770"/>
                    </a:xfrm>
                    <a:prstGeom prst="rect">
                      <a:avLst/>
                    </a:prstGeom>
                    <a:noFill/>
                    <a:ln>
                      <a:noFill/>
                    </a:ln>
                  </pic:spPr>
                </pic:pic>
              </a:graphicData>
            </a:graphic>
          </wp:inline>
        </w:drawing>
      </w:r>
    </w:p>
    <w:p w14:paraId="1E2F3B18" w14:textId="77777777" w:rsidR="0002045A" w:rsidRPr="00775CA7" w:rsidRDefault="0002045A" w:rsidP="00775CA7">
      <w:pPr>
        <w:autoSpaceDE w:val="0"/>
        <w:autoSpaceDN w:val="0"/>
        <w:adjustRightInd w:val="0"/>
        <w:jc w:val="center"/>
        <w:rPr>
          <w:sz w:val="20"/>
          <w:szCs w:val="20"/>
        </w:rPr>
      </w:pPr>
      <w:r w:rsidRPr="00775CA7">
        <w:rPr>
          <w:sz w:val="20"/>
          <w:szCs w:val="20"/>
        </w:rPr>
        <w:t xml:space="preserve">Círculo lítico do Foxo do Cortello do Porco. </w:t>
      </w:r>
      <w:proofErr w:type="gramStart"/>
      <w:r w:rsidRPr="00775CA7">
        <w:rPr>
          <w:sz w:val="20"/>
          <w:szCs w:val="20"/>
        </w:rPr>
        <w:t>Mougás .</w:t>
      </w:r>
      <w:proofErr w:type="gramEnd"/>
      <w:r w:rsidRPr="00775CA7">
        <w:rPr>
          <w:sz w:val="20"/>
          <w:szCs w:val="20"/>
        </w:rPr>
        <w:t xml:space="preserve"> Oia.</w:t>
      </w:r>
    </w:p>
    <w:p w14:paraId="14FADA11" w14:textId="77777777" w:rsidR="0002045A" w:rsidRPr="0060669F" w:rsidRDefault="0002045A" w:rsidP="0060669F">
      <w:pPr>
        <w:autoSpaceDE w:val="0"/>
        <w:autoSpaceDN w:val="0"/>
        <w:adjustRightInd w:val="0"/>
        <w:ind w:left="3828"/>
        <w:rPr>
          <w:sz w:val="24"/>
          <w:szCs w:val="24"/>
        </w:rPr>
      </w:pPr>
    </w:p>
    <w:p w14:paraId="4D1F6961" w14:textId="3ACE5E2F" w:rsidR="00FC4C21" w:rsidRDefault="0002045A" w:rsidP="00FC4C21">
      <w:pPr>
        <w:pStyle w:val="Ttulo2"/>
        <w:rPr>
          <w:rFonts w:asciiTheme="minorHAnsi" w:hAnsiTheme="minorHAnsi" w:cstheme="minorHAnsi"/>
          <w:color w:val="000000" w:themeColor="text1"/>
          <w:sz w:val="24"/>
          <w:szCs w:val="24"/>
        </w:rPr>
      </w:pPr>
      <w:bookmarkStart w:id="205" w:name="_Toc124874646"/>
      <w:r w:rsidRPr="00A74C52">
        <w:rPr>
          <w:rFonts w:asciiTheme="minorHAnsi" w:hAnsiTheme="minorHAnsi" w:cstheme="minorHAnsi"/>
          <w:color w:val="000000" w:themeColor="text1"/>
          <w:sz w:val="24"/>
          <w:szCs w:val="24"/>
        </w:rPr>
        <w:t>4</w:t>
      </w:r>
      <w:r w:rsidR="0024626B">
        <w:rPr>
          <w:rFonts w:asciiTheme="minorHAnsi" w:hAnsiTheme="minorHAnsi" w:cstheme="minorHAnsi"/>
          <w:color w:val="000000" w:themeColor="text1"/>
          <w:sz w:val="24"/>
          <w:szCs w:val="24"/>
        </w:rPr>
        <w:t>9</w:t>
      </w:r>
      <w:r w:rsidRPr="00A74C52">
        <w:rPr>
          <w:rFonts w:asciiTheme="minorHAnsi" w:hAnsiTheme="minorHAnsi" w:cstheme="minorHAnsi"/>
          <w:color w:val="000000" w:themeColor="text1"/>
          <w:sz w:val="24"/>
          <w:szCs w:val="24"/>
        </w:rPr>
        <w:t>.4. Os marcos históricos do Monte Foral da Groba</w:t>
      </w:r>
      <w:r w:rsidR="00FC4C21">
        <w:rPr>
          <w:rFonts w:asciiTheme="minorHAnsi" w:hAnsiTheme="minorHAnsi" w:cstheme="minorHAnsi"/>
          <w:color w:val="000000" w:themeColor="text1"/>
          <w:sz w:val="24"/>
          <w:szCs w:val="24"/>
        </w:rPr>
        <w:t>.</w:t>
      </w:r>
      <w:bookmarkEnd w:id="205"/>
    </w:p>
    <w:p w14:paraId="768C898D" w14:textId="6C817019" w:rsidR="0002045A" w:rsidRPr="00FC4C21" w:rsidRDefault="00FC4C21" w:rsidP="00FC4C21">
      <w:pPr>
        <w:rPr>
          <w:rFonts w:ascii="Arial" w:hAnsi="Arial" w:cs="Arial"/>
          <w:color w:val="1A73E8"/>
          <w:sz w:val="18"/>
          <w:szCs w:val="18"/>
          <w:u w:val="single"/>
          <w:shd w:val="clear" w:color="auto" w:fill="FFFFFF"/>
          <w:lang w:val="gl-ES"/>
        </w:rPr>
      </w:pPr>
      <w:r w:rsidRPr="00FC4C21">
        <w:rPr>
          <w:rFonts w:asciiTheme="minorHAnsi" w:hAnsiTheme="minorHAnsi" w:cstheme="minorHAnsi"/>
          <w:color w:val="000000" w:themeColor="text1"/>
          <w:sz w:val="24"/>
          <w:szCs w:val="24"/>
        </w:rPr>
        <w:t>O</w:t>
      </w:r>
      <w:r w:rsidR="0002045A" w:rsidRPr="00FC4C21">
        <w:rPr>
          <w:rFonts w:asciiTheme="minorHAnsi" w:hAnsiTheme="minorHAnsi" w:cstheme="minorHAnsi"/>
          <w:color w:val="000000" w:themeColor="text1"/>
          <w:sz w:val="24"/>
          <w:szCs w:val="24"/>
        </w:rPr>
        <w:t xml:space="preserve">utro fito senlleiro da Groba que ten un perímetro moi extenso e que se vería afectado nalgúns dos seus puntos de coincidencia coa liña de evacuación como no </w:t>
      </w:r>
      <w:r w:rsidR="0002045A" w:rsidRPr="00FC4C21">
        <w:rPr>
          <w:rFonts w:asciiTheme="minorHAnsi" w:hAnsiTheme="minorHAnsi" w:cstheme="minorHAnsi"/>
          <w:color w:val="000000" w:themeColor="text1"/>
          <w:sz w:val="20"/>
          <w:szCs w:val="20"/>
          <w:shd w:val="clear" w:color="auto" w:fill="FFFFFF"/>
        </w:rPr>
        <w:t xml:space="preserve">42.053327, -8.831774 </w:t>
      </w:r>
      <w:r w:rsidR="0002045A" w:rsidRPr="00FC4C21">
        <w:rPr>
          <w:rFonts w:asciiTheme="minorHAnsi" w:hAnsiTheme="minorHAnsi" w:cstheme="minorHAnsi"/>
          <w:color w:val="000000" w:themeColor="text1"/>
          <w:sz w:val="24"/>
          <w:szCs w:val="24"/>
          <w:shd w:val="clear" w:color="auto" w:fill="FFFFFF"/>
        </w:rPr>
        <w:t>e outros.</w:t>
      </w:r>
      <w:r w:rsidR="0002045A" w:rsidRPr="00FC4C21">
        <w:rPr>
          <w:rFonts w:ascii="Arial" w:hAnsi="Arial" w:cs="Arial"/>
          <w:color w:val="000000" w:themeColor="text1"/>
          <w:sz w:val="18"/>
          <w:szCs w:val="18"/>
          <w:u w:val="single"/>
          <w:shd w:val="clear" w:color="auto" w:fill="FFFFFF"/>
        </w:rPr>
        <w:t xml:space="preserve"> </w:t>
      </w:r>
    </w:p>
    <w:p w14:paraId="4BCA11A3" w14:textId="77777777" w:rsidR="0002045A" w:rsidRDefault="0002045A" w:rsidP="00EE0FFD">
      <w:pPr>
        <w:pStyle w:val="dog-base-sangria"/>
        <w:shd w:val="clear" w:color="auto" w:fill="F7F7F7"/>
        <w:spacing w:before="0" w:beforeAutospacing="0" w:after="240" w:afterAutospacing="0" w:line="360" w:lineRule="atLeast"/>
        <w:jc w:val="both"/>
        <w:textAlignment w:val="baseline"/>
        <w:rPr>
          <w:rFonts w:ascii="Source Sans Pro" w:hAnsi="Source Sans Pro"/>
          <w:color w:val="000000"/>
          <w:sz w:val="23"/>
          <w:szCs w:val="23"/>
        </w:rPr>
      </w:pPr>
      <w:r>
        <w:rPr>
          <w:rFonts w:ascii="Source Sans Pro" w:hAnsi="Source Sans Pro"/>
          <w:color w:val="000000"/>
          <w:sz w:val="23"/>
          <w:szCs w:val="23"/>
        </w:rPr>
        <w:t>Elementos do patrimonio cultural material.</w:t>
      </w:r>
    </w:p>
    <w:p w14:paraId="2213800B" w14:textId="77777777" w:rsidR="0002045A" w:rsidRDefault="0002045A" w:rsidP="00EE0FFD">
      <w:pPr>
        <w:pStyle w:val="dog-base-sangria"/>
        <w:shd w:val="clear" w:color="auto" w:fill="F7F7F7"/>
        <w:spacing w:before="0" w:beforeAutospacing="0" w:after="240" w:afterAutospacing="0" w:line="360" w:lineRule="atLeast"/>
        <w:jc w:val="both"/>
        <w:textAlignment w:val="baseline"/>
        <w:rPr>
          <w:rFonts w:ascii="Source Sans Pro" w:hAnsi="Source Sans Pro"/>
          <w:color w:val="000000"/>
          <w:sz w:val="23"/>
          <w:szCs w:val="23"/>
        </w:rPr>
      </w:pPr>
      <w:r>
        <w:rPr>
          <w:rFonts w:ascii="Source Sans Pro" w:hAnsi="Source Sans Pro"/>
          <w:color w:val="000000"/>
          <w:sz w:val="23"/>
          <w:szCs w:val="23"/>
        </w:rPr>
        <w:lastRenderedPageBreak/>
        <w:t>– Un patrimonio cultural protexido, respectado e integrado nas escenas paisaxísticas en que se asenta, atendendo á súa relación con outros elementos configuradores da matriz paisaxística e na procura dunha correcta xestión ou recuperación no caso de ser preciso.</w:t>
      </w:r>
    </w:p>
    <w:p w14:paraId="6123FA10" w14:textId="77777777" w:rsidR="0002045A" w:rsidRDefault="0002045A" w:rsidP="00EE0FFD">
      <w:pPr>
        <w:pStyle w:val="dog-base-sangria"/>
        <w:shd w:val="clear" w:color="auto" w:fill="F7F7F7"/>
        <w:spacing w:before="0" w:beforeAutospacing="0" w:after="240" w:afterAutospacing="0" w:line="360" w:lineRule="atLeast"/>
        <w:jc w:val="both"/>
        <w:textAlignment w:val="baseline"/>
        <w:rPr>
          <w:rFonts w:ascii="Source Sans Pro" w:hAnsi="Source Sans Pro"/>
          <w:color w:val="000000"/>
          <w:sz w:val="23"/>
          <w:szCs w:val="23"/>
        </w:rPr>
      </w:pPr>
      <w:r>
        <w:rPr>
          <w:rFonts w:ascii="Source Sans Pro" w:hAnsi="Source Sans Pro"/>
          <w:color w:val="000000"/>
          <w:sz w:val="23"/>
          <w:szCs w:val="23"/>
        </w:rPr>
        <w:t>– Un patrimonio material reflexo das interaccións pasadas entre o ser humano e o territorio, expresión territorial das condicións socioeconómicas dos diversos períodos históricos e posto en valor a través do seu estudo e divulgación.</w:t>
      </w:r>
    </w:p>
    <w:p w14:paraId="3C3D305F" w14:textId="77777777" w:rsidR="0002045A" w:rsidRDefault="0002045A" w:rsidP="00EE0FFD">
      <w:pPr>
        <w:pStyle w:val="dog-base-sangria"/>
        <w:shd w:val="clear" w:color="auto" w:fill="F7F7F7"/>
        <w:spacing w:before="0" w:beforeAutospacing="0" w:after="240" w:afterAutospacing="0" w:line="360" w:lineRule="atLeast"/>
        <w:jc w:val="both"/>
        <w:textAlignment w:val="baseline"/>
        <w:rPr>
          <w:rFonts w:ascii="Source Sans Pro" w:hAnsi="Source Sans Pro"/>
          <w:color w:val="000000"/>
          <w:sz w:val="23"/>
          <w:szCs w:val="23"/>
        </w:rPr>
      </w:pPr>
      <w:r>
        <w:rPr>
          <w:rFonts w:ascii="Source Sans Pro" w:hAnsi="Source Sans Pro"/>
          <w:color w:val="000000"/>
          <w:sz w:val="23"/>
          <w:szCs w:val="23"/>
        </w:rPr>
        <w:t>– Uns elementos do patrimonio material identificados como configuradores da paisaxe, compatibilizando a súa presenza coa doutros valores estéticos, naturais e produtivos.</w:t>
      </w:r>
    </w:p>
    <w:p w14:paraId="432E4B2B" w14:textId="1BBAD864" w:rsidR="0002045A" w:rsidRPr="0060669F" w:rsidRDefault="0002045A" w:rsidP="00EE0FFD">
      <w:pPr>
        <w:jc w:val="both"/>
        <w:rPr>
          <w:rFonts w:asciiTheme="minorHAnsi" w:hAnsiTheme="minorHAnsi" w:cstheme="minorHAnsi"/>
          <w:sz w:val="24"/>
          <w:szCs w:val="24"/>
          <w:lang w:val="gl-ES"/>
        </w:rPr>
      </w:pPr>
      <w:r w:rsidRPr="0060669F">
        <w:rPr>
          <w:sz w:val="24"/>
          <w:szCs w:val="24"/>
        </w:rPr>
        <w:t xml:space="preserve">Este Monte Foral da Groba ten </w:t>
      </w:r>
      <w:r w:rsidRPr="0060669F">
        <w:rPr>
          <w:b/>
          <w:sz w:val="24"/>
          <w:szCs w:val="24"/>
        </w:rPr>
        <w:t>fitos de pedra</w:t>
      </w:r>
      <w:r w:rsidRPr="0060669F">
        <w:rPr>
          <w:sz w:val="24"/>
          <w:szCs w:val="24"/>
        </w:rPr>
        <w:t xml:space="preserve"> que o delimitan e que teñen nalgúns casos marcas e debuxos senlleiros, constitúen un patrimonio etnográfico de primeira orde, protexido pola </w:t>
      </w:r>
      <w:proofErr w:type="gramStart"/>
      <w:r w:rsidRPr="0060669F">
        <w:rPr>
          <w:sz w:val="24"/>
          <w:szCs w:val="24"/>
        </w:rPr>
        <w:t xml:space="preserve">lei </w:t>
      </w:r>
      <w:r w:rsidRPr="0060669F">
        <w:rPr>
          <w:rFonts w:cstheme="minorHAnsi"/>
        </w:rPr>
        <w:t>.</w:t>
      </w:r>
      <w:proofErr w:type="gramEnd"/>
      <w:r w:rsidRPr="0060669F">
        <w:rPr>
          <w:rFonts w:cstheme="minorHAnsi"/>
        </w:rPr>
        <w:t xml:space="preserve"> </w:t>
      </w:r>
      <w:r w:rsidRPr="0060669F">
        <w:rPr>
          <w:rFonts w:cstheme="minorHAnsi"/>
          <w:sz w:val="24"/>
          <w:szCs w:val="24"/>
        </w:rPr>
        <w:t xml:space="preserve">Esta paisaxe e os muros tradicionais de pedra en seco  forman parte do Patrimonio Inmaterial protexidos pola UNESCO e pola Xunta de </w:t>
      </w:r>
      <w:proofErr w:type="gramStart"/>
      <w:r w:rsidRPr="0060669F">
        <w:rPr>
          <w:rFonts w:cstheme="minorHAnsi"/>
          <w:sz w:val="24"/>
          <w:szCs w:val="24"/>
        </w:rPr>
        <w:t>Galicia .</w:t>
      </w:r>
      <w:proofErr w:type="gramEnd"/>
    </w:p>
    <w:p w14:paraId="62067EFF" w14:textId="1B9899CC" w:rsidR="0002045A" w:rsidRPr="00EE0FFD" w:rsidRDefault="00D97111" w:rsidP="00EE0FFD">
      <w:pPr>
        <w:ind w:left="708"/>
        <w:jc w:val="both"/>
        <w:rPr>
          <w:rFonts w:cstheme="minorHAnsi"/>
          <w:i/>
          <w:iCs/>
          <w:color w:val="000000"/>
          <w:sz w:val="20"/>
          <w:szCs w:val="20"/>
          <w:shd w:val="clear" w:color="auto" w:fill="F7F7F7"/>
        </w:rPr>
      </w:pPr>
      <w:hyperlink r:id="rId113" w:history="1">
        <w:r w:rsidR="0002045A" w:rsidRPr="00EE0FFD">
          <w:rPr>
            <w:rStyle w:val="Hipervnculo"/>
            <w:rFonts w:cstheme="minorHAnsi"/>
            <w:i/>
            <w:iCs/>
            <w:sz w:val="20"/>
            <w:szCs w:val="20"/>
            <w:shd w:val="clear" w:color="auto" w:fill="F7F7F7"/>
          </w:rPr>
          <w:t>RESOLUCIÓN do 31 de agosto de 2016, da Dirección Xeral do Patrimonio Cultural, pola que se inclúe no Censo do patrimonio cultural a técnica tradicional da construción coa pedra en seco como manifestación do patrimonio cultural inmaterial.</w:t>
        </w:r>
      </w:hyperlink>
      <w:r w:rsidR="00EE0FFD">
        <w:rPr>
          <w:rStyle w:val="Refdenotaalpie"/>
          <w:i/>
          <w:iCs/>
          <w:color w:val="000000"/>
          <w:sz w:val="20"/>
          <w:szCs w:val="20"/>
          <w:shd w:val="clear" w:color="auto" w:fill="F7F7F7"/>
        </w:rPr>
        <w:footnoteReference w:id="73"/>
      </w:r>
    </w:p>
    <w:p w14:paraId="2E42D654" w14:textId="70407AB4" w:rsidR="0002045A" w:rsidRPr="00EE0FFD" w:rsidRDefault="00D97111" w:rsidP="00EE0FFD">
      <w:pPr>
        <w:ind w:left="708"/>
        <w:jc w:val="both"/>
        <w:rPr>
          <w:rFonts w:cstheme="minorHAnsi"/>
          <w:i/>
          <w:iCs/>
          <w:color w:val="000000"/>
          <w:sz w:val="20"/>
          <w:szCs w:val="20"/>
          <w:shd w:val="clear" w:color="auto" w:fill="F7F7F7"/>
        </w:rPr>
      </w:pPr>
      <w:hyperlink r:id="rId114" w:history="1">
        <w:r w:rsidR="0002045A" w:rsidRPr="001F4605">
          <w:rPr>
            <w:rStyle w:val="Hipervnculo"/>
            <w:rFonts w:cstheme="minorHAnsi"/>
            <w:i/>
            <w:iCs/>
            <w:sz w:val="20"/>
            <w:szCs w:val="20"/>
            <w:shd w:val="clear" w:color="auto" w:fill="F7F7F7"/>
          </w:rPr>
          <w:t>DECRETO 238/2020, do 29 de decembro, polo que se aproban as Directrices de paisaxe de Galicia.</w:t>
        </w:r>
      </w:hyperlink>
      <w:r w:rsidR="001F4605">
        <w:rPr>
          <w:rStyle w:val="Refdenotaalpie"/>
          <w:i/>
          <w:iCs/>
          <w:color w:val="000000"/>
          <w:sz w:val="20"/>
          <w:szCs w:val="20"/>
          <w:shd w:val="clear" w:color="auto" w:fill="F7F7F7"/>
        </w:rPr>
        <w:footnoteReference w:id="74"/>
      </w:r>
    </w:p>
    <w:p w14:paraId="55251840" w14:textId="77777777" w:rsidR="0002045A" w:rsidRPr="00A110B2" w:rsidRDefault="0002045A" w:rsidP="00EE0FFD">
      <w:pPr>
        <w:jc w:val="both"/>
        <w:rPr>
          <w:rFonts w:asciiTheme="minorHAnsi" w:hAnsiTheme="minorHAnsi" w:cstheme="minorHAnsi"/>
          <w:i/>
          <w:iCs/>
          <w:color w:val="000000"/>
          <w:sz w:val="24"/>
          <w:szCs w:val="24"/>
          <w:shd w:val="clear" w:color="auto" w:fill="F7F7F7"/>
        </w:rPr>
      </w:pPr>
      <w:r w:rsidRPr="00A110B2">
        <w:rPr>
          <w:rFonts w:asciiTheme="minorHAnsi" w:hAnsiTheme="minorHAnsi" w:cstheme="minorHAnsi"/>
          <w:color w:val="000000"/>
          <w:sz w:val="24"/>
          <w:szCs w:val="24"/>
          <w:shd w:val="clear" w:color="auto" w:fill="F7F7F7"/>
        </w:rPr>
        <w:t>– Uns bancais e socalcos que conserven a súa funcionalidade produtiva e de delimitación, mantendo a actividade agrícola tradicional que os orixinou e nos cales se eviten alteracións topográficas que modifiquen a súa morfoloxía ou uniformicen o espazo en que se asentan.</w:t>
      </w:r>
    </w:p>
    <w:p w14:paraId="382ECF90" w14:textId="77777777" w:rsidR="0002045A" w:rsidRPr="0060669F" w:rsidRDefault="0002045A" w:rsidP="00A110B2">
      <w:pPr>
        <w:autoSpaceDE w:val="0"/>
        <w:autoSpaceDN w:val="0"/>
        <w:adjustRightInd w:val="0"/>
        <w:jc w:val="center"/>
        <w:rPr>
          <w:rStyle w:val="Hipervnculo"/>
          <w:rFonts w:cs="Calibri"/>
          <w:sz w:val="24"/>
          <w:szCs w:val="24"/>
        </w:rPr>
      </w:pPr>
      <w:r>
        <w:rPr>
          <w:noProof/>
          <w:lang w:eastAsia="es-ES"/>
        </w:rPr>
        <w:drawing>
          <wp:inline distT="0" distB="0" distL="0" distR="0" wp14:anchorId="640880FA" wp14:editId="3548EBDC">
            <wp:extent cx="5247640" cy="2142490"/>
            <wp:effectExtent l="0" t="0" r="0"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247640" cy="2142490"/>
                    </a:xfrm>
                    <a:prstGeom prst="rect">
                      <a:avLst/>
                    </a:prstGeom>
                    <a:noFill/>
                    <a:ln>
                      <a:noFill/>
                    </a:ln>
                  </pic:spPr>
                </pic:pic>
              </a:graphicData>
            </a:graphic>
          </wp:inline>
        </w:drawing>
      </w:r>
    </w:p>
    <w:p w14:paraId="76DD9635" w14:textId="77777777" w:rsidR="0002045A" w:rsidRDefault="0002045A" w:rsidP="00EE0FFD">
      <w:pPr>
        <w:autoSpaceDE w:val="0"/>
        <w:autoSpaceDN w:val="0"/>
        <w:adjustRightInd w:val="0"/>
        <w:jc w:val="both"/>
      </w:pPr>
    </w:p>
    <w:p w14:paraId="2DD879B9" w14:textId="77777777" w:rsidR="0002045A" w:rsidRPr="0060669F" w:rsidRDefault="0002045A" w:rsidP="00A110B2">
      <w:pPr>
        <w:autoSpaceDE w:val="0"/>
        <w:autoSpaceDN w:val="0"/>
        <w:adjustRightInd w:val="0"/>
        <w:jc w:val="center"/>
        <w:rPr>
          <w:rFonts w:cs="Calibri"/>
          <w:sz w:val="24"/>
          <w:szCs w:val="24"/>
        </w:rPr>
      </w:pPr>
      <w:r>
        <w:rPr>
          <w:noProof/>
          <w:lang w:eastAsia="es-ES"/>
        </w:rPr>
        <w:lastRenderedPageBreak/>
        <w:drawing>
          <wp:inline distT="0" distB="0" distL="0" distR="0" wp14:anchorId="498D261F" wp14:editId="00877502">
            <wp:extent cx="4479660" cy="3358691"/>
            <wp:effectExtent l="7937" t="0" r="5398" b="5397"/>
            <wp:docPr id="318" name="Imagen 318" descr="Descripción: C:\Users\IEM\Desktop\Fotos Toroña\P2100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escripción: C:\Users\IEM\Desktop\Fotos Toroña\P2100787.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rot="-5400000">
                      <a:off x="0" y="0"/>
                      <a:ext cx="4479502" cy="3358573"/>
                    </a:xfrm>
                    <a:prstGeom prst="rect">
                      <a:avLst/>
                    </a:prstGeom>
                    <a:noFill/>
                    <a:ln>
                      <a:noFill/>
                    </a:ln>
                  </pic:spPr>
                </pic:pic>
              </a:graphicData>
            </a:graphic>
          </wp:inline>
        </w:drawing>
      </w:r>
    </w:p>
    <w:p w14:paraId="56150E68" w14:textId="77777777" w:rsidR="0060669F" w:rsidRDefault="0002045A" w:rsidP="00A110B2">
      <w:pPr>
        <w:autoSpaceDE w:val="0"/>
        <w:autoSpaceDN w:val="0"/>
        <w:adjustRightInd w:val="0"/>
        <w:jc w:val="center"/>
        <w:rPr>
          <w:rFonts w:cs="Calibri"/>
          <w:sz w:val="24"/>
          <w:szCs w:val="24"/>
        </w:rPr>
      </w:pPr>
      <w:r>
        <w:rPr>
          <w:noProof/>
          <w:lang w:eastAsia="es-ES"/>
        </w:rPr>
        <w:drawing>
          <wp:inline distT="0" distB="0" distL="0" distR="0" wp14:anchorId="581E1081" wp14:editId="146C0A9E">
            <wp:extent cx="4735830" cy="3535045"/>
            <wp:effectExtent l="0" t="0" r="7620" b="8255"/>
            <wp:docPr id="317" name="Imagen 317" descr="Descripción: C:\Users\IEM\Desktop\Fotos Toroña\Fotos Toroña B\IMG_20200227_174814_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escripción: C:\Users\IEM\Desktop\Fotos Toroña\Fotos Toroña B\IMG_20200227_174814_498.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4735830" cy="3535045"/>
                    </a:xfrm>
                    <a:prstGeom prst="rect">
                      <a:avLst/>
                    </a:prstGeom>
                    <a:noFill/>
                    <a:ln>
                      <a:noFill/>
                    </a:ln>
                  </pic:spPr>
                </pic:pic>
              </a:graphicData>
            </a:graphic>
          </wp:inline>
        </w:drawing>
      </w:r>
    </w:p>
    <w:p w14:paraId="64C27B75" w14:textId="00D69941" w:rsidR="0002045A" w:rsidRPr="0060669F" w:rsidRDefault="0002045A" w:rsidP="00A110B2">
      <w:pPr>
        <w:autoSpaceDE w:val="0"/>
        <w:autoSpaceDN w:val="0"/>
        <w:adjustRightInd w:val="0"/>
        <w:jc w:val="center"/>
        <w:rPr>
          <w:rFonts w:cs="Calibri"/>
          <w:sz w:val="24"/>
          <w:szCs w:val="24"/>
        </w:rPr>
      </w:pPr>
      <w:r>
        <w:rPr>
          <w:noProof/>
          <w:lang w:eastAsia="es-ES"/>
        </w:rPr>
        <w:lastRenderedPageBreak/>
        <w:drawing>
          <wp:inline distT="0" distB="0" distL="0" distR="0" wp14:anchorId="0FE01C81" wp14:editId="23B230D2">
            <wp:extent cx="4763135" cy="3568700"/>
            <wp:effectExtent l="0" t="0" r="0" b="0"/>
            <wp:docPr id="316" name="Imagen 316" descr="Descripción: C:\Users\IEM\Desktop\Fotos Toroña\Fotos Toroña B\P136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escripción: C:\Users\IEM\Desktop\Fotos Toroña\Fotos Toroña B\P1360568.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4763135" cy="3568700"/>
                    </a:xfrm>
                    <a:prstGeom prst="rect">
                      <a:avLst/>
                    </a:prstGeom>
                    <a:noFill/>
                    <a:ln>
                      <a:noFill/>
                    </a:ln>
                  </pic:spPr>
                </pic:pic>
              </a:graphicData>
            </a:graphic>
          </wp:inline>
        </w:drawing>
      </w:r>
    </w:p>
    <w:p w14:paraId="14071BC3" w14:textId="77777777" w:rsidR="0002045A" w:rsidRPr="0060669F" w:rsidRDefault="0002045A" w:rsidP="00EE0FFD">
      <w:pPr>
        <w:autoSpaceDE w:val="0"/>
        <w:autoSpaceDN w:val="0"/>
        <w:adjustRightInd w:val="0"/>
        <w:jc w:val="both"/>
        <w:rPr>
          <w:sz w:val="24"/>
          <w:szCs w:val="24"/>
        </w:rPr>
      </w:pPr>
    </w:p>
    <w:p w14:paraId="6FC0BCA9" w14:textId="77777777" w:rsidR="0002045A" w:rsidRPr="0060669F" w:rsidRDefault="0002045A" w:rsidP="00A110B2">
      <w:pPr>
        <w:autoSpaceDE w:val="0"/>
        <w:autoSpaceDN w:val="0"/>
        <w:adjustRightInd w:val="0"/>
        <w:jc w:val="center"/>
        <w:rPr>
          <w:rFonts w:cs="Calibri"/>
          <w:sz w:val="24"/>
          <w:szCs w:val="24"/>
        </w:rPr>
      </w:pPr>
      <w:r>
        <w:rPr>
          <w:noProof/>
          <w:lang w:eastAsia="es-ES"/>
        </w:rPr>
        <w:drawing>
          <wp:inline distT="0" distB="0" distL="0" distR="0" wp14:anchorId="0607A55C" wp14:editId="6E5F6F52">
            <wp:extent cx="5008880" cy="3752850"/>
            <wp:effectExtent l="0" t="0" r="1270" b="0"/>
            <wp:docPr id="315" name="Imagen 315" descr="Descripción: C:\Users\IEM\Desktop\Fotos Toroña\Fotos Toroña B\P136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Descripción: C:\Users\IEM\Desktop\Fotos Toroña\Fotos Toroña B\P1360628.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008880" cy="3752850"/>
                    </a:xfrm>
                    <a:prstGeom prst="rect">
                      <a:avLst/>
                    </a:prstGeom>
                    <a:noFill/>
                    <a:ln>
                      <a:noFill/>
                    </a:ln>
                  </pic:spPr>
                </pic:pic>
              </a:graphicData>
            </a:graphic>
          </wp:inline>
        </w:drawing>
      </w:r>
    </w:p>
    <w:p w14:paraId="75D4DE80" w14:textId="77777777" w:rsidR="0002045A" w:rsidRPr="00A110B2" w:rsidRDefault="0002045A" w:rsidP="00A110B2">
      <w:pPr>
        <w:autoSpaceDE w:val="0"/>
        <w:autoSpaceDN w:val="0"/>
        <w:adjustRightInd w:val="0"/>
        <w:jc w:val="center"/>
        <w:rPr>
          <w:sz w:val="20"/>
          <w:szCs w:val="20"/>
        </w:rPr>
      </w:pPr>
      <w:r w:rsidRPr="00A110B2">
        <w:rPr>
          <w:sz w:val="20"/>
          <w:szCs w:val="20"/>
        </w:rPr>
        <w:t>Monte Foral da Groba. .Marcos e vista xeral da Boca da Groba que está dentro de dito monte.</w:t>
      </w:r>
    </w:p>
    <w:p w14:paraId="0268CFD6" w14:textId="77777777" w:rsidR="0002045A" w:rsidRPr="0060669F" w:rsidRDefault="0002045A" w:rsidP="00A110B2">
      <w:pPr>
        <w:autoSpaceDE w:val="0"/>
        <w:autoSpaceDN w:val="0"/>
        <w:adjustRightInd w:val="0"/>
        <w:jc w:val="center"/>
        <w:rPr>
          <w:rFonts w:cs="Calibri"/>
          <w:sz w:val="24"/>
          <w:szCs w:val="24"/>
        </w:rPr>
      </w:pPr>
      <w:r>
        <w:rPr>
          <w:noProof/>
          <w:lang w:eastAsia="es-ES"/>
        </w:rPr>
        <w:lastRenderedPageBreak/>
        <w:drawing>
          <wp:inline distT="0" distB="0" distL="0" distR="0" wp14:anchorId="5E3E7FC5" wp14:editId="1EB88076">
            <wp:extent cx="5022215" cy="3759835"/>
            <wp:effectExtent l="0" t="0" r="6985" b="0"/>
            <wp:docPr id="314" name="Imagen 314" descr="Descripción: C:\Users\IEM\Desktop\Fotos Toroña\P210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Descripción: C:\Users\IEM\Desktop\Fotos Toroña\P2100791.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022215" cy="3759835"/>
                    </a:xfrm>
                    <a:prstGeom prst="rect">
                      <a:avLst/>
                    </a:prstGeom>
                    <a:noFill/>
                    <a:ln>
                      <a:noFill/>
                    </a:ln>
                  </pic:spPr>
                </pic:pic>
              </a:graphicData>
            </a:graphic>
          </wp:inline>
        </w:drawing>
      </w:r>
    </w:p>
    <w:p w14:paraId="09F9F779" w14:textId="79659678" w:rsidR="0002045A" w:rsidRPr="00A110B2" w:rsidRDefault="0002045A" w:rsidP="00A110B2">
      <w:pPr>
        <w:autoSpaceDE w:val="0"/>
        <w:autoSpaceDN w:val="0"/>
        <w:adjustRightInd w:val="0"/>
        <w:jc w:val="center"/>
        <w:rPr>
          <w:sz w:val="20"/>
          <w:szCs w:val="20"/>
        </w:rPr>
      </w:pPr>
      <w:r w:rsidRPr="00A110B2">
        <w:rPr>
          <w:sz w:val="20"/>
          <w:szCs w:val="20"/>
        </w:rPr>
        <w:t>Camiño entre o Foral da Groba e a mámoa do Cortelliños, por onde pasaría a condución soterrada.</w:t>
      </w:r>
    </w:p>
    <w:p w14:paraId="6A99CEF3" w14:textId="4AE3429E" w:rsidR="0002045A" w:rsidRDefault="0002045A" w:rsidP="0024626B">
      <w:pPr>
        <w:pStyle w:val="Ttulo2"/>
        <w:rPr>
          <w:rFonts w:asciiTheme="minorHAnsi" w:hAnsiTheme="minorHAnsi" w:cstheme="minorHAnsi"/>
          <w:color w:val="000000" w:themeColor="text1"/>
          <w:sz w:val="24"/>
          <w:szCs w:val="24"/>
        </w:rPr>
      </w:pPr>
      <w:bookmarkStart w:id="206" w:name="_Toc124874647"/>
      <w:r w:rsidRPr="0024626B">
        <w:rPr>
          <w:rFonts w:asciiTheme="minorHAnsi" w:hAnsiTheme="minorHAnsi" w:cstheme="minorHAnsi"/>
          <w:color w:val="000000" w:themeColor="text1"/>
          <w:sz w:val="24"/>
          <w:szCs w:val="24"/>
        </w:rPr>
        <w:t>4</w:t>
      </w:r>
      <w:r w:rsidR="0024626B" w:rsidRPr="0024626B">
        <w:rPr>
          <w:rFonts w:asciiTheme="minorHAnsi" w:hAnsiTheme="minorHAnsi" w:cstheme="minorHAnsi"/>
          <w:color w:val="000000" w:themeColor="text1"/>
          <w:sz w:val="24"/>
          <w:szCs w:val="24"/>
        </w:rPr>
        <w:t>9</w:t>
      </w:r>
      <w:r w:rsidRPr="0024626B">
        <w:rPr>
          <w:rFonts w:asciiTheme="minorHAnsi" w:hAnsiTheme="minorHAnsi" w:cstheme="minorHAnsi"/>
          <w:color w:val="000000" w:themeColor="text1"/>
          <w:sz w:val="24"/>
          <w:szCs w:val="24"/>
        </w:rPr>
        <w:t>.5. Paredes</w:t>
      </w:r>
      <w:r w:rsidR="0024626B" w:rsidRPr="0024626B">
        <w:rPr>
          <w:rFonts w:asciiTheme="minorHAnsi" w:hAnsiTheme="minorHAnsi" w:cstheme="minorHAnsi"/>
          <w:color w:val="000000" w:themeColor="text1"/>
          <w:sz w:val="24"/>
          <w:szCs w:val="24"/>
        </w:rPr>
        <w:t xml:space="preserve">  e muros de peche tradicionais.</w:t>
      </w:r>
      <w:bookmarkEnd w:id="206"/>
    </w:p>
    <w:p w14:paraId="40E1804D" w14:textId="6E8B12F0" w:rsidR="0002045A" w:rsidRPr="0060669F" w:rsidRDefault="0002045A" w:rsidP="00A110B2">
      <w:pPr>
        <w:autoSpaceDE w:val="0"/>
        <w:autoSpaceDN w:val="0"/>
        <w:adjustRightInd w:val="0"/>
        <w:jc w:val="both"/>
        <w:rPr>
          <w:sz w:val="24"/>
          <w:szCs w:val="24"/>
        </w:rPr>
      </w:pPr>
      <w:r w:rsidRPr="0060669F">
        <w:rPr>
          <w:sz w:val="24"/>
          <w:szCs w:val="24"/>
        </w:rPr>
        <w:t xml:space="preserve">Na Serra da Groba os muros de pedra que pechan áreas concretas do monte teñen varias orixes e funcionalidades. Uns foron feitos tradicionalmente para fechar zonas de pasto para determinadas zonas do ano, e outros para gardar os rebaños nun lugar coutado, segundo se pode ver na bibliografía dos moitos documentos  que existen refereentes ao Mosteiro de Oia e as súas propiedades nesta serra. Outros foron feitos dende o ano 1909, cando se desenrolou na Serra da Groba o </w:t>
      </w:r>
      <w:r w:rsidRPr="0060669F">
        <w:rPr>
          <w:b/>
          <w:bCs/>
          <w:sz w:val="24"/>
          <w:szCs w:val="24"/>
        </w:rPr>
        <w:t>primeiro Plan Forestal do Estado</w:t>
      </w:r>
      <w:r w:rsidRPr="0060669F">
        <w:rPr>
          <w:sz w:val="24"/>
          <w:szCs w:val="24"/>
        </w:rPr>
        <w:t xml:space="preserve"> e se coutaron os montes para plantar piñeiros e protexelos do gando ceibo e salvaxe, nomeadamente rebaños de cabras e ovellas das aldeas próximas; vacas e burras do  monte ou </w:t>
      </w:r>
      <w:r w:rsidRPr="0060669F">
        <w:rPr>
          <w:b/>
          <w:bCs/>
          <w:sz w:val="24"/>
          <w:szCs w:val="24"/>
        </w:rPr>
        <w:t xml:space="preserve">garranos, </w:t>
      </w:r>
      <w:r w:rsidRPr="0060669F">
        <w:rPr>
          <w:b/>
          <w:bCs/>
          <w:i/>
          <w:sz w:val="24"/>
          <w:szCs w:val="24"/>
        </w:rPr>
        <w:t>equus ferus</w:t>
      </w:r>
      <w:r w:rsidRPr="0060669F">
        <w:rPr>
          <w:i/>
          <w:sz w:val="24"/>
          <w:szCs w:val="24"/>
        </w:rPr>
        <w:t xml:space="preserve"> </w:t>
      </w:r>
      <w:r w:rsidRPr="0060669F">
        <w:rPr>
          <w:b/>
          <w:bCs/>
          <w:i/>
          <w:sz w:val="24"/>
          <w:szCs w:val="24"/>
        </w:rPr>
        <w:t>atlanticus</w:t>
      </w:r>
      <w:r w:rsidRPr="0060669F">
        <w:rPr>
          <w:i/>
          <w:sz w:val="24"/>
          <w:szCs w:val="24"/>
        </w:rPr>
        <w:t xml:space="preserve">, </w:t>
      </w:r>
      <w:r w:rsidRPr="0060669F">
        <w:rPr>
          <w:sz w:val="24"/>
          <w:szCs w:val="24"/>
        </w:rPr>
        <w:t>que habitan esta serrra dende hai milleiros de anos. Estes muros son visible</w:t>
      </w:r>
      <w:r w:rsidR="00557473">
        <w:rPr>
          <w:sz w:val="24"/>
          <w:szCs w:val="24"/>
        </w:rPr>
        <w:t>s</w:t>
      </w:r>
      <w:r w:rsidRPr="0060669F">
        <w:rPr>
          <w:sz w:val="24"/>
          <w:szCs w:val="24"/>
        </w:rPr>
        <w:t xml:space="preserve"> na paisaxe e constitúen un fito da paisaxe da Groba que pasaron a toponimia, patrimonio inmaterial, e dan nome </w:t>
      </w:r>
      <w:r w:rsidR="00557473">
        <w:rPr>
          <w:sz w:val="24"/>
          <w:szCs w:val="24"/>
        </w:rPr>
        <w:t xml:space="preserve">a </w:t>
      </w:r>
      <w:r w:rsidRPr="0060669F">
        <w:rPr>
          <w:sz w:val="24"/>
          <w:szCs w:val="24"/>
        </w:rPr>
        <w:t>algúns puntos da Serra., como por exemplo Puxeiros, Tomada do Ferreiro, A Cerradiña, A Regueiriña do Valo, A Parede do Foxo, Os Cortelliños,  etc.</w:t>
      </w:r>
    </w:p>
    <w:p w14:paraId="2603D175" w14:textId="01F3B010" w:rsidR="0002045A" w:rsidRPr="0060669F" w:rsidRDefault="0002045A" w:rsidP="00A110B2">
      <w:pPr>
        <w:jc w:val="both"/>
        <w:rPr>
          <w:rFonts w:asciiTheme="minorHAnsi" w:hAnsiTheme="minorHAnsi" w:cstheme="minorHAnsi"/>
          <w:sz w:val="24"/>
          <w:szCs w:val="24"/>
          <w:lang w:val="gl-ES"/>
        </w:rPr>
      </w:pPr>
      <w:r w:rsidRPr="0060669F">
        <w:rPr>
          <w:rFonts w:cstheme="minorHAnsi"/>
          <w:sz w:val="24"/>
          <w:szCs w:val="24"/>
        </w:rPr>
        <w:t>Na zona do P.E. e as infraestructuras proxectadas existen  muros de pedra singulares, que tatúan a p</w:t>
      </w:r>
      <w:r w:rsidR="00557473">
        <w:rPr>
          <w:rFonts w:cstheme="minorHAnsi"/>
          <w:sz w:val="24"/>
          <w:szCs w:val="24"/>
        </w:rPr>
        <w:t>aisaxe e lle dan personalidade.</w:t>
      </w:r>
      <w:r w:rsidRPr="0060669F">
        <w:rPr>
          <w:rFonts w:cstheme="minorHAnsi"/>
          <w:sz w:val="24"/>
          <w:szCs w:val="24"/>
        </w:rPr>
        <w:t xml:space="preserve"> Outros son liñas divisorias entre parroquias, aldeas, tomadas e coutadas e teñen quilómetros de lonxitude, como o  referido o Monte Foral da Groba, se vería afectado directamente pola liña de evacuación. Vellos muros  que marcan tomadas antigas do monte que se poden ver dende calquera foto aérea e dende o google </w:t>
      </w:r>
      <w:r w:rsidRPr="0060669F">
        <w:rPr>
          <w:rFonts w:cstheme="minorHAnsi"/>
          <w:sz w:val="24"/>
          <w:szCs w:val="24"/>
        </w:rPr>
        <w:lastRenderedPageBreak/>
        <w:t xml:space="preserve">maps. Esta paisaxe e os muros tradicionais de </w:t>
      </w:r>
      <w:hyperlink r:id="rId121" w:history="1">
        <w:r w:rsidR="00557473" w:rsidRPr="00557473">
          <w:rPr>
            <w:rStyle w:val="Hipervnculo"/>
            <w:rFonts w:cstheme="minorHAnsi"/>
            <w:sz w:val="24"/>
            <w:szCs w:val="24"/>
          </w:rPr>
          <w:t>pedra en seco</w:t>
        </w:r>
      </w:hyperlink>
      <w:r w:rsidR="00557473">
        <w:rPr>
          <w:rStyle w:val="Refdenotaalpie"/>
          <w:sz w:val="24"/>
          <w:szCs w:val="24"/>
        </w:rPr>
        <w:footnoteReference w:id="75"/>
      </w:r>
      <w:r w:rsidRPr="0060669F">
        <w:rPr>
          <w:rFonts w:cstheme="minorHAnsi"/>
          <w:sz w:val="24"/>
          <w:szCs w:val="24"/>
        </w:rPr>
        <w:t xml:space="preserve"> forman parte do Patrimonio Inmaterial</w:t>
      </w:r>
      <w:r w:rsidR="00557473">
        <w:rPr>
          <w:rFonts w:cstheme="minorHAnsi"/>
          <w:sz w:val="24"/>
          <w:szCs w:val="24"/>
        </w:rPr>
        <w:t>,</w:t>
      </w:r>
      <w:r w:rsidRPr="0060669F">
        <w:rPr>
          <w:rFonts w:cstheme="minorHAnsi"/>
          <w:sz w:val="24"/>
          <w:szCs w:val="24"/>
        </w:rPr>
        <w:t xml:space="preserve"> protexidos pola UNESCO e pola Xunta de Galicia </w:t>
      </w:r>
    </w:p>
    <w:p w14:paraId="7B8733EA" w14:textId="54C03377" w:rsidR="0002045A" w:rsidRPr="005D2936" w:rsidRDefault="00D97111" w:rsidP="005D2936">
      <w:pPr>
        <w:ind w:left="708"/>
        <w:jc w:val="both"/>
        <w:rPr>
          <w:rFonts w:cstheme="minorHAnsi"/>
          <w:i/>
          <w:iCs/>
          <w:color w:val="000000"/>
          <w:sz w:val="20"/>
          <w:szCs w:val="20"/>
          <w:shd w:val="clear" w:color="auto" w:fill="F7F7F7"/>
        </w:rPr>
      </w:pPr>
      <w:hyperlink r:id="rId122" w:history="1">
        <w:r w:rsidR="0002045A" w:rsidRPr="005D2936">
          <w:rPr>
            <w:rStyle w:val="Hipervnculo"/>
            <w:rFonts w:cstheme="minorHAnsi"/>
            <w:i/>
            <w:iCs/>
            <w:sz w:val="20"/>
            <w:szCs w:val="20"/>
            <w:shd w:val="clear" w:color="auto" w:fill="F7F7F7"/>
          </w:rPr>
          <w:t>RESOLUCIÓN do 31 de agosto de 2016, da Dirección Xeral do Patrimonio Cultural, pola que se inclúe no Censo do patrimonio cultural a técnica tradicional da construción coa pedra en seco como manifestación do patrimonio cultural inmaterial.</w:t>
        </w:r>
      </w:hyperlink>
    </w:p>
    <w:p w14:paraId="0CDFA3FA" w14:textId="77777777" w:rsidR="0002045A" w:rsidRPr="0060669F" w:rsidRDefault="0002045A" w:rsidP="00A110B2">
      <w:pPr>
        <w:jc w:val="both"/>
        <w:rPr>
          <w:rFonts w:cstheme="minorHAnsi"/>
          <w:sz w:val="24"/>
          <w:szCs w:val="24"/>
        </w:rPr>
      </w:pPr>
      <w:r w:rsidRPr="0060669F">
        <w:rPr>
          <w:rFonts w:cstheme="minorHAnsi"/>
          <w:iCs/>
          <w:color w:val="000000"/>
          <w:sz w:val="24"/>
          <w:szCs w:val="24"/>
          <w:shd w:val="clear" w:color="auto" w:fill="F7F7F7"/>
        </w:rPr>
        <w:t xml:space="preserve">Ligado a este patrimonio está o patrimonio inmaterial das lendas, cantigas, refráns e nomeadamente a toponimia. </w:t>
      </w:r>
    </w:p>
    <w:p w14:paraId="443BDE1B" w14:textId="77777777" w:rsidR="0002045A" w:rsidRPr="0060669F" w:rsidRDefault="0002045A" w:rsidP="00A110B2">
      <w:pPr>
        <w:jc w:val="both"/>
        <w:rPr>
          <w:rFonts w:cstheme="minorHAnsi"/>
          <w:sz w:val="24"/>
          <w:szCs w:val="24"/>
        </w:rPr>
      </w:pPr>
      <w:r w:rsidRPr="0060669F">
        <w:rPr>
          <w:rFonts w:cstheme="minorHAnsi"/>
          <w:sz w:val="24"/>
          <w:szCs w:val="24"/>
        </w:rPr>
        <w:t>A construción do P.E. destruiría moitos destes muros e alteraría irreversiblemente a paisaxe na que están construídos e da que forman parte.</w:t>
      </w:r>
    </w:p>
    <w:p w14:paraId="6595B035" w14:textId="77777777" w:rsidR="0060669F" w:rsidRDefault="0002045A" w:rsidP="005D2936">
      <w:pPr>
        <w:jc w:val="center"/>
        <w:rPr>
          <w:rFonts w:cstheme="minorHAnsi"/>
          <w:sz w:val="24"/>
          <w:szCs w:val="24"/>
        </w:rPr>
      </w:pPr>
      <w:r>
        <w:rPr>
          <w:noProof/>
          <w:lang w:eastAsia="es-ES"/>
        </w:rPr>
        <w:drawing>
          <wp:inline distT="0" distB="0" distL="0" distR="0" wp14:anchorId="2724E4D1" wp14:editId="06184F03">
            <wp:extent cx="3712191" cy="2784143"/>
            <wp:effectExtent l="0" t="0" r="3175" b="0"/>
            <wp:docPr id="313" name="Imagen 313" descr="Descripción: C:\Users\IEM\Desktop\Fotos Toroña\Fotos Toroña B\P149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Descripción: C:\Users\IEM\Desktop\Fotos Toroña\Fotos Toroña B\P1490090.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3712440" cy="2784330"/>
                    </a:xfrm>
                    <a:prstGeom prst="rect">
                      <a:avLst/>
                    </a:prstGeom>
                    <a:noFill/>
                    <a:ln>
                      <a:noFill/>
                    </a:ln>
                  </pic:spPr>
                </pic:pic>
              </a:graphicData>
            </a:graphic>
          </wp:inline>
        </w:drawing>
      </w:r>
    </w:p>
    <w:p w14:paraId="47C4947D" w14:textId="3A95D52B" w:rsidR="0002045A" w:rsidRPr="0060669F" w:rsidRDefault="0002045A" w:rsidP="005D2936">
      <w:pPr>
        <w:jc w:val="center"/>
        <w:rPr>
          <w:rFonts w:cstheme="minorHAnsi"/>
          <w:sz w:val="24"/>
          <w:szCs w:val="24"/>
        </w:rPr>
      </w:pPr>
      <w:r>
        <w:rPr>
          <w:noProof/>
          <w:lang w:eastAsia="es-ES"/>
        </w:rPr>
        <w:drawing>
          <wp:inline distT="0" distB="0" distL="0" distR="0" wp14:anchorId="1BA0E25D" wp14:editId="383D773A">
            <wp:extent cx="3780430" cy="2840786"/>
            <wp:effectExtent l="0" t="0" r="0" b="0"/>
            <wp:docPr id="312" name="Imagen 312" descr="Descripción: C:\Users\IEM\Desktop\Fotos Toroña\Fotos Toroña B\P149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Descripción: C:\Users\IEM\Desktop\Fotos Toroña\Fotos Toroña B\P1490093.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780676" cy="2840971"/>
                    </a:xfrm>
                    <a:prstGeom prst="rect">
                      <a:avLst/>
                    </a:prstGeom>
                    <a:noFill/>
                    <a:ln>
                      <a:noFill/>
                    </a:ln>
                  </pic:spPr>
                </pic:pic>
              </a:graphicData>
            </a:graphic>
          </wp:inline>
        </w:drawing>
      </w:r>
    </w:p>
    <w:p w14:paraId="5B8161B7" w14:textId="77777777" w:rsidR="0002045A" w:rsidRPr="005D2936" w:rsidRDefault="0002045A" w:rsidP="005D2936">
      <w:pPr>
        <w:jc w:val="center"/>
        <w:rPr>
          <w:rFonts w:cstheme="minorHAnsi"/>
          <w:sz w:val="20"/>
          <w:szCs w:val="20"/>
        </w:rPr>
      </w:pPr>
      <w:r w:rsidRPr="005D2936">
        <w:rPr>
          <w:rFonts w:cstheme="minorHAnsi"/>
          <w:sz w:val="20"/>
          <w:szCs w:val="20"/>
        </w:rPr>
        <w:t>Muros  de peche de pedra seca na zona do P.E. Toroña.</w:t>
      </w:r>
    </w:p>
    <w:p w14:paraId="31DD60C4" w14:textId="0684E596" w:rsidR="0002045A" w:rsidRPr="0024626B" w:rsidRDefault="0002045A" w:rsidP="0024626B">
      <w:pPr>
        <w:pStyle w:val="Ttulo2"/>
        <w:rPr>
          <w:rFonts w:asciiTheme="minorHAnsi" w:hAnsiTheme="minorHAnsi" w:cstheme="minorHAnsi"/>
          <w:color w:val="000000" w:themeColor="text1"/>
          <w:sz w:val="24"/>
          <w:szCs w:val="24"/>
        </w:rPr>
      </w:pPr>
      <w:bookmarkStart w:id="207" w:name="_Toc124874648"/>
      <w:r w:rsidRPr="0024626B">
        <w:rPr>
          <w:rFonts w:asciiTheme="minorHAnsi" w:hAnsiTheme="minorHAnsi" w:cstheme="minorHAnsi"/>
          <w:color w:val="000000" w:themeColor="text1"/>
          <w:sz w:val="24"/>
          <w:szCs w:val="24"/>
        </w:rPr>
        <w:lastRenderedPageBreak/>
        <w:t>4</w:t>
      </w:r>
      <w:r w:rsidR="0024626B" w:rsidRPr="0024626B">
        <w:rPr>
          <w:rFonts w:asciiTheme="minorHAnsi" w:hAnsiTheme="minorHAnsi" w:cstheme="minorHAnsi"/>
          <w:color w:val="000000" w:themeColor="text1"/>
          <w:sz w:val="24"/>
          <w:szCs w:val="24"/>
        </w:rPr>
        <w:t>9</w:t>
      </w:r>
      <w:r w:rsidRPr="0024626B">
        <w:rPr>
          <w:rFonts w:asciiTheme="minorHAnsi" w:hAnsiTheme="minorHAnsi" w:cstheme="minorHAnsi"/>
          <w:color w:val="000000" w:themeColor="text1"/>
          <w:sz w:val="24"/>
          <w:szCs w:val="24"/>
        </w:rPr>
        <w:t>.6. As vellas  Casetas de vixianza forestal.</w:t>
      </w:r>
      <w:bookmarkEnd w:id="207"/>
    </w:p>
    <w:p w14:paraId="1AF65521" w14:textId="23315575" w:rsidR="00CD305B" w:rsidRDefault="0002045A" w:rsidP="00E12E5B">
      <w:pPr>
        <w:jc w:val="both"/>
        <w:rPr>
          <w:rFonts w:cstheme="minorHAnsi"/>
          <w:sz w:val="24"/>
          <w:szCs w:val="24"/>
        </w:rPr>
      </w:pPr>
      <w:r w:rsidRPr="0060669F">
        <w:rPr>
          <w:rFonts w:cstheme="minorHAnsi"/>
          <w:sz w:val="24"/>
          <w:szCs w:val="24"/>
        </w:rPr>
        <w:t xml:space="preserve">O P.E. e as obras de infraestrutura  afectarían de se construír a casetas forestais históricas. Esta obras en pedra forman parte do patrimonio etnográfico, igual que os muros de pedra e os camiños. Son obras en pedra, de cantería en seco e que forman parte da historia da serra e unha época concreta da historia do noso país, e nomeadamente da Serra da Groba, onde se fixo a </w:t>
      </w:r>
      <w:hyperlink r:id="rId125" w:history="1">
        <w:r w:rsidRPr="00CD305B">
          <w:rPr>
            <w:rStyle w:val="Hipervnculo"/>
            <w:rFonts w:cstheme="minorHAnsi"/>
            <w:sz w:val="24"/>
            <w:szCs w:val="24"/>
          </w:rPr>
          <w:t>primeira repoboación forestal  experimental</w:t>
        </w:r>
      </w:hyperlink>
      <w:r w:rsidR="00CD305B">
        <w:rPr>
          <w:rStyle w:val="Refdenotaalpie"/>
          <w:sz w:val="24"/>
          <w:szCs w:val="24"/>
        </w:rPr>
        <w:footnoteReference w:id="76"/>
      </w:r>
      <w:r w:rsidRPr="0060669F">
        <w:rPr>
          <w:rFonts w:cstheme="minorHAnsi"/>
          <w:sz w:val="24"/>
          <w:szCs w:val="24"/>
        </w:rPr>
        <w:t xml:space="preserve"> no que foi o primeiro </w:t>
      </w:r>
      <w:r w:rsidRPr="009A41E4">
        <w:rPr>
          <w:rFonts w:cstheme="minorHAnsi"/>
          <w:sz w:val="24"/>
          <w:szCs w:val="24"/>
        </w:rPr>
        <w:t>Plan Nacional de Repoblación Forestal do Estado</w:t>
      </w:r>
      <w:r w:rsidRPr="0060669F">
        <w:rPr>
          <w:rFonts w:cstheme="minorHAnsi"/>
          <w:sz w:val="24"/>
          <w:szCs w:val="24"/>
        </w:rPr>
        <w:t xml:space="preserve">,  promovido polo Real Decreto do 26 de xullo de 1929. </w:t>
      </w:r>
    </w:p>
    <w:p w14:paraId="14D5FCA6" w14:textId="772C8AE2" w:rsidR="0002045A" w:rsidRPr="0060669F" w:rsidRDefault="0002045A" w:rsidP="00E12E5B">
      <w:pPr>
        <w:jc w:val="both"/>
        <w:rPr>
          <w:rFonts w:cstheme="minorHAnsi"/>
          <w:sz w:val="24"/>
          <w:szCs w:val="24"/>
          <w:lang w:val="gl-ES"/>
        </w:rPr>
      </w:pPr>
      <w:r w:rsidRPr="0060669F">
        <w:rPr>
          <w:rFonts w:cstheme="minorHAnsi"/>
          <w:sz w:val="24"/>
          <w:szCs w:val="24"/>
        </w:rPr>
        <w:t>Anteriormente nos anos 1914, 1915 e 1916 o enxeneiro galego Rafael Areses xa promovera repoboacións forestais na Groba</w:t>
      </w:r>
      <w:proofErr w:type="gramStart"/>
      <w:r w:rsidRPr="0060669F">
        <w:rPr>
          <w:rFonts w:cstheme="minorHAnsi"/>
          <w:sz w:val="24"/>
          <w:szCs w:val="24"/>
        </w:rPr>
        <w:t>,e</w:t>
      </w:r>
      <w:proofErr w:type="gramEnd"/>
      <w:r w:rsidRPr="0060669F">
        <w:rPr>
          <w:rFonts w:cstheme="minorHAnsi"/>
          <w:sz w:val="24"/>
          <w:szCs w:val="24"/>
        </w:rPr>
        <w:t xml:space="preserve"> no ano 1910 a construción da primeira caseta forestal de Galicia no lugar de Valdarcas, no monte de Oia. En sucesivos anos e campañas de repoboación foron construídos muros para cercar as repoboacións e casetas de vixiancia.</w:t>
      </w:r>
    </w:p>
    <w:p w14:paraId="704A1DAE" w14:textId="77777777" w:rsidR="0002045A" w:rsidRPr="0060669F" w:rsidRDefault="0002045A" w:rsidP="00E12E5B">
      <w:pPr>
        <w:jc w:val="both"/>
        <w:rPr>
          <w:rFonts w:cstheme="minorHAnsi"/>
          <w:sz w:val="24"/>
          <w:szCs w:val="24"/>
        </w:rPr>
      </w:pPr>
      <w:r w:rsidRPr="0060669F">
        <w:rPr>
          <w:rFonts w:cstheme="minorHAnsi"/>
          <w:sz w:val="24"/>
          <w:szCs w:val="24"/>
        </w:rPr>
        <w:t>Estas casetas forman parte do patrimonio etnográfico de Galicia e do patrimonio inmaterial protexido pola UNESCO.</w:t>
      </w:r>
    </w:p>
    <w:p w14:paraId="480293F7" w14:textId="77777777" w:rsidR="0002045A" w:rsidRDefault="0002045A" w:rsidP="00CD305B">
      <w:pPr>
        <w:jc w:val="center"/>
      </w:pPr>
      <w:r>
        <w:rPr>
          <w:noProof/>
          <w:lang w:eastAsia="es-ES"/>
        </w:rPr>
        <w:drawing>
          <wp:inline distT="0" distB="0" distL="0" distR="0" wp14:anchorId="7E3E43B7" wp14:editId="35B8C063">
            <wp:extent cx="5888990" cy="1978660"/>
            <wp:effectExtent l="0" t="0" r="0" b="254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888990" cy="1978660"/>
                    </a:xfrm>
                    <a:prstGeom prst="rect">
                      <a:avLst/>
                    </a:prstGeom>
                    <a:noFill/>
                    <a:ln>
                      <a:noFill/>
                    </a:ln>
                  </pic:spPr>
                </pic:pic>
              </a:graphicData>
            </a:graphic>
          </wp:inline>
        </w:drawing>
      </w:r>
    </w:p>
    <w:p w14:paraId="25F354D5" w14:textId="77777777" w:rsidR="0002045A" w:rsidRPr="0060669F" w:rsidRDefault="0002045A" w:rsidP="00E12E5B">
      <w:pPr>
        <w:jc w:val="both"/>
        <w:rPr>
          <w:rFonts w:cstheme="minorHAnsi"/>
          <w:sz w:val="24"/>
          <w:szCs w:val="24"/>
        </w:rPr>
      </w:pPr>
    </w:p>
    <w:p w14:paraId="49859E74" w14:textId="77777777" w:rsidR="0002045A" w:rsidRPr="0060669F" w:rsidRDefault="0002045A" w:rsidP="00CD305B">
      <w:pPr>
        <w:jc w:val="center"/>
        <w:rPr>
          <w:rFonts w:cstheme="minorHAnsi"/>
          <w:sz w:val="24"/>
          <w:szCs w:val="24"/>
          <w:lang w:val="gl-ES"/>
        </w:rPr>
      </w:pPr>
      <w:r>
        <w:rPr>
          <w:noProof/>
          <w:lang w:eastAsia="es-ES"/>
        </w:rPr>
        <w:drawing>
          <wp:inline distT="0" distB="0" distL="0" distR="0" wp14:anchorId="0BB96804" wp14:editId="62D810F5">
            <wp:extent cx="5943600" cy="2142490"/>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943600" cy="2142490"/>
                    </a:xfrm>
                    <a:prstGeom prst="rect">
                      <a:avLst/>
                    </a:prstGeom>
                    <a:noFill/>
                    <a:ln>
                      <a:noFill/>
                    </a:ln>
                  </pic:spPr>
                </pic:pic>
              </a:graphicData>
            </a:graphic>
          </wp:inline>
        </w:drawing>
      </w:r>
    </w:p>
    <w:p w14:paraId="261CADF8" w14:textId="77777777" w:rsidR="0002045A" w:rsidRPr="0060669F" w:rsidRDefault="0002045A" w:rsidP="00E12E5B">
      <w:pPr>
        <w:jc w:val="both"/>
        <w:rPr>
          <w:rFonts w:cstheme="minorHAnsi"/>
          <w:sz w:val="24"/>
          <w:szCs w:val="24"/>
        </w:rPr>
      </w:pPr>
    </w:p>
    <w:p w14:paraId="354AD72A" w14:textId="77777777" w:rsidR="0002045A" w:rsidRPr="0060669F" w:rsidRDefault="0002045A" w:rsidP="00E12E5B">
      <w:pPr>
        <w:jc w:val="both"/>
        <w:rPr>
          <w:rFonts w:cstheme="minorHAnsi"/>
          <w:sz w:val="24"/>
          <w:szCs w:val="24"/>
        </w:rPr>
      </w:pPr>
    </w:p>
    <w:p w14:paraId="2C4724A8" w14:textId="77777777" w:rsidR="0002045A" w:rsidRPr="0060669F" w:rsidRDefault="0002045A" w:rsidP="00CD305B">
      <w:pPr>
        <w:jc w:val="center"/>
        <w:rPr>
          <w:rFonts w:cstheme="minorHAnsi"/>
          <w:sz w:val="24"/>
          <w:szCs w:val="24"/>
        </w:rPr>
      </w:pPr>
      <w:r>
        <w:rPr>
          <w:noProof/>
          <w:lang w:eastAsia="es-ES"/>
        </w:rPr>
        <w:lastRenderedPageBreak/>
        <w:drawing>
          <wp:inline distT="0" distB="0" distL="0" distR="0" wp14:anchorId="160F66FD" wp14:editId="1A50676F">
            <wp:extent cx="4377756" cy="3282287"/>
            <wp:effectExtent l="0" t="0" r="3810" b="0"/>
            <wp:docPr id="309" name="Imagen 309" descr="Descripción: C:\Users\IEM\Pictures\OIA\P161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Descripción: C:\Users\IEM\Pictures\OIA\P1610782.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4378073" cy="3282525"/>
                    </a:xfrm>
                    <a:prstGeom prst="rect">
                      <a:avLst/>
                    </a:prstGeom>
                    <a:noFill/>
                    <a:ln>
                      <a:noFill/>
                    </a:ln>
                  </pic:spPr>
                </pic:pic>
              </a:graphicData>
            </a:graphic>
          </wp:inline>
        </w:drawing>
      </w:r>
    </w:p>
    <w:p w14:paraId="40560F68" w14:textId="77777777" w:rsidR="0002045A" w:rsidRPr="00CD305B" w:rsidRDefault="0002045A" w:rsidP="00CD305B">
      <w:pPr>
        <w:jc w:val="center"/>
        <w:rPr>
          <w:rFonts w:cstheme="minorHAnsi"/>
          <w:sz w:val="20"/>
          <w:szCs w:val="20"/>
        </w:rPr>
      </w:pPr>
      <w:r w:rsidRPr="00CD305B">
        <w:rPr>
          <w:rFonts w:cstheme="minorHAnsi"/>
          <w:sz w:val="20"/>
          <w:szCs w:val="20"/>
        </w:rPr>
        <w:t>Caseta Forestal do Campuchán</w:t>
      </w:r>
      <w:proofErr w:type="gramStart"/>
      <w:r w:rsidRPr="00CD305B">
        <w:rPr>
          <w:rFonts w:cstheme="minorHAnsi"/>
          <w:sz w:val="20"/>
          <w:szCs w:val="20"/>
        </w:rPr>
        <w:t>,,</w:t>
      </w:r>
      <w:proofErr w:type="gramEnd"/>
      <w:r w:rsidRPr="00CD305B">
        <w:rPr>
          <w:rFonts w:cstheme="minorHAnsi"/>
          <w:sz w:val="20"/>
          <w:szCs w:val="20"/>
        </w:rPr>
        <w:t xml:space="preserve"> por riba do foxo de lobo do Foxo Pedriño. Burgueira. Oia.</w:t>
      </w:r>
    </w:p>
    <w:p w14:paraId="46429CC5" w14:textId="77777777" w:rsidR="0002045A" w:rsidRPr="0060669F" w:rsidRDefault="0002045A" w:rsidP="00CD305B">
      <w:pPr>
        <w:jc w:val="center"/>
        <w:rPr>
          <w:rFonts w:cstheme="minorHAnsi"/>
          <w:sz w:val="24"/>
          <w:szCs w:val="24"/>
        </w:rPr>
      </w:pPr>
      <w:r>
        <w:rPr>
          <w:noProof/>
          <w:lang w:eastAsia="es-ES"/>
        </w:rPr>
        <w:drawing>
          <wp:inline distT="0" distB="0" distL="0" distR="0" wp14:anchorId="4E1CF980" wp14:editId="489C9072">
            <wp:extent cx="5397500" cy="4046855"/>
            <wp:effectExtent l="0" t="0" r="0" b="0"/>
            <wp:docPr id="308" name="Imagen 308" descr="Descripción: C:\Users\IEM\Desktop\Fotos Toroña\Fotos Toroña B\P136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Descripción: C:\Users\IEM\Desktop\Fotos Toroña\Fotos Toroña B\P1360584.JP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397500" cy="4046855"/>
                    </a:xfrm>
                    <a:prstGeom prst="rect">
                      <a:avLst/>
                    </a:prstGeom>
                    <a:noFill/>
                    <a:ln>
                      <a:noFill/>
                    </a:ln>
                  </pic:spPr>
                </pic:pic>
              </a:graphicData>
            </a:graphic>
          </wp:inline>
        </w:drawing>
      </w:r>
    </w:p>
    <w:p w14:paraId="04850065" w14:textId="77777777" w:rsidR="0002045A" w:rsidRPr="0060669F" w:rsidRDefault="0002045A" w:rsidP="00E12E5B">
      <w:pPr>
        <w:jc w:val="both"/>
        <w:rPr>
          <w:rFonts w:cstheme="minorHAnsi"/>
          <w:sz w:val="24"/>
          <w:szCs w:val="24"/>
        </w:rPr>
      </w:pPr>
    </w:p>
    <w:p w14:paraId="56334EC5" w14:textId="75C2EC20" w:rsidR="0002045A" w:rsidRPr="0024626B" w:rsidRDefault="0002045A" w:rsidP="0024626B">
      <w:pPr>
        <w:pStyle w:val="Ttulo2"/>
        <w:rPr>
          <w:rFonts w:asciiTheme="minorHAnsi" w:hAnsiTheme="minorHAnsi" w:cstheme="minorHAnsi"/>
          <w:color w:val="000000" w:themeColor="text1"/>
        </w:rPr>
      </w:pPr>
      <w:bookmarkStart w:id="208" w:name="_Toc124874649"/>
      <w:r w:rsidRPr="0024626B">
        <w:rPr>
          <w:rFonts w:asciiTheme="minorHAnsi" w:hAnsiTheme="minorHAnsi" w:cstheme="minorHAnsi"/>
          <w:bCs w:val="0"/>
          <w:color w:val="000000" w:themeColor="text1"/>
          <w:sz w:val="24"/>
          <w:szCs w:val="24"/>
        </w:rPr>
        <w:lastRenderedPageBreak/>
        <w:t>4</w:t>
      </w:r>
      <w:r w:rsidR="0024626B" w:rsidRPr="0024626B">
        <w:rPr>
          <w:rFonts w:asciiTheme="minorHAnsi" w:hAnsiTheme="minorHAnsi" w:cstheme="minorHAnsi"/>
          <w:bCs w:val="0"/>
          <w:color w:val="000000" w:themeColor="text1"/>
          <w:sz w:val="24"/>
          <w:szCs w:val="24"/>
        </w:rPr>
        <w:t>9</w:t>
      </w:r>
      <w:r w:rsidRPr="0024626B">
        <w:rPr>
          <w:rFonts w:asciiTheme="minorHAnsi" w:hAnsiTheme="minorHAnsi" w:cstheme="minorHAnsi"/>
          <w:bCs w:val="0"/>
          <w:color w:val="000000" w:themeColor="text1"/>
          <w:sz w:val="24"/>
          <w:szCs w:val="24"/>
        </w:rPr>
        <w:t>.7.  Marcos históricos e pedras senlleiras.</w:t>
      </w:r>
      <w:bookmarkEnd w:id="208"/>
    </w:p>
    <w:p w14:paraId="0961C91D" w14:textId="77777777" w:rsidR="0002045A" w:rsidRPr="0060669F" w:rsidRDefault="0002045A" w:rsidP="009A41E4">
      <w:pPr>
        <w:jc w:val="both"/>
        <w:rPr>
          <w:rFonts w:cstheme="minorHAnsi"/>
          <w:sz w:val="24"/>
          <w:szCs w:val="24"/>
        </w:rPr>
      </w:pPr>
      <w:r w:rsidRPr="0060669F">
        <w:rPr>
          <w:rFonts w:cstheme="minorHAnsi"/>
          <w:sz w:val="24"/>
          <w:szCs w:val="24"/>
        </w:rPr>
        <w:t xml:space="preserve">Pedras senlleiras e/ou marcos históricos que fan de límite entre concellos, parroquias, ou comunidades de montes. Algún  deles nomeados en documentación  do seculo XV e na do XVIII no chamado catastro de Ensenada, como por exemplo a </w:t>
      </w:r>
      <w:r w:rsidRPr="0060669F">
        <w:rPr>
          <w:rFonts w:cstheme="minorHAnsi"/>
          <w:b/>
          <w:bCs/>
          <w:sz w:val="24"/>
          <w:szCs w:val="24"/>
        </w:rPr>
        <w:t>Pedra da Gata</w:t>
      </w:r>
      <w:r w:rsidRPr="0060669F">
        <w:rPr>
          <w:rFonts w:cstheme="minorHAnsi"/>
          <w:sz w:val="24"/>
          <w:szCs w:val="24"/>
        </w:rPr>
        <w:t xml:space="preserve">, ou </w:t>
      </w:r>
      <w:r w:rsidRPr="0060669F">
        <w:rPr>
          <w:rFonts w:cstheme="minorHAnsi"/>
          <w:b/>
          <w:bCs/>
          <w:sz w:val="24"/>
          <w:szCs w:val="24"/>
        </w:rPr>
        <w:t>da Cruz da Calzada</w:t>
      </w:r>
      <w:r w:rsidRPr="0060669F">
        <w:rPr>
          <w:rFonts w:cstheme="minorHAnsi"/>
          <w:sz w:val="24"/>
          <w:szCs w:val="24"/>
        </w:rPr>
        <w:t xml:space="preserve"> que delimitaba os concellos de Gondomar, Tomiño, Oia e Baiona, e que se sitúa  a escasos dous metros da gabia proxectada na liña de evacuación ó seu paso pola Cruz da Calzada (camiño como seu nome indica de orixe antiga</w:t>
      </w:r>
      <w:proofErr w:type="gramStart"/>
      <w:r w:rsidRPr="0060669F">
        <w:rPr>
          <w:rFonts w:cstheme="minorHAnsi"/>
          <w:sz w:val="24"/>
          <w:szCs w:val="24"/>
        </w:rPr>
        <w:t>) .</w:t>
      </w:r>
      <w:proofErr w:type="gramEnd"/>
      <w:r w:rsidRPr="0060669F">
        <w:rPr>
          <w:rFonts w:cstheme="minorHAnsi"/>
          <w:sz w:val="24"/>
          <w:szCs w:val="24"/>
        </w:rPr>
        <w:t xml:space="preserve"> </w:t>
      </w:r>
    </w:p>
    <w:p w14:paraId="076D2672" w14:textId="77777777" w:rsidR="0002045A" w:rsidRPr="0060669F" w:rsidRDefault="0002045A" w:rsidP="00147B6B">
      <w:pPr>
        <w:jc w:val="center"/>
        <w:rPr>
          <w:rFonts w:cstheme="minorHAnsi"/>
          <w:sz w:val="24"/>
          <w:szCs w:val="24"/>
        </w:rPr>
      </w:pPr>
      <w:r>
        <w:rPr>
          <w:noProof/>
          <w:lang w:eastAsia="es-ES"/>
        </w:rPr>
        <w:drawing>
          <wp:inline distT="0" distB="0" distL="0" distR="0" wp14:anchorId="395E434D" wp14:editId="7048AB4D">
            <wp:extent cx="4694555" cy="3521075"/>
            <wp:effectExtent l="0" t="0" r="0" b="3175"/>
            <wp:docPr id="306" name="Imagen 306" descr="Descripción: C:\Users\IEM\Desktop\Fotos Toroña\P148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Descripción: C:\Users\IEM\Desktop\Fotos Toroña\P1480140.JPG"/>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4694555" cy="3521075"/>
                    </a:xfrm>
                    <a:prstGeom prst="rect">
                      <a:avLst/>
                    </a:prstGeom>
                    <a:noFill/>
                    <a:ln>
                      <a:noFill/>
                    </a:ln>
                  </pic:spPr>
                </pic:pic>
              </a:graphicData>
            </a:graphic>
          </wp:inline>
        </w:drawing>
      </w:r>
      <w:r>
        <w:rPr>
          <w:noProof/>
          <w:lang w:eastAsia="es-ES"/>
        </w:rPr>
        <w:drawing>
          <wp:inline distT="0" distB="0" distL="0" distR="0" wp14:anchorId="2EE08A02" wp14:editId="771B2AE4">
            <wp:extent cx="4688205" cy="3514090"/>
            <wp:effectExtent l="0" t="0" r="0" b="0"/>
            <wp:docPr id="305" name="Imagen 305" descr="Descripción: C:\Users\IEM\Desktop\Fotos Toroña\P148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Descripción: C:\Users\IEM\Desktop\Fotos Toroña\P1480067.JPG"/>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4688205" cy="3514090"/>
                    </a:xfrm>
                    <a:prstGeom prst="rect">
                      <a:avLst/>
                    </a:prstGeom>
                    <a:noFill/>
                    <a:ln>
                      <a:noFill/>
                    </a:ln>
                  </pic:spPr>
                </pic:pic>
              </a:graphicData>
            </a:graphic>
          </wp:inline>
        </w:drawing>
      </w:r>
    </w:p>
    <w:p w14:paraId="01688CC7" w14:textId="77777777" w:rsidR="0002045A" w:rsidRPr="0060669F" w:rsidRDefault="0002045A" w:rsidP="00147B6B">
      <w:pPr>
        <w:jc w:val="center"/>
        <w:rPr>
          <w:rFonts w:cstheme="minorHAnsi"/>
          <w:sz w:val="24"/>
          <w:szCs w:val="24"/>
        </w:rPr>
      </w:pPr>
      <w:r>
        <w:rPr>
          <w:noProof/>
          <w:lang w:eastAsia="es-ES"/>
        </w:rPr>
        <w:lastRenderedPageBreak/>
        <w:drawing>
          <wp:inline distT="0" distB="0" distL="0" distR="0" wp14:anchorId="6849678F" wp14:editId="6316C704">
            <wp:extent cx="4455795" cy="2702560"/>
            <wp:effectExtent l="0" t="0" r="1905" b="2540"/>
            <wp:docPr id="304" name="Imagen 304" descr="Descripción: C:\Users\IEM\Desktop\Fotos Toroña\snapshot0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Descripción: C:\Users\IEM\Desktop\Fotos Toroña\snapshot00 (2).pn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4455795" cy="2702560"/>
                    </a:xfrm>
                    <a:prstGeom prst="rect">
                      <a:avLst/>
                    </a:prstGeom>
                    <a:noFill/>
                    <a:ln>
                      <a:noFill/>
                    </a:ln>
                  </pic:spPr>
                </pic:pic>
              </a:graphicData>
            </a:graphic>
          </wp:inline>
        </w:drawing>
      </w:r>
    </w:p>
    <w:p w14:paraId="22ED6BF6" w14:textId="77777777" w:rsidR="0002045A" w:rsidRPr="0060669F" w:rsidRDefault="0002045A" w:rsidP="009A41E4">
      <w:pPr>
        <w:jc w:val="both"/>
        <w:rPr>
          <w:rFonts w:cstheme="minorHAnsi"/>
          <w:sz w:val="24"/>
          <w:szCs w:val="24"/>
        </w:rPr>
      </w:pPr>
    </w:p>
    <w:p w14:paraId="095382A8" w14:textId="77777777" w:rsidR="0002045A" w:rsidRPr="0060669F" w:rsidRDefault="0002045A" w:rsidP="009A41E4">
      <w:pPr>
        <w:jc w:val="both"/>
        <w:rPr>
          <w:rFonts w:cstheme="minorHAnsi"/>
          <w:sz w:val="24"/>
          <w:szCs w:val="24"/>
        </w:rPr>
      </w:pPr>
    </w:p>
    <w:p w14:paraId="63C80E2E" w14:textId="77777777" w:rsidR="0002045A" w:rsidRPr="0060669F" w:rsidRDefault="0002045A" w:rsidP="009A41E4">
      <w:pPr>
        <w:jc w:val="both"/>
        <w:rPr>
          <w:rFonts w:cstheme="minorHAnsi"/>
          <w:color w:val="1A73E8"/>
          <w:sz w:val="24"/>
          <w:szCs w:val="24"/>
          <w:u w:val="single"/>
          <w:shd w:val="clear" w:color="auto" w:fill="FFFFFF"/>
        </w:rPr>
      </w:pPr>
      <w:r w:rsidRPr="0060669F">
        <w:rPr>
          <w:rFonts w:cstheme="minorHAnsi"/>
          <w:color w:val="1A73E8"/>
          <w:sz w:val="24"/>
          <w:szCs w:val="24"/>
          <w:u w:val="single"/>
          <w:shd w:val="clear" w:color="auto" w:fill="FFFFFF"/>
        </w:rPr>
        <w:t>42.053329, -8.810345.</w:t>
      </w:r>
    </w:p>
    <w:p w14:paraId="0CD4E42D" w14:textId="77777777" w:rsidR="0002045A" w:rsidRPr="0060669F" w:rsidRDefault="0002045A" w:rsidP="00147B6B">
      <w:pPr>
        <w:jc w:val="center"/>
        <w:rPr>
          <w:rFonts w:cstheme="minorHAnsi"/>
          <w:color w:val="1A73E8"/>
          <w:sz w:val="24"/>
          <w:szCs w:val="24"/>
          <w:u w:val="single"/>
          <w:shd w:val="clear" w:color="auto" w:fill="FFFFFF"/>
        </w:rPr>
      </w:pPr>
      <w:r>
        <w:rPr>
          <w:noProof/>
          <w:lang w:eastAsia="es-ES"/>
        </w:rPr>
        <w:drawing>
          <wp:inline distT="0" distB="0" distL="0" distR="0" wp14:anchorId="7BDDDE22" wp14:editId="099FBDF5">
            <wp:extent cx="5629910" cy="2258695"/>
            <wp:effectExtent l="0" t="0" r="8890" b="825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629910" cy="2258695"/>
                    </a:xfrm>
                    <a:prstGeom prst="rect">
                      <a:avLst/>
                    </a:prstGeom>
                    <a:noFill/>
                    <a:ln>
                      <a:noFill/>
                    </a:ln>
                  </pic:spPr>
                </pic:pic>
              </a:graphicData>
            </a:graphic>
          </wp:inline>
        </w:drawing>
      </w:r>
    </w:p>
    <w:p w14:paraId="5E424BF7" w14:textId="77777777" w:rsidR="0002045A" w:rsidRPr="0060669F" w:rsidRDefault="0002045A" w:rsidP="009A41E4">
      <w:pPr>
        <w:jc w:val="both"/>
        <w:rPr>
          <w:rFonts w:cstheme="minorHAnsi"/>
          <w:color w:val="1A73E8"/>
          <w:sz w:val="24"/>
          <w:szCs w:val="24"/>
          <w:u w:val="single"/>
          <w:shd w:val="clear" w:color="auto" w:fill="FFFFFF"/>
        </w:rPr>
      </w:pPr>
    </w:p>
    <w:p w14:paraId="306936B9" w14:textId="01B3D673" w:rsidR="0002045A" w:rsidRPr="0060669F" w:rsidRDefault="0002045A" w:rsidP="009A41E4">
      <w:pPr>
        <w:jc w:val="both"/>
        <w:rPr>
          <w:rFonts w:cstheme="minorHAnsi"/>
          <w:sz w:val="24"/>
          <w:szCs w:val="24"/>
        </w:rPr>
      </w:pPr>
      <w:r w:rsidRPr="0060669F">
        <w:rPr>
          <w:rFonts w:cstheme="minorHAnsi"/>
          <w:b/>
          <w:bCs/>
          <w:sz w:val="24"/>
          <w:szCs w:val="24"/>
        </w:rPr>
        <w:t>O marco da Casa Dominga,</w:t>
      </w:r>
      <w:r w:rsidRPr="0060669F">
        <w:rPr>
          <w:rFonts w:cstheme="minorHAnsi"/>
          <w:sz w:val="24"/>
          <w:szCs w:val="24"/>
        </w:rPr>
        <w:t xml:space="preserve"> entre Mougás e Baíña;  o marco do Foral da Groba na Meniña das Chans; o marco das </w:t>
      </w:r>
      <w:proofErr w:type="gramStart"/>
      <w:r w:rsidRPr="0060669F">
        <w:rPr>
          <w:rFonts w:cstheme="minorHAnsi"/>
          <w:sz w:val="24"/>
          <w:szCs w:val="24"/>
        </w:rPr>
        <w:t>Guteiriñas ,</w:t>
      </w:r>
      <w:proofErr w:type="gramEnd"/>
      <w:r w:rsidRPr="0060669F">
        <w:rPr>
          <w:rFonts w:cstheme="minorHAnsi"/>
          <w:sz w:val="24"/>
          <w:szCs w:val="24"/>
        </w:rPr>
        <w:t xml:space="preserve"> entre Vilachán e Pinzás (pedra s</w:t>
      </w:r>
      <w:r w:rsidR="00147B6B">
        <w:rPr>
          <w:rFonts w:cstheme="minorHAnsi"/>
          <w:sz w:val="24"/>
          <w:szCs w:val="24"/>
        </w:rPr>
        <w:t>enlleira á carón dunha mina e d</w:t>
      </w:r>
      <w:r w:rsidRPr="0060669F">
        <w:rPr>
          <w:rFonts w:cstheme="minorHAnsi"/>
          <w:sz w:val="24"/>
          <w:szCs w:val="24"/>
        </w:rPr>
        <w:t>os restos dunha construcción antiga), etc.</w:t>
      </w:r>
    </w:p>
    <w:p w14:paraId="4F651193" w14:textId="77777777" w:rsidR="0002045A" w:rsidRPr="0060669F" w:rsidRDefault="0002045A" w:rsidP="00147B6B">
      <w:pPr>
        <w:jc w:val="center"/>
        <w:rPr>
          <w:rFonts w:cstheme="minorHAnsi"/>
          <w:sz w:val="24"/>
          <w:szCs w:val="24"/>
        </w:rPr>
      </w:pPr>
      <w:r>
        <w:rPr>
          <w:noProof/>
          <w:lang w:eastAsia="es-ES"/>
        </w:rPr>
        <w:lastRenderedPageBreak/>
        <w:drawing>
          <wp:inline distT="0" distB="0" distL="0" distR="0" wp14:anchorId="5047205E" wp14:editId="53B1911C">
            <wp:extent cx="3411855" cy="2552065"/>
            <wp:effectExtent l="0" t="8255" r="8890" b="8890"/>
            <wp:docPr id="302" name="Imagen 302" descr="Descripción: C:\Users\IEM\Pictures\2022 a partires de maio\2022 12 17 Río Traveso Baíña e Casa Dominga Mougás\P219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escripción: C:\Users\IEM\Pictures\2022 a partires de maio\2022 12 17 Río Traveso Baíña e Casa Dominga Mougás\P2190114.JP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rot="-5400000">
                      <a:off x="0" y="0"/>
                      <a:ext cx="3411855" cy="2552065"/>
                    </a:xfrm>
                    <a:prstGeom prst="rect">
                      <a:avLst/>
                    </a:prstGeom>
                    <a:noFill/>
                    <a:ln>
                      <a:noFill/>
                    </a:ln>
                  </pic:spPr>
                </pic:pic>
              </a:graphicData>
            </a:graphic>
          </wp:inline>
        </w:drawing>
      </w:r>
    </w:p>
    <w:p w14:paraId="73602158" w14:textId="77777777" w:rsidR="0002045A" w:rsidRPr="0060669F" w:rsidRDefault="0002045A" w:rsidP="009A41E4">
      <w:pPr>
        <w:jc w:val="both"/>
        <w:rPr>
          <w:rFonts w:cstheme="minorHAnsi"/>
          <w:sz w:val="24"/>
          <w:szCs w:val="24"/>
        </w:rPr>
      </w:pPr>
      <w:r w:rsidRPr="0060669F">
        <w:rPr>
          <w:rFonts w:cstheme="minorHAnsi"/>
          <w:sz w:val="24"/>
          <w:szCs w:val="24"/>
        </w:rPr>
        <w:t xml:space="preserve">No tocante a pedras senlleiras e fitos da paisaxe, na parte sur do P.E. todos as Torres Eólicas se situarían na corda da serra, e comunicaríanse por pistas de nova creación que destruirían as toscas e elementos xeolóxicos  da paisaxe que están no cume da serra, como </w:t>
      </w:r>
      <w:r w:rsidRPr="0060669F">
        <w:rPr>
          <w:rFonts w:cstheme="minorHAnsi"/>
          <w:b/>
          <w:bCs/>
          <w:sz w:val="24"/>
          <w:szCs w:val="24"/>
        </w:rPr>
        <w:t>Os Outeiros dos Mouros</w:t>
      </w:r>
      <w:r w:rsidRPr="0060669F">
        <w:rPr>
          <w:rFonts w:cstheme="minorHAnsi"/>
          <w:sz w:val="24"/>
          <w:szCs w:val="24"/>
        </w:rPr>
        <w:t xml:space="preserve">,  entre Loureza e Goián, </w:t>
      </w:r>
      <w:r w:rsidRPr="0060669F">
        <w:rPr>
          <w:rFonts w:cstheme="minorHAnsi"/>
          <w:color w:val="1A73E8"/>
          <w:sz w:val="24"/>
          <w:szCs w:val="24"/>
          <w:u w:val="single"/>
          <w:shd w:val="clear" w:color="auto" w:fill="FFFFFF"/>
        </w:rPr>
        <w:t>41.991513, -8.791864</w:t>
      </w:r>
      <w:r w:rsidRPr="0060669F">
        <w:rPr>
          <w:rFonts w:cstheme="minorHAnsi"/>
          <w:sz w:val="24"/>
          <w:szCs w:val="24"/>
        </w:rPr>
        <w:t xml:space="preserve"> </w:t>
      </w:r>
      <w:r w:rsidRPr="0060669F">
        <w:rPr>
          <w:rFonts w:cstheme="minorHAnsi"/>
          <w:b/>
          <w:bCs/>
          <w:sz w:val="24"/>
          <w:szCs w:val="24"/>
        </w:rPr>
        <w:t xml:space="preserve">As </w:t>
      </w:r>
      <w:proofErr w:type="gramStart"/>
      <w:r w:rsidRPr="0060669F">
        <w:rPr>
          <w:rFonts w:cstheme="minorHAnsi"/>
          <w:b/>
          <w:bCs/>
          <w:sz w:val="24"/>
          <w:szCs w:val="24"/>
        </w:rPr>
        <w:t>Penisas</w:t>
      </w:r>
      <w:r w:rsidRPr="0060669F">
        <w:rPr>
          <w:rFonts w:cstheme="minorHAnsi"/>
          <w:sz w:val="24"/>
          <w:szCs w:val="24"/>
        </w:rPr>
        <w:t xml:space="preserve"> ,</w:t>
      </w:r>
      <w:proofErr w:type="gramEnd"/>
      <w:r w:rsidRPr="0060669F">
        <w:rPr>
          <w:rFonts w:cstheme="minorHAnsi"/>
          <w:sz w:val="24"/>
          <w:szCs w:val="24"/>
        </w:rPr>
        <w:t xml:space="preserve"> tamén en Loureza </w:t>
      </w:r>
      <w:r w:rsidRPr="0060669F">
        <w:rPr>
          <w:rFonts w:cstheme="minorHAnsi"/>
          <w:color w:val="1A73E8"/>
          <w:sz w:val="24"/>
          <w:szCs w:val="24"/>
          <w:u w:val="single"/>
          <w:shd w:val="clear" w:color="auto" w:fill="FFFFFF"/>
        </w:rPr>
        <w:t xml:space="preserve">41.990079, -8.794276 </w:t>
      </w:r>
      <w:r w:rsidRPr="0060669F">
        <w:rPr>
          <w:rFonts w:cstheme="minorHAnsi"/>
          <w:sz w:val="24"/>
          <w:szCs w:val="24"/>
        </w:rPr>
        <w:t xml:space="preserve"> ou </w:t>
      </w:r>
      <w:r w:rsidRPr="0060669F">
        <w:rPr>
          <w:rFonts w:cstheme="minorHAnsi"/>
          <w:b/>
          <w:bCs/>
          <w:sz w:val="24"/>
          <w:szCs w:val="24"/>
        </w:rPr>
        <w:t>As Laxes</w:t>
      </w:r>
      <w:r w:rsidRPr="0060669F">
        <w:rPr>
          <w:rFonts w:cstheme="minorHAnsi"/>
          <w:sz w:val="24"/>
          <w:szCs w:val="24"/>
        </w:rPr>
        <w:t xml:space="preserve"> entre Loureza e San Martiño de Figueiró en Tomiño, </w:t>
      </w:r>
      <w:r w:rsidRPr="0060669F">
        <w:rPr>
          <w:rFonts w:cstheme="minorHAnsi"/>
          <w:b/>
          <w:sz w:val="24"/>
          <w:szCs w:val="24"/>
        </w:rPr>
        <w:t>O Marco das Guteiriñas</w:t>
      </w:r>
      <w:r w:rsidRPr="0060669F">
        <w:rPr>
          <w:rFonts w:cstheme="minorHAnsi"/>
          <w:sz w:val="24"/>
          <w:szCs w:val="24"/>
        </w:rPr>
        <w:t xml:space="preserve"> entre Pinzás e Vilachán.</w:t>
      </w:r>
    </w:p>
    <w:p w14:paraId="49EC3138" w14:textId="77777777" w:rsidR="0002045A" w:rsidRPr="0060669F" w:rsidRDefault="0002045A" w:rsidP="00147B6B">
      <w:pPr>
        <w:jc w:val="center"/>
        <w:rPr>
          <w:rFonts w:cstheme="minorHAnsi"/>
          <w:sz w:val="24"/>
          <w:szCs w:val="24"/>
        </w:rPr>
      </w:pPr>
      <w:r>
        <w:rPr>
          <w:noProof/>
          <w:lang w:eastAsia="es-ES"/>
        </w:rPr>
        <w:drawing>
          <wp:inline distT="0" distB="0" distL="0" distR="0" wp14:anchorId="5E18CCA4" wp14:editId="2D5094E4">
            <wp:extent cx="4599296" cy="3448390"/>
            <wp:effectExtent l="0" t="0" r="0" b="0"/>
            <wp:docPr id="301" name="Imagen 301" descr="Descripción: C:\Users\IEM\Desktop\Fotos Toroña\P207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Descripción: C:\Users\IEM\Desktop\Fotos Toroña\P2070529.JP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4599629" cy="3448640"/>
                    </a:xfrm>
                    <a:prstGeom prst="rect">
                      <a:avLst/>
                    </a:prstGeom>
                    <a:noFill/>
                    <a:ln>
                      <a:noFill/>
                    </a:ln>
                  </pic:spPr>
                </pic:pic>
              </a:graphicData>
            </a:graphic>
          </wp:inline>
        </w:drawing>
      </w:r>
    </w:p>
    <w:p w14:paraId="0528FBC0" w14:textId="77777777" w:rsidR="0002045A" w:rsidRPr="0002045A" w:rsidRDefault="0002045A" w:rsidP="009A41E4">
      <w:pPr>
        <w:jc w:val="both"/>
        <w:rPr>
          <w:rFonts w:cstheme="minorHAnsi"/>
          <w:sz w:val="24"/>
          <w:szCs w:val="24"/>
        </w:rPr>
      </w:pPr>
    </w:p>
    <w:p w14:paraId="104EB664" w14:textId="77777777" w:rsidR="0002045A" w:rsidRPr="0002045A" w:rsidRDefault="0002045A" w:rsidP="00147B6B">
      <w:pPr>
        <w:jc w:val="center"/>
        <w:rPr>
          <w:rFonts w:cstheme="minorHAnsi"/>
          <w:sz w:val="24"/>
          <w:szCs w:val="24"/>
        </w:rPr>
      </w:pPr>
      <w:r>
        <w:rPr>
          <w:noProof/>
          <w:lang w:eastAsia="es-ES"/>
        </w:rPr>
        <w:lastRenderedPageBreak/>
        <w:drawing>
          <wp:inline distT="0" distB="0" distL="0" distR="0" wp14:anchorId="6C226695" wp14:editId="7EC645DB">
            <wp:extent cx="5827395" cy="2149475"/>
            <wp:effectExtent l="0" t="0" r="1905" b="317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827395" cy="2149475"/>
                    </a:xfrm>
                    <a:prstGeom prst="rect">
                      <a:avLst/>
                    </a:prstGeom>
                    <a:noFill/>
                    <a:ln>
                      <a:noFill/>
                    </a:ln>
                  </pic:spPr>
                </pic:pic>
              </a:graphicData>
            </a:graphic>
          </wp:inline>
        </w:drawing>
      </w:r>
    </w:p>
    <w:p w14:paraId="36B7D24D" w14:textId="77777777" w:rsidR="0002045A" w:rsidRPr="0002045A" w:rsidRDefault="0002045A" w:rsidP="00147B6B">
      <w:pPr>
        <w:jc w:val="center"/>
        <w:rPr>
          <w:rFonts w:cstheme="minorHAnsi"/>
          <w:sz w:val="24"/>
          <w:szCs w:val="24"/>
        </w:rPr>
      </w:pPr>
      <w:r>
        <w:rPr>
          <w:noProof/>
          <w:lang w:eastAsia="es-ES"/>
        </w:rPr>
        <w:drawing>
          <wp:inline distT="0" distB="0" distL="0" distR="0" wp14:anchorId="1772D9C6" wp14:editId="2C19341B">
            <wp:extent cx="5800090" cy="2087880"/>
            <wp:effectExtent l="0" t="0" r="0" b="762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800090" cy="2087880"/>
                    </a:xfrm>
                    <a:prstGeom prst="rect">
                      <a:avLst/>
                    </a:prstGeom>
                    <a:noFill/>
                    <a:ln>
                      <a:noFill/>
                    </a:ln>
                  </pic:spPr>
                </pic:pic>
              </a:graphicData>
            </a:graphic>
          </wp:inline>
        </w:drawing>
      </w:r>
    </w:p>
    <w:p w14:paraId="7B540BB0" w14:textId="77777777" w:rsidR="004167D7" w:rsidRDefault="004167D7">
      <w:pPr>
        <w:spacing w:after="0" w:line="240" w:lineRule="auto"/>
        <w:rPr>
          <w:rFonts w:cs="Calibri"/>
          <w:bCs/>
          <w:sz w:val="24"/>
          <w:szCs w:val="24"/>
        </w:rPr>
      </w:pPr>
    </w:p>
    <w:p w14:paraId="37FA1ACF" w14:textId="33F80934" w:rsidR="00FC4C21" w:rsidRDefault="00FC4C21" w:rsidP="00FC4C21">
      <w:pPr>
        <w:pStyle w:val="Prrafodelista"/>
        <w:numPr>
          <w:ilvl w:val="0"/>
          <w:numId w:val="37"/>
        </w:numPr>
        <w:shd w:val="clear" w:color="auto" w:fill="C6D9F1"/>
        <w:spacing w:before="120"/>
        <w:ind w:left="1985" w:hanging="1985"/>
        <w:jc w:val="both"/>
        <w:outlineLvl w:val="0"/>
        <w:rPr>
          <w:b/>
          <w:sz w:val="24"/>
          <w:szCs w:val="24"/>
        </w:rPr>
      </w:pPr>
      <w:bookmarkStart w:id="209" w:name="_Toc124874650"/>
      <w:r>
        <w:rPr>
          <w:b/>
          <w:sz w:val="24"/>
          <w:szCs w:val="24"/>
        </w:rPr>
        <w:t xml:space="preserve">Grave afección </w:t>
      </w:r>
      <w:r w:rsidR="00BC4BBB">
        <w:rPr>
          <w:b/>
          <w:sz w:val="24"/>
          <w:szCs w:val="24"/>
        </w:rPr>
        <w:t xml:space="preserve">directa </w:t>
      </w:r>
      <w:r>
        <w:rPr>
          <w:b/>
          <w:sz w:val="24"/>
          <w:szCs w:val="24"/>
        </w:rPr>
        <w:t>ao</w:t>
      </w:r>
      <w:r w:rsidR="00BC4BBB">
        <w:rPr>
          <w:b/>
          <w:sz w:val="24"/>
          <w:szCs w:val="24"/>
        </w:rPr>
        <w:t>s Curros de garranos</w:t>
      </w:r>
      <w:r>
        <w:rPr>
          <w:b/>
          <w:sz w:val="24"/>
          <w:szCs w:val="24"/>
        </w:rPr>
        <w:t>.</w:t>
      </w:r>
      <w:bookmarkEnd w:id="209"/>
    </w:p>
    <w:p w14:paraId="6251528D" w14:textId="77777777" w:rsidR="004167D7" w:rsidRDefault="004167D7">
      <w:pPr>
        <w:spacing w:after="0" w:line="240" w:lineRule="auto"/>
        <w:rPr>
          <w:rFonts w:cs="Calibri"/>
          <w:bCs/>
          <w:sz w:val="24"/>
          <w:szCs w:val="24"/>
        </w:rPr>
      </w:pPr>
    </w:p>
    <w:p w14:paraId="7BD27F7B" w14:textId="1D752360" w:rsidR="00E377DF" w:rsidRPr="00BC4BBB" w:rsidRDefault="00E377DF" w:rsidP="00BC4BBB">
      <w:pPr>
        <w:jc w:val="both"/>
        <w:rPr>
          <w:rStyle w:val="Hipervnculo"/>
          <w:color w:val="000000" w:themeColor="text1"/>
          <w:u w:val="none"/>
        </w:rPr>
      </w:pPr>
      <w:r w:rsidRPr="00BC4BBB">
        <w:rPr>
          <w:rStyle w:val="Hipervnculo"/>
          <w:rFonts w:cstheme="minorHAnsi"/>
          <w:b/>
          <w:bCs/>
          <w:color w:val="000000" w:themeColor="text1"/>
          <w:sz w:val="24"/>
          <w:szCs w:val="24"/>
          <w:u w:val="none"/>
        </w:rPr>
        <w:t>Non se valoran nin se consideran as posibles afeccións a patrimonio etnográfico e natural dos garranos e os curros, nomeadamente ao curro  de Mougás. Dado que se alterarían sustancialmente a</w:t>
      </w:r>
      <w:r w:rsidR="00BC4BBB">
        <w:rPr>
          <w:rStyle w:val="Hipervnculo"/>
          <w:rFonts w:cstheme="minorHAnsi"/>
          <w:b/>
          <w:bCs/>
          <w:color w:val="000000" w:themeColor="text1"/>
          <w:sz w:val="24"/>
          <w:szCs w:val="24"/>
          <w:u w:val="none"/>
        </w:rPr>
        <w:t>s</w:t>
      </w:r>
      <w:r w:rsidRPr="00BC4BBB">
        <w:rPr>
          <w:rStyle w:val="Hipervnculo"/>
          <w:rFonts w:cstheme="minorHAnsi"/>
          <w:b/>
          <w:bCs/>
          <w:color w:val="000000" w:themeColor="text1"/>
          <w:sz w:val="24"/>
          <w:szCs w:val="24"/>
          <w:u w:val="none"/>
        </w:rPr>
        <w:t xml:space="preserve"> área</w:t>
      </w:r>
      <w:r w:rsidR="00BC4BBB">
        <w:rPr>
          <w:rStyle w:val="Hipervnculo"/>
          <w:rFonts w:cstheme="minorHAnsi"/>
          <w:b/>
          <w:bCs/>
          <w:color w:val="000000" w:themeColor="text1"/>
          <w:sz w:val="24"/>
          <w:szCs w:val="24"/>
          <w:u w:val="none"/>
        </w:rPr>
        <w:t>s</w:t>
      </w:r>
      <w:r w:rsidRPr="00BC4BBB">
        <w:rPr>
          <w:rStyle w:val="Hipervnculo"/>
          <w:rFonts w:cstheme="minorHAnsi"/>
          <w:b/>
          <w:bCs/>
          <w:color w:val="000000" w:themeColor="text1"/>
          <w:sz w:val="24"/>
          <w:szCs w:val="24"/>
          <w:u w:val="none"/>
        </w:rPr>
        <w:t xml:space="preserve"> de campeo destes animais territo</w:t>
      </w:r>
      <w:r w:rsidR="00BC4BBB">
        <w:rPr>
          <w:rStyle w:val="Hipervnculo"/>
          <w:rFonts w:cstheme="minorHAnsi"/>
          <w:b/>
          <w:bCs/>
          <w:color w:val="000000" w:themeColor="text1"/>
          <w:sz w:val="24"/>
          <w:szCs w:val="24"/>
          <w:u w:val="none"/>
        </w:rPr>
        <w:t>r</w:t>
      </w:r>
      <w:r w:rsidRPr="00BC4BBB">
        <w:rPr>
          <w:rStyle w:val="Hipervnculo"/>
          <w:rFonts w:cstheme="minorHAnsi"/>
          <w:b/>
          <w:bCs/>
          <w:color w:val="000000" w:themeColor="text1"/>
          <w:sz w:val="24"/>
          <w:szCs w:val="24"/>
          <w:u w:val="none"/>
        </w:rPr>
        <w:t>iais.</w:t>
      </w:r>
    </w:p>
    <w:p w14:paraId="55718F90" w14:textId="77777777" w:rsidR="00E377DF" w:rsidRDefault="00E377DF" w:rsidP="00BC4BBB">
      <w:pPr>
        <w:jc w:val="both"/>
      </w:pPr>
      <w:r>
        <w:rPr>
          <w:rFonts w:cstheme="minorHAnsi"/>
          <w:sz w:val="24"/>
          <w:szCs w:val="24"/>
        </w:rPr>
        <w:t xml:space="preserve">Na Serra da Groba viven arredor de 1.100 garranos, </w:t>
      </w:r>
      <w:r>
        <w:rPr>
          <w:rFonts w:cstheme="minorHAnsi"/>
          <w:i/>
          <w:sz w:val="24"/>
          <w:szCs w:val="24"/>
        </w:rPr>
        <w:t>Equus ferus atlanticus</w:t>
      </w:r>
      <w:r>
        <w:rPr>
          <w:rFonts w:cstheme="minorHAnsi"/>
          <w:sz w:val="24"/>
          <w:szCs w:val="24"/>
        </w:rPr>
        <w:t xml:space="preserve">, as chamadas localmente “burras da Groba”; </w:t>
      </w:r>
      <w:r w:rsidRPr="00BC4BBB">
        <w:rPr>
          <w:rFonts w:cstheme="minorHAnsi"/>
          <w:b/>
          <w:sz w:val="24"/>
          <w:szCs w:val="24"/>
          <w:u w:val="single"/>
        </w:rPr>
        <w:t>a maior poboación de équidos en liberdade da península Ibérica</w:t>
      </w:r>
      <w:r>
        <w:rPr>
          <w:rFonts w:cstheme="minorHAnsi"/>
          <w:sz w:val="24"/>
          <w:szCs w:val="24"/>
        </w:rPr>
        <w:t xml:space="preserve">. </w:t>
      </w:r>
    </w:p>
    <w:p w14:paraId="009D6726" w14:textId="77777777" w:rsidR="00E377DF" w:rsidRDefault="00E377DF" w:rsidP="00BC4BBB">
      <w:pPr>
        <w:jc w:val="both"/>
        <w:rPr>
          <w:rFonts w:cstheme="minorHAnsi"/>
          <w:sz w:val="24"/>
          <w:szCs w:val="24"/>
        </w:rPr>
      </w:pPr>
      <w:r>
        <w:rPr>
          <w:rFonts w:cstheme="minorHAnsi"/>
          <w:sz w:val="24"/>
          <w:szCs w:val="24"/>
        </w:rPr>
        <w:t xml:space="preserve">Os garranos son unha subespecie de équido que conserva unhas características senlleiras que o fan único no mundo e que lle dá un gran valor, pois xunta aos </w:t>
      </w:r>
      <w:r>
        <w:rPr>
          <w:rFonts w:cstheme="minorHAnsi"/>
          <w:b/>
          <w:sz w:val="24"/>
          <w:szCs w:val="24"/>
        </w:rPr>
        <w:t>valores biolóxicos os culturais,</w:t>
      </w:r>
      <w:r>
        <w:rPr>
          <w:rFonts w:cstheme="minorHAnsi"/>
          <w:sz w:val="24"/>
          <w:szCs w:val="24"/>
        </w:rPr>
        <w:t xml:space="preserve">  </w:t>
      </w:r>
      <w:r>
        <w:rPr>
          <w:rFonts w:cstheme="minorHAnsi"/>
          <w:b/>
          <w:sz w:val="24"/>
          <w:szCs w:val="24"/>
        </w:rPr>
        <w:t>etnográficos e os ecosistémicos</w:t>
      </w:r>
      <w:r>
        <w:rPr>
          <w:rFonts w:cstheme="minorHAnsi"/>
          <w:sz w:val="24"/>
          <w:szCs w:val="24"/>
        </w:rPr>
        <w:t>. Os garranos son animais salvaxes con características especiais: teñen dono e son agrupados polo home unha vez ó ano no que se chama a festa dos curros. Tamén son territoriais e viven en mandas ou grupos familiares, nos que os machos xogan un papel importante nalgunhas épocas do ano. Na Serra da Groba as mandas de garranos son moi territoriais pola presión intergrupal e teñen espazos concretos de campeo que varían ao longo do ano dependendo da presenza e/ou ausencia de alimento e auga, e na época de celo pola presión dos machos que agrupan no seu territorio ao maior número posible de femias, marcando e defendendo de outros machos próximos.</w:t>
      </w:r>
    </w:p>
    <w:p w14:paraId="318ADC7F" w14:textId="77777777" w:rsidR="00E377DF" w:rsidRDefault="00E377DF" w:rsidP="00C64DC1">
      <w:pPr>
        <w:jc w:val="center"/>
        <w:rPr>
          <w:rFonts w:cstheme="minorHAnsi"/>
          <w:sz w:val="24"/>
          <w:szCs w:val="24"/>
        </w:rPr>
      </w:pPr>
      <w:r>
        <w:rPr>
          <w:rFonts w:cstheme="minorHAnsi"/>
          <w:noProof/>
          <w:sz w:val="24"/>
          <w:szCs w:val="24"/>
          <w:lang w:eastAsia="es-ES"/>
        </w:rPr>
        <w:lastRenderedPageBreak/>
        <w:drawing>
          <wp:inline distT="0" distB="0" distL="0" distR="0" wp14:anchorId="6A3F8B24" wp14:editId="22C9D97E">
            <wp:extent cx="5397500" cy="3036570"/>
            <wp:effectExtent l="0" t="0" r="0" b="0"/>
            <wp:docPr id="298" name="Imagen 298" descr="Descripción: C:\Users\IEM\Pictures\OIA\P162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Descripción: C:\Users\IEM\Pictures\OIA\P1620026.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397500" cy="3036570"/>
                    </a:xfrm>
                    <a:prstGeom prst="rect">
                      <a:avLst/>
                    </a:prstGeom>
                    <a:noFill/>
                    <a:ln>
                      <a:noFill/>
                    </a:ln>
                  </pic:spPr>
                </pic:pic>
              </a:graphicData>
            </a:graphic>
          </wp:inline>
        </w:drawing>
      </w:r>
    </w:p>
    <w:p w14:paraId="3739B6C0" w14:textId="77777777" w:rsidR="00E377DF" w:rsidRPr="00C64DC1" w:rsidRDefault="00E377DF" w:rsidP="00C64DC1">
      <w:pPr>
        <w:jc w:val="center"/>
        <w:rPr>
          <w:rFonts w:cstheme="minorHAnsi"/>
          <w:sz w:val="20"/>
          <w:szCs w:val="20"/>
        </w:rPr>
      </w:pPr>
      <w:r w:rsidRPr="00C64DC1">
        <w:rPr>
          <w:rFonts w:cstheme="minorHAnsi"/>
          <w:sz w:val="20"/>
          <w:szCs w:val="20"/>
        </w:rPr>
        <w:t xml:space="preserve">Garrano </w:t>
      </w:r>
      <w:r w:rsidRPr="00C64DC1">
        <w:rPr>
          <w:rFonts w:cstheme="minorHAnsi"/>
          <w:i/>
          <w:sz w:val="20"/>
          <w:szCs w:val="20"/>
        </w:rPr>
        <w:t>Equus ferus atlanticus,</w:t>
      </w:r>
      <w:r w:rsidRPr="00C64DC1">
        <w:rPr>
          <w:rFonts w:cstheme="minorHAnsi"/>
          <w:sz w:val="20"/>
          <w:szCs w:val="20"/>
        </w:rPr>
        <w:t xml:space="preserve">  cabalos do monte ou burras na Serra da Groba.</w:t>
      </w:r>
    </w:p>
    <w:p w14:paraId="73074488" w14:textId="77777777" w:rsidR="00C64DC1" w:rsidRDefault="00E377DF" w:rsidP="00C64DC1">
      <w:pPr>
        <w:jc w:val="both"/>
        <w:rPr>
          <w:rFonts w:cstheme="minorHAnsi"/>
          <w:sz w:val="24"/>
          <w:szCs w:val="24"/>
        </w:rPr>
      </w:pPr>
      <w:r>
        <w:rPr>
          <w:rFonts w:cstheme="minorHAnsi"/>
          <w:b/>
          <w:sz w:val="24"/>
          <w:szCs w:val="24"/>
        </w:rPr>
        <w:t xml:space="preserve">A Serra da Groba, cando falamos  concretamente de garranos, burras ou bestas, hai que  analizala como unha unidade xeográfica </w:t>
      </w:r>
      <w:r>
        <w:rPr>
          <w:rFonts w:cstheme="minorHAnsi"/>
          <w:sz w:val="24"/>
          <w:szCs w:val="24"/>
        </w:rPr>
        <w:t xml:space="preserve">moi ben delimitada polo norte co río Miñor, ó sur o río Miño, o leste as estradas de Couso en Gondomar e Tebra en Tomiño,  e polo poñente co Atlántico. A presión antrópica ao longo de milleiros de anos fixeron que  os garranos fosen ocupando as zonas máis altas da Serra e hoxe sexan estas as áreas onde se concentran. </w:t>
      </w:r>
    </w:p>
    <w:p w14:paraId="3C24B516" w14:textId="5AEEC7AD" w:rsidR="00E377DF" w:rsidRDefault="00E377DF" w:rsidP="00C64DC1">
      <w:pPr>
        <w:jc w:val="both"/>
        <w:rPr>
          <w:rFonts w:cstheme="minorHAnsi"/>
          <w:sz w:val="24"/>
          <w:szCs w:val="24"/>
        </w:rPr>
      </w:pPr>
      <w:r>
        <w:rPr>
          <w:rFonts w:cstheme="minorHAnsi"/>
          <w:sz w:val="24"/>
          <w:szCs w:val="24"/>
        </w:rPr>
        <w:t xml:space="preserve">Temos estudos que falan dos garranos da Groba como os máis xenuínos e representativos dos garranos da península Ibérica, con características morfolóxicas e fisiolóxicas que os diferencian de outros équidos e que segundo Pedro Iglesia (1972) “son os que conservan unha maior rusticidade”.  O zoólogo  da USC Felipe </w:t>
      </w:r>
      <w:proofErr w:type="gramStart"/>
      <w:r>
        <w:rPr>
          <w:rFonts w:cstheme="minorHAnsi"/>
          <w:sz w:val="24"/>
          <w:szCs w:val="24"/>
        </w:rPr>
        <w:t>Bárcena ,</w:t>
      </w:r>
      <w:proofErr w:type="gramEnd"/>
      <w:r>
        <w:rPr>
          <w:rFonts w:cstheme="minorHAnsi"/>
          <w:sz w:val="24"/>
          <w:szCs w:val="24"/>
        </w:rPr>
        <w:t xml:space="preserve"> postula que os garranos son unha subespecie </w:t>
      </w:r>
      <w:r w:rsidR="00C64DC1">
        <w:rPr>
          <w:rFonts w:cstheme="minorHAnsi"/>
          <w:sz w:val="24"/>
          <w:szCs w:val="24"/>
        </w:rPr>
        <w:t>de équido que se mantivo aillada</w:t>
      </w:r>
      <w:r>
        <w:rPr>
          <w:rFonts w:cstheme="minorHAnsi"/>
          <w:sz w:val="24"/>
          <w:szCs w:val="24"/>
        </w:rPr>
        <w:t xml:space="preserve"> dende a última glaciación na parte noroeste da península e que na Groba, conservou as características máis senlleiras destes animais e que, na súa fisionomía, se asemella aos équidos que se poden ver nas pinturas rupestres de toda a cornixa cantábrica. </w:t>
      </w:r>
    </w:p>
    <w:p w14:paraId="6743DA3E" w14:textId="77777777" w:rsidR="00E377DF" w:rsidRDefault="00E377DF" w:rsidP="00C64DC1">
      <w:pPr>
        <w:jc w:val="both"/>
        <w:rPr>
          <w:rFonts w:cstheme="minorHAnsi"/>
          <w:sz w:val="24"/>
          <w:szCs w:val="24"/>
        </w:rPr>
      </w:pPr>
      <w:r>
        <w:rPr>
          <w:rFonts w:cstheme="minorHAnsi"/>
          <w:sz w:val="24"/>
          <w:szCs w:val="24"/>
        </w:rPr>
        <w:t xml:space="preserve">Na Serra da Groba hai un gran número de </w:t>
      </w:r>
      <w:r>
        <w:rPr>
          <w:rFonts w:cstheme="minorHAnsi"/>
          <w:b/>
          <w:sz w:val="24"/>
          <w:szCs w:val="24"/>
        </w:rPr>
        <w:t>representacións de équidos na arte rupestre</w:t>
      </w:r>
      <w:r>
        <w:rPr>
          <w:rFonts w:cstheme="minorHAnsi"/>
          <w:sz w:val="24"/>
          <w:szCs w:val="24"/>
        </w:rPr>
        <w:t xml:space="preserve"> da zona, o que nos ven a confirmar a presenza destes animais e da súa importancia historicamente.</w:t>
      </w:r>
    </w:p>
    <w:p w14:paraId="311860C7" w14:textId="156F0F71" w:rsidR="00E377DF" w:rsidRDefault="00E377DF" w:rsidP="00C64DC1">
      <w:pPr>
        <w:jc w:val="both"/>
        <w:rPr>
          <w:rFonts w:cstheme="minorHAnsi"/>
          <w:sz w:val="24"/>
          <w:szCs w:val="24"/>
        </w:rPr>
      </w:pPr>
      <w:r>
        <w:rPr>
          <w:rFonts w:cstheme="minorHAnsi"/>
          <w:b/>
          <w:sz w:val="24"/>
          <w:szCs w:val="24"/>
        </w:rPr>
        <w:t>Na Serra da Groba existen catro curros, ou festas etnográficas</w:t>
      </w:r>
      <w:r>
        <w:rPr>
          <w:rFonts w:cstheme="minorHAnsi"/>
          <w:sz w:val="24"/>
          <w:szCs w:val="24"/>
        </w:rPr>
        <w:t xml:space="preserve">, </w:t>
      </w:r>
      <w:r>
        <w:rPr>
          <w:rFonts w:cstheme="minorHAnsi"/>
          <w:b/>
          <w:sz w:val="24"/>
          <w:szCs w:val="24"/>
        </w:rPr>
        <w:t>as rapas noutras zonas, no  proxecto  faise unha mención de pasada  a este ben cultural e non se fala  das posibles e directas afeccións</w:t>
      </w:r>
      <w:r>
        <w:rPr>
          <w:rFonts w:cstheme="minorHAnsi"/>
          <w:sz w:val="24"/>
          <w:szCs w:val="24"/>
        </w:rPr>
        <w:t>. O Curro da Valga, segundo domingo de maio; o curro de Torroña, primeiro domingo de xuño; o curro de Mougás, segundo domingo de xuño e o Curro de San Cibrán cuarto domingo de xuño. Estas festas etnográficas están representadas tamén na arte rupestre da zona, en Outeiro dos Lameiros e en diversos gravados con escenas de captura con lazos de équidos.</w:t>
      </w:r>
    </w:p>
    <w:p w14:paraId="0F458D7C" w14:textId="77777777" w:rsidR="00E377DF" w:rsidRDefault="00E377DF" w:rsidP="00C64DC1">
      <w:pPr>
        <w:jc w:val="both"/>
        <w:rPr>
          <w:rFonts w:cstheme="minorHAnsi"/>
          <w:sz w:val="24"/>
          <w:szCs w:val="24"/>
        </w:rPr>
      </w:pPr>
      <w:r>
        <w:rPr>
          <w:rFonts w:cstheme="minorHAnsi"/>
          <w:b/>
          <w:bCs/>
          <w:sz w:val="24"/>
          <w:szCs w:val="24"/>
        </w:rPr>
        <w:lastRenderedPageBreak/>
        <w:t>O curro</w:t>
      </w:r>
      <w:r>
        <w:rPr>
          <w:rFonts w:cstheme="minorHAnsi"/>
          <w:sz w:val="24"/>
          <w:szCs w:val="24"/>
        </w:rPr>
        <w:t xml:space="preserve"> ademais de ser unha festa etnográfica con raices moi antigas, tamén é </w:t>
      </w:r>
      <w:r>
        <w:rPr>
          <w:rFonts w:cstheme="minorHAnsi"/>
          <w:b/>
          <w:bCs/>
          <w:sz w:val="24"/>
          <w:szCs w:val="24"/>
        </w:rPr>
        <w:t>o espazo físico</w:t>
      </w:r>
      <w:r>
        <w:rPr>
          <w:rFonts w:cstheme="minorHAnsi"/>
          <w:sz w:val="24"/>
          <w:szCs w:val="24"/>
        </w:rPr>
        <w:t xml:space="preserve"> </w:t>
      </w:r>
      <w:r>
        <w:rPr>
          <w:rFonts w:cstheme="minorHAnsi"/>
          <w:b/>
          <w:bCs/>
          <w:sz w:val="24"/>
          <w:szCs w:val="24"/>
        </w:rPr>
        <w:t>onde se  cercan os animais o día da festa e tamén a área xeográfica  da serra na que campean ou habitan durante o ano os animais que entran nel. Cada curro ten un área específica na que</w:t>
      </w:r>
      <w:r>
        <w:rPr>
          <w:rFonts w:cstheme="minorHAnsi"/>
          <w:sz w:val="24"/>
          <w:szCs w:val="24"/>
        </w:rPr>
        <w:t xml:space="preserve"> hai un número de greas que se moven mantendo os seus espazos delimitados, cos seus individuos adultos e xoves e un macho dominante, dado que son animais territoriais.</w:t>
      </w:r>
    </w:p>
    <w:p w14:paraId="7A5183B1" w14:textId="77777777" w:rsidR="00E377DF" w:rsidRDefault="00E377DF" w:rsidP="00C64DC1">
      <w:pPr>
        <w:jc w:val="center"/>
        <w:rPr>
          <w:rFonts w:cstheme="minorHAnsi"/>
          <w:sz w:val="24"/>
          <w:szCs w:val="24"/>
        </w:rPr>
      </w:pPr>
      <w:r>
        <w:rPr>
          <w:rFonts w:cstheme="minorHAnsi"/>
          <w:noProof/>
          <w:sz w:val="24"/>
          <w:szCs w:val="24"/>
          <w:lang w:eastAsia="es-ES"/>
        </w:rPr>
        <w:drawing>
          <wp:inline distT="0" distB="0" distL="0" distR="0" wp14:anchorId="34A98274" wp14:editId="65FE6126">
            <wp:extent cx="4858385" cy="3650615"/>
            <wp:effectExtent l="0" t="0" r="0" b="6985"/>
            <wp:docPr id="297" name="Imagen 297" descr="Descripción: I:\2021\2021 06 06 Curro de Torroña\P17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Descripción: I:\2021\2021 06 06 Curro de Torroña\P1730006.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858385" cy="3650615"/>
                    </a:xfrm>
                    <a:prstGeom prst="rect">
                      <a:avLst/>
                    </a:prstGeom>
                    <a:noFill/>
                    <a:ln>
                      <a:noFill/>
                    </a:ln>
                  </pic:spPr>
                </pic:pic>
              </a:graphicData>
            </a:graphic>
          </wp:inline>
        </w:drawing>
      </w:r>
    </w:p>
    <w:p w14:paraId="24361F9A" w14:textId="60B0227D" w:rsidR="00E377DF" w:rsidRDefault="00E377DF" w:rsidP="00C64DC1">
      <w:pPr>
        <w:jc w:val="both"/>
        <w:rPr>
          <w:rFonts w:cstheme="minorHAnsi"/>
          <w:sz w:val="24"/>
          <w:szCs w:val="24"/>
        </w:rPr>
      </w:pPr>
      <w:r>
        <w:rPr>
          <w:rFonts w:cstheme="minorHAnsi"/>
          <w:sz w:val="24"/>
          <w:szCs w:val="24"/>
        </w:rPr>
        <w:t>Estes animais nacen e morren no monte, a pesares de ser marcados no primeiro ano da súa vida co marco do seu propietario, o que non lles priva de ser salvaxes pois, igual que outros animais salvaxes que hai noutras partes do mundo (renos, camelos,  llamas, cervos</w:t>
      </w:r>
      <w:proofErr w:type="gramStart"/>
      <w:r>
        <w:rPr>
          <w:rFonts w:cstheme="minorHAnsi"/>
          <w:sz w:val="24"/>
          <w:szCs w:val="24"/>
        </w:rPr>
        <w:t>..)</w:t>
      </w:r>
      <w:proofErr w:type="gramEnd"/>
      <w:r>
        <w:rPr>
          <w:rFonts w:cstheme="minorHAnsi"/>
          <w:sz w:val="24"/>
          <w:szCs w:val="24"/>
        </w:rPr>
        <w:t xml:space="preserve"> viven nun espazo natural coas súas pautas de comportamento e son aproveitados polo home secularmente. Hai anos os garranos eran capturados e domeados para vender en feiras e mercados, e tiñan un valor comercial cando a mecanización aínda non chegara ás nosas aldeas. Na Serra da Groba hai dúas asociacións de propietarios de garranos ou burras, que son </w:t>
      </w:r>
      <w:proofErr w:type="gramStart"/>
      <w:r>
        <w:rPr>
          <w:rFonts w:cstheme="minorHAnsi"/>
          <w:sz w:val="24"/>
          <w:szCs w:val="24"/>
        </w:rPr>
        <w:t>as encargadas</w:t>
      </w:r>
      <w:proofErr w:type="gramEnd"/>
      <w:r>
        <w:rPr>
          <w:rFonts w:cstheme="minorHAnsi"/>
          <w:sz w:val="24"/>
          <w:szCs w:val="24"/>
        </w:rPr>
        <w:t xml:space="preserve"> de celebrar os curros e censar os animais: a do curro da Valga e a do </w:t>
      </w:r>
      <w:r>
        <w:rPr>
          <w:rFonts w:cstheme="minorHAnsi"/>
          <w:b/>
          <w:bCs/>
          <w:sz w:val="24"/>
          <w:szCs w:val="24"/>
        </w:rPr>
        <w:t>Monte da</w:t>
      </w:r>
      <w:r>
        <w:rPr>
          <w:rFonts w:cstheme="minorHAnsi"/>
          <w:sz w:val="24"/>
          <w:szCs w:val="24"/>
        </w:rPr>
        <w:t xml:space="preserve"> </w:t>
      </w:r>
      <w:r>
        <w:rPr>
          <w:rFonts w:cstheme="minorHAnsi"/>
          <w:b/>
          <w:bCs/>
          <w:sz w:val="24"/>
          <w:szCs w:val="24"/>
        </w:rPr>
        <w:t>Groba</w:t>
      </w:r>
      <w:r>
        <w:rPr>
          <w:rFonts w:cstheme="minorHAnsi"/>
          <w:sz w:val="24"/>
          <w:szCs w:val="24"/>
        </w:rPr>
        <w:t xml:space="preserve">, que se encarga dos curros de </w:t>
      </w:r>
      <w:r>
        <w:rPr>
          <w:rFonts w:cstheme="minorHAnsi"/>
          <w:b/>
          <w:bCs/>
          <w:sz w:val="24"/>
          <w:szCs w:val="24"/>
        </w:rPr>
        <w:t>Torroña, Mougás e San Cibrán</w:t>
      </w:r>
      <w:r>
        <w:rPr>
          <w:rFonts w:cstheme="minorHAnsi"/>
          <w:sz w:val="24"/>
          <w:szCs w:val="24"/>
        </w:rPr>
        <w:t>. Estes propietarios teñen un seguro común na asociación e un particular para cada un dos animais que teñen rexistrados co seu marco.</w:t>
      </w:r>
    </w:p>
    <w:p w14:paraId="4B672BFD" w14:textId="77777777" w:rsidR="00E377DF" w:rsidRDefault="00E377DF" w:rsidP="00C64DC1">
      <w:pPr>
        <w:jc w:val="center"/>
        <w:rPr>
          <w:rFonts w:cstheme="minorHAnsi"/>
          <w:sz w:val="24"/>
          <w:szCs w:val="24"/>
        </w:rPr>
      </w:pPr>
      <w:r>
        <w:rPr>
          <w:rFonts w:cstheme="minorHAnsi"/>
          <w:noProof/>
          <w:sz w:val="24"/>
          <w:szCs w:val="24"/>
          <w:lang w:eastAsia="es-ES"/>
        </w:rPr>
        <w:lastRenderedPageBreak/>
        <w:drawing>
          <wp:inline distT="0" distB="0" distL="0" distR="0" wp14:anchorId="6AE1D3CE" wp14:editId="74878057">
            <wp:extent cx="5397500" cy="3036570"/>
            <wp:effectExtent l="0" t="0" r="0" b="0"/>
            <wp:docPr id="296" name="Imagen 296" descr="Descripción: I:\2021\2021 06 06 Curro de Torroña\P172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Descripción: I:\2021\2021 06 06 Curro de Torroña\P1720888.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397500" cy="3036570"/>
                    </a:xfrm>
                    <a:prstGeom prst="rect">
                      <a:avLst/>
                    </a:prstGeom>
                    <a:noFill/>
                    <a:ln>
                      <a:noFill/>
                    </a:ln>
                  </pic:spPr>
                </pic:pic>
              </a:graphicData>
            </a:graphic>
          </wp:inline>
        </w:drawing>
      </w:r>
    </w:p>
    <w:p w14:paraId="500F68F8" w14:textId="77777777" w:rsidR="00E377DF" w:rsidRDefault="00E377DF" w:rsidP="00C64DC1">
      <w:pPr>
        <w:jc w:val="center"/>
        <w:rPr>
          <w:rFonts w:cstheme="minorHAnsi"/>
          <w:sz w:val="24"/>
          <w:szCs w:val="24"/>
        </w:rPr>
      </w:pPr>
      <w:r>
        <w:rPr>
          <w:rFonts w:cstheme="minorHAnsi"/>
          <w:noProof/>
          <w:sz w:val="24"/>
          <w:szCs w:val="24"/>
          <w:lang w:eastAsia="es-ES"/>
        </w:rPr>
        <w:drawing>
          <wp:inline distT="0" distB="0" distL="0" distR="0" wp14:anchorId="0D538936" wp14:editId="58C39CFB">
            <wp:extent cx="5397500" cy="3036570"/>
            <wp:effectExtent l="0" t="0" r="0" b="0"/>
            <wp:docPr id="295" name="Imagen 295" descr="Descripción: I:\2022\2022 A  partires de Maio\2022 06 12 Curro de Mougás\P209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Descripción: I:\2022\2022 A  partires de Maio\2022 06 12 Curro de Mougás\P2090231.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397500" cy="3036570"/>
                    </a:xfrm>
                    <a:prstGeom prst="rect">
                      <a:avLst/>
                    </a:prstGeom>
                    <a:noFill/>
                    <a:ln>
                      <a:noFill/>
                    </a:ln>
                  </pic:spPr>
                </pic:pic>
              </a:graphicData>
            </a:graphic>
          </wp:inline>
        </w:drawing>
      </w:r>
    </w:p>
    <w:p w14:paraId="7A3AC6AF" w14:textId="4C488D08" w:rsidR="00E377DF" w:rsidRDefault="00E377DF" w:rsidP="00C64DC1">
      <w:pPr>
        <w:jc w:val="both"/>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pPr>
      <w:r>
        <w:rPr>
          <w:rFonts w:cstheme="minorHAnsi"/>
          <w:b/>
          <w:sz w:val="24"/>
          <w:szCs w:val="24"/>
        </w:rPr>
        <w:t>Os marcos son tamén un patrimonio etnográfico</w:t>
      </w:r>
      <w:r>
        <w:rPr>
          <w:rFonts w:cstheme="minorHAnsi"/>
          <w:sz w:val="24"/>
          <w:szCs w:val="24"/>
        </w:rPr>
        <w:t xml:space="preserve">, e son as marcas que a ferro fan os propietarios nos animais para distinguilos e diferencialos.  Cada animal leva, a partires do primeiro ano de vida o seu marco  gravado no coiro </w:t>
      </w:r>
      <w:proofErr w:type="gramStart"/>
      <w:r>
        <w:rPr>
          <w:rFonts w:cstheme="minorHAnsi"/>
          <w:sz w:val="24"/>
          <w:szCs w:val="24"/>
        </w:rPr>
        <w:t>e ,</w:t>
      </w:r>
      <w:proofErr w:type="gramEnd"/>
      <w:r>
        <w:rPr>
          <w:rFonts w:cstheme="minorHAnsi"/>
          <w:sz w:val="24"/>
          <w:szCs w:val="24"/>
        </w:rPr>
        <w:t xml:space="preserve"> no segundo ano, un microchip  que manda pór a Xunta de Galicia obrigatoriamente. Estes marcos son de tres tipo</w:t>
      </w:r>
      <w:r w:rsidR="00597DEB">
        <w:rPr>
          <w:rFonts w:cstheme="minorHAnsi"/>
          <w:sz w:val="24"/>
          <w:szCs w:val="24"/>
        </w:rPr>
        <w:t>s</w:t>
      </w:r>
      <w:r>
        <w:rPr>
          <w:rFonts w:cstheme="minorHAnsi"/>
          <w:sz w:val="24"/>
          <w:szCs w:val="24"/>
        </w:rPr>
        <w:t>, marcas simbólicas, numéricas ou alfabetiformes e moitas delas teñen a súa orixe  tamén nos gravados rupestres.</w:t>
      </w:r>
      <w:r>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p>
    <w:p w14:paraId="3BE52A8D" w14:textId="77777777" w:rsidR="00E377DF" w:rsidRDefault="00E377DF" w:rsidP="00E377DF">
      <w:pPr>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pPr>
    </w:p>
    <w:p w14:paraId="619E2A2E" w14:textId="77777777" w:rsidR="00E377DF" w:rsidRDefault="00E377DF" w:rsidP="00E377DF">
      <w:pPr>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pPr>
    </w:p>
    <w:p w14:paraId="0BC50114" w14:textId="77777777" w:rsidR="00E377DF" w:rsidRDefault="00E377DF" w:rsidP="00597DEB">
      <w:pPr>
        <w:jc w:val="center"/>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pPr>
      <w:r>
        <w:rPr>
          <w:rFonts w:ascii="Times New Roman" w:eastAsia="Times New Roman" w:hAnsi="Times New Roman"/>
          <w:noProof/>
          <w:color w:val="000000"/>
          <w:w w:val="1"/>
          <w:sz w:val="2"/>
          <w:szCs w:val="2"/>
          <w:bdr w:val="none" w:sz="0" w:space="0" w:color="auto" w:frame="1"/>
          <w:shd w:val="clear" w:color="auto" w:fill="000000"/>
          <w:lang w:eastAsia="es-ES"/>
        </w:rPr>
        <w:lastRenderedPageBreak/>
        <w:drawing>
          <wp:inline distT="0" distB="0" distL="0" distR="0" wp14:anchorId="636A2425" wp14:editId="79F98CE9">
            <wp:extent cx="5370195" cy="4025900"/>
            <wp:effectExtent l="0" t="0" r="1905" b="0"/>
            <wp:docPr id="294" name="Imagen 294" descr="Descripción: I:\2021\2021 06 06 Curro de Torroña\P172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Descripción: I:\2021\2021 06 06 Curro de Torroña\P1720952.JP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370195" cy="4025900"/>
                    </a:xfrm>
                    <a:prstGeom prst="rect">
                      <a:avLst/>
                    </a:prstGeom>
                    <a:noFill/>
                    <a:ln>
                      <a:noFill/>
                    </a:ln>
                  </pic:spPr>
                </pic:pic>
              </a:graphicData>
            </a:graphic>
          </wp:inline>
        </w:drawing>
      </w:r>
    </w:p>
    <w:p w14:paraId="1FC711FE" w14:textId="77777777" w:rsidR="00E377DF" w:rsidRDefault="00E377DF" w:rsidP="00E377DF">
      <w:pPr>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pPr>
    </w:p>
    <w:p w14:paraId="3309F9D1" w14:textId="77777777" w:rsidR="00E377DF" w:rsidRDefault="00E377DF" w:rsidP="00E377DF">
      <w:pPr>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pPr>
    </w:p>
    <w:p w14:paraId="20C197C7" w14:textId="77777777" w:rsidR="00E377DF" w:rsidRDefault="00E377DF" w:rsidP="00E377DF">
      <w:pPr>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pPr>
    </w:p>
    <w:p w14:paraId="3DE86065" w14:textId="77777777" w:rsidR="00E377DF" w:rsidRDefault="00E377DF" w:rsidP="00597DEB">
      <w:pPr>
        <w:jc w:val="center"/>
        <w:rPr>
          <w:rFonts w:asciiTheme="minorHAnsi" w:eastAsiaTheme="minorHAnsi" w:hAnsiTheme="minorHAnsi" w:cstheme="minorHAnsi"/>
          <w:sz w:val="24"/>
          <w:szCs w:val="24"/>
          <w:lang w:val="gl-ES"/>
        </w:rPr>
      </w:pPr>
      <w:r>
        <w:rPr>
          <w:rFonts w:cstheme="minorHAnsi"/>
          <w:noProof/>
          <w:sz w:val="24"/>
          <w:szCs w:val="24"/>
          <w:lang w:eastAsia="es-ES"/>
        </w:rPr>
        <w:drawing>
          <wp:inline distT="0" distB="0" distL="0" distR="0" wp14:anchorId="759FAEF1" wp14:editId="0A074DC3">
            <wp:extent cx="5397500" cy="4046855"/>
            <wp:effectExtent l="0" t="0" r="0" b="0"/>
            <wp:docPr id="293" name="Imagen 293" descr="Descripción: I:\2021\2021 06 06 Curro de Torroña\P173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Descripción: I:\2021\2021 06 06 Curro de Torroña\P1730076.JP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5397500" cy="4046855"/>
                    </a:xfrm>
                    <a:prstGeom prst="rect">
                      <a:avLst/>
                    </a:prstGeom>
                    <a:noFill/>
                    <a:ln>
                      <a:noFill/>
                    </a:ln>
                  </pic:spPr>
                </pic:pic>
              </a:graphicData>
            </a:graphic>
          </wp:inline>
        </w:drawing>
      </w:r>
    </w:p>
    <w:p w14:paraId="16C6D7E3" w14:textId="77777777" w:rsidR="00E377DF" w:rsidRDefault="00E377DF" w:rsidP="00E377DF">
      <w:pPr>
        <w:rPr>
          <w:rFonts w:cstheme="minorHAnsi"/>
          <w:sz w:val="24"/>
          <w:szCs w:val="24"/>
        </w:rPr>
      </w:pPr>
    </w:p>
    <w:p w14:paraId="05327670" w14:textId="12146531" w:rsidR="00E377DF" w:rsidRDefault="00E377DF" w:rsidP="00E163F5">
      <w:pPr>
        <w:autoSpaceDE w:val="0"/>
        <w:autoSpaceDN w:val="0"/>
        <w:adjustRightInd w:val="0"/>
        <w:spacing w:after="0" w:line="240" w:lineRule="auto"/>
        <w:jc w:val="both"/>
        <w:rPr>
          <w:rFonts w:cstheme="minorHAnsi"/>
          <w:b/>
          <w:bCs/>
          <w:sz w:val="24"/>
          <w:szCs w:val="24"/>
        </w:rPr>
      </w:pPr>
      <w:r>
        <w:rPr>
          <w:rFonts w:cstheme="minorHAnsi"/>
          <w:b/>
          <w:sz w:val="24"/>
          <w:szCs w:val="24"/>
        </w:rPr>
        <w:t>No Proxecto do P.E. Toroña os garranos case non se mencionan</w:t>
      </w:r>
      <w:r w:rsidR="00E163F5">
        <w:rPr>
          <w:rFonts w:cstheme="minorHAnsi"/>
          <w:b/>
          <w:sz w:val="24"/>
          <w:szCs w:val="24"/>
        </w:rPr>
        <w:t>.</w:t>
      </w:r>
      <w:r>
        <w:rPr>
          <w:rFonts w:cstheme="minorHAnsi"/>
          <w:sz w:val="24"/>
          <w:szCs w:val="24"/>
        </w:rPr>
        <w:t xml:space="preserve"> </w:t>
      </w:r>
      <w:r>
        <w:rPr>
          <w:rFonts w:cstheme="minorHAnsi"/>
          <w:b/>
          <w:sz w:val="24"/>
          <w:szCs w:val="24"/>
        </w:rPr>
        <w:t>Os garranos son un patrimonio natural e cultural de primeira orde</w:t>
      </w:r>
      <w:r>
        <w:rPr>
          <w:rFonts w:cstheme="minorHAnsi"/>
          <w:sz w:val="24"/>
          <w:szCs w:val="24"/>
        </w:rPr>
        <w:t xml:space="preserve">, e deben ter a mesma consideración que calquera monumento ou achado arqueolóxico, coa particularidade de que son un organismo vivo e están suxeitos as influencias que no seu medio se podan derivar coas interferencias da industrialización masiva das </w:t>
      </w:r>
      <w:r>
        <w:rPr>
          <w:rFonts w:cstheme="minorHAnsi"/>
          <w:b/>
          <w:bCs/>
          <w:sz w:val="24"/>
          <w:szCs w:val="24"/>
        </w:rPr>
        <w:t>súas áreas de campeo.</w:t>
      </w:r>
    </w:p>
    <w:p w14:paraId="337AC019" w14:textId="77777777" w:rsidR="00E163F5" w:rsidRDefault="00E163F5" w:rsidP="00E163F5">
      <w:pPr>
        <w:autoSpaceDE w:val="0"/>
        <w:autoSpaceDN w:val="0"/>
        <w:adjustRightInd w:val="0"/>
        <w:spacing w:after="0" w:line="240" w:lineRule="auto"/>
        <w:jc w:val="both"/>
        <w:rPr>
          <w:rFonts w:cstheme="minorHAnsi"/>
          <w:b/>
          <w:bCs/>
          <w:sz w:val="24"/>
          <w:szCs w:val="24"/>
          <w:lang w:val="gl-ES"/>
        </w:rPr>
      </w:pPr>
    </w:p>
    <w:p w14:paraId="7BF65DAE" w14:textId="77777777" w:rsidR="00E377DF" w:rsidRDefault="00E377DF" w:rsidP="00E163F5">
      <w:pPr>
        <w:jc w:val="center"/>
        <w:rPr>
          <w:rFonts w:cstheme="minorHAnsi"/>
          <w:b/>
          <w:bCs/>
          <w:sz w:val="24"/>
          <w:szCs w:val="24"/>
        </w:rPr>
      </w:pPr>
      <w:r>
        <w:rPr>
          <w:rFonts w:cstheme="minorHAnsi"/>
          <w:b/>
          <w:noProof/>
          <w:sz w:val="24"/>
          <w:szCs w:val="24"/>
          <w:lang w:eastAsia="es-ES"/>
        </w:rPr>
        <w:drawing>
          <wp:inline distT="0" distB="0" distL="0" distR="0" wp14:anchorId="553EEF35" wp14:editId="6A6B9506">
            <wp:extent cx="5397500" cy="4046855"/>
            <wp:effectExtent l="0" t="0" r="0" b="0"/>
            <wp:docPr id="292" name="Imagen 292" descr="Descripción: I:\IMAXES 2021\2021 01 04  Caseta do Niño do Corvo Viladesuso\P162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Descripción: I:\IMAXES 2021\2021 01 04  Caseta do Niño do Corvo Viladesuso\P1620011.JP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5397500" cy="4046855"/>
                    </a:xfrm>
                    <a:prstGeom prst="rect">
                      <a:avLst/>
                    </a:prstGeom>
                    <a:noFill/>
                    <a:ln>
                      <a:noFill/>
                    </a:ln>
                  </pic:spPr>
                </pic:pic>
              </a:graphicData>
            </a:graphic>
          </wp:inline>
        </w:drawing>
      </w:r>
    </w:p>
    <w:p w14:paraId="3574E8DA" w14:textId="55CE630E" w:rsidR="00E377DF" w:rsidRDefault="00E377DF" w:rsidP="00E163F5">
      <w:pPr>
        <w:jc w:val="both"/>
        <w:rPr>
          <w:rFonts w:cstheme="minorHAnsi"/>
          <w:sz w:val="24"/>
          <w:szCs w:val="24"/>
        </w:rPr>
      </w:pPr>
      <w:r>
        <w:rPr>
          <w:rFonts w:cstheme="minorHAnsi"/>
          <w:sz w:val="24"/>
          <w:szCs w:val="24"/>
        </w:rPr>
        <w:t>A zona de construción do P.E.Toroña  afecta e ocupa  directamente a zona de campeo das  greas dos curros de Mougás, Torroña e San Cibrán. Así mesmo a grande extensión e explanación, ampliación e obras de soterrado dos cables en 35 km suporá  unha grave alteración da zona, cun grande impacto sobre as greas no intre das obras</w:t>
      </w:r>
      <w:r w:rsidR="00E163F5">
        <w:rPr>
          <w:rFonts w:cstheme="minorHAnsi"/>
          <w:sz w:val="24"/>
          <w:szCs w:val="24"/>
        </w:rPr>
        <w:t>,</w:t>
      </w:r>
      <w:r>
        <w:rPr>
          <w:rFonts w:cstheme="minorHAnsi"/>
          <w:sz w:val="24"/>
          <w:szCs w:val="24"/>
        </w:rPr>
        <w:t xml:space="preserve"> e  despois polos posibles impactos co transito de vehículos, ao aumentar o trafico e facilitar o mesmo coa mellora das pistas existentes, co que lugares aos que hoxe non se pode chegar en coche facilmente, e que gozan dun illamento que facilita a vida destes  animais</w:t>
      </w:r>
      <w:r w:rsidR="00E163F5">
        <w:rPr>
          <w:rFonts w:cstheme="minorHAnsi"/>
          <w:sz w:val="24"/>
          <w:szCs w:val="24"/>
        </w:rPr>
        <w:t>, quedarán comunicados</w:t>
      </w:r>
      <w:r>
        <w:rPr>
          <w:rFonts w:cstheme="minorHAnsi"/>
          <w:sz w:val="24"/>
          <w:szCs w:val="24"/>
        </w:rPr>
        <w:t xml:space="preserve">. </w:t>
      </w:r>
    </w:p>
    <w:p w14:paraId="6115CAC9" w14:textId="6D2060D1" w:rsidR="00E377DF" w:rsidRDefault="00E377DF" w:rsidP="00E163F5">
      <w:pPr>
        <w:jc w:val="both"/>
        <w:rPr>
          <w:rFonts w:cstheme="minorHAnsi"/>
          <w:color w:val="000000"/>
          <w:sz w:val="24"/>
          <w:szCs w:val="24"/>
          <w:shd w:val="clear" w:color="auto" w:fill="FFFFFF"/>
        </w:rPr>
      </w:pPr>
      <w:r>
        <w:rPr>
          <w:rFonts w:cstheme="minorHAnsi"/>
          <w:sz w:val="24"/>
          <w:szCs w:val="24"/>
        </w:rPr>
        <w:t xml:space="preserve">É precisamente na Serra da Groba, onde se conservan os exemplares máis xenuínos dunha raza que está a padecer unha recesión que a pon en termos biolóxicos en </w:t>
      </w:r>
      <w:hyperlink r:id="rId145" w:history="1">
        <w:r w:rsidRPr="00E163F5">
          <w:rPr>
            <w:rStyle w:val="Hipervnculo"/>
            <w:rFonts w:cstheme="minorHAnsi"/>
            <w:sz w:val="24"/>
            <w:szCs w:val="24"/>
          </w:rPr>
          <w:t>perigo de extinción</w:t>
        </w:r>
      </w:hyperlink>
      <w:r w:rsidR="00E163F5">
        <w:rPr>
          <w:rStyle w:val="Refdenotaalpie"/>
          <w:sz w:val="24"/>
          <w:szCs w:val="24"/>
        </w:rPr>
        <w:footnoteReference w:id="77"/>
      </w:r>
      <w:r w:rsidR="00E163F5">
        <w:rPr>
          <w:rFonts w:cstheme="minorHAnsi"/>
          <w:sz w:val="24"/>
          <w:szCs w:val="24"/>
        </w:rPr>
        <w:t>,</w:t>
      </w:r>
      <w:r w:rsidR="00E163F5">
        <w:rPr>
          <w:rStyle w:val="Refdenotaalpie"/>
          <w:sz w:val="24"/>
          <w:szCs w:val="24"/>
        </w:rPr>
        <w:footnoteReference w:id="78"/>
      </w:r>
      <w:r>
        <w:rPr>
          <w:rFonts w:cstheme="minorHAnsi"/>
          <w:sz w:val="24"/>
          <w:szCs w:val="24"/>
        </w:rPr>
        <w:t xml:space="preserve"> e que, segundo se pode constatar en estudos moi recentes, cumpre unhas funcións no monte vitais para </w:t>
      </w:r>
      <w:r w:rsidR="00E163F5">
        <w:rPr>
          <w:rFonts w:cstheme="minorHAnsi"/>
          <w:sz w:val="24"/>
          <w:szCs w:val="24"/>
        </w:rPr>
        <w:t xml:space="preserve">a </w:t>
      </w:r>
      <w:r>
        <w:rPr>
          <w:rFonts w:cstheme="minorHAnsi"/>
          <w:sz w:val="24"/>
          <w:szCs w:val="24"/>
        </w:rPr>
        <w:t xml:space="preserve">conservación de hábitats como o dos queirogais húmidos  </w:t>
      </w:r>
      <w:r>
        <w:rPr>
          <w:rFonts w:cstheme="minorHAnsi"/>
          <w:sz w:val="24"/>
          <w:szCs w:val="24"/>
        </w:rPr>
        <w:lastRenderedPageBreak/>
        <w:t xml:space="preserve">atlánticos,  </w:t>
      </w:r>
      <w:proofErr w:type="gramStart"/>
      <w:r>
        <w:rPr>
          <w:rFonts w:cstheme="minorHAnsi"/>
          <w:sz w:val="24"/>
          <w:szCs w:val="24"/>
        </w:rPr>
        <w:t xml:space="preserve">( </w:t>
      </w:r>
      <w:r>
        <w:rPr>
          <w:rFonts w:cstheme="minorHAnsi"/>
          <w:b/>
          <w:bCs/>
          <w:sz w:val="24"/>
          <w:szCs w:val="24"/>
        </w:rPr>
        <w:t>Fagúndez</w:t>
      </w:r>
      <w:proofErr w:type="gramEnd"/>
      <w:r>
        <w:rPr>
          <w:rFonts w:cstheme="minorHAnsi"/>
          <w:b/>
          <w:bCs/>
          <w:sz w:val="24"/>
          <w:szCs w:val="24"/>
        </w:rPr>
        <w:t xml:space="preserve"> e</w:t>
      </w:r>
      <w:r>
        <w:rPr>
          <w:rFonts w:cstheme="minorHAnsi"/>
          <w:sz w:val="24"/>
          <w:szCs w:val="24"/>
        </w:rPr>
        <w:t xml:space="preserve"> </w:t>
      </w:r>
      <w:r>
        <w:rPr>
          <w:rFonts w:cstheme="minorHAnsi"/>
          <w:b/>
          <w:bCs/>
          <w:sz w:val="24"/>
          <w:szCs w:val="24"/>
        </w:rPr>
        <w:t>al.  2021</w:t>
      </w:r>
      <w:r>
        <w:rPr>
          <w:rFonts w:cstheme="minorHAnsi"/>
          <w:sz w:val="24"/>
          <w:szCs w:val="24"/>
        </w:rPr>
        <w:t xml:space="preserve">), e que dende a </w:t>
      </w:r>
      <w:r>
        <w:rPr>
          <w:rFonts w:cstheme="minorHAnsi"/>
          <w:b/>
          <w:bCs/>
          <w:sz w:val="24"/>
          <w:szCs w:val="24"/>
        </w:rPr>
        <w:t>Comisión Europea</w:t>
      </w:r>
      <w:r>
        <w:rPr>
          <w:rFonts w:cstheme="minorHAnsi"/>
          <w:sz w:val="24"/>
          <w:szCs w:val="24"/>
        </w:rPr>
        <w:t xml:space="preserve"> se está tentando protexer como ven de denunciarse </w:t>
      </w:r>
      <w:r>
        <w:rPr>
          <w:rFonts w:cstheme="minorHAnsi"/>
          <w:color w:val="000000"/>
          <w:sz w:val="24"/>
          <w:szCs w:val="24"/>
          <w:shd w:val="clear" w:color="auto" w:fill="FFFFFF"/>
        </w:rPr>
        <w:t xml:space="preserve">  no </w:t>
      </w:r>
      <w:r>
        <w:rPr>
          <w:rFonts w:cstheme="minorHAnsi"/>
          <w:b/>
          <w:bCs/>
          <w:color w:val="000000"/>
          <w:sz w:val="24"/>
          <w:szCs w:val="24"/>
          <w:shd w:val="clear" w:color="auto" w:fill="FFFFFF"/>
        </w:rPr>
        <w:t>proxecto da Unión Europea 'Life GrazeLIFE'</w:t>
      </w:r>
      <w:r>
        <w:rPr>
          <w:rFonts w:cstheme="minorHAnsi"/>
          <w:color w:val="000000"/>
          <w:sz w:val="24"/>
          <w:szCs w:val="24"/>
          <w:shd w:val="clear" w:color="auto" w:fill="FFFFFF"/>
        </w:rPr>
        <w:t>, a cargo de científicos da UDC liderados por Jaime Fagúndez, que presentaron á Comisión Europea as  conclusións.</w:t>
      </w:r>
    </w:p>
    <w:p w14:paraId="621C2847" w14:textId="14EC6BD7" w:rsidR="00E163F5" w:rsidRPr="00E163F5" w:rsidRDefault="00E163F5" w:rsidP="00F10A97">
      <w:pPr>
        <w:pStyle w:val="Prrafodelista"/>
        <w:numPr>
          <w:ilvl w:val="0"/>
          <w:numId w:val="37"/>
        </w:numPr>
        <w:shd w:val="clear" w:color="auto" w:fill="C6D9F1"/>
        <w:spacing w:before="120"/>
        <w:ind w:left="1843" w:hanging="1843"/>
        <w:jc w:val="both"/>
        <w:outlineLvl w:val="0"/>
        <w:rPr>
          <w:rFonts w:cstheme="minorHAnsi"/>
          <w:b/>
          <w:bCs/>
          <w:sz w:val="24"/>
          <w:szCs w:val="24"/>
        </w:rPr>
      </w:pPr>
      <w:bookmarkStart w:id="210" w:name="_Toc124874651"/>
      <w:r w:rsidRPr="00E163F5">
        <w:rPr>
          <w:b/>
          <w:sz w:val="24"/>
          <w:szCs w:val="24"/>
        </w:rPr>
        <w:t>Grave</w:t>
      </w:r>
      <w:r w:rsidR="00F10A97">
        <w:rPr>
          <w:b/>
          <w:sz w:val="24"/>
          <w:szCs w:val="24"/>
        </w:rPr>
        <w:t>s</w:t>
      </w:r>
      <w:r w:rsidRPr="00E163F5">
        <w:rPr>
          <w:b/>
          <w:sz w:val="24"/>
          <w:szCs w:val="24"/>
        </w:rPr>
        <w:t xml:space="preserve"> afección</w:t>
      </w:r>
      <w:r w:rsidR="00F10A97">
        <w:rPr>
          <w:b/>
          <w:sz w:val="24"/>
          <w:szCs w:val="24"/>
        </w:rPr>
        <w:t xml:space="preserve">s ás zonas de campeo, ao turismo, </w:t>
      </w:r>
      <w:r w:rsidRPr="00F10A97">
        <w:rPr>
          <w:b/>
          <w:bCs/>
          <w:sz w:val="24"/>
          <w:szCs w:val="24"/>
        </w:rPr>
        <w:t>a súa desestazonalización e o mantemento do medio</w:t>
      </w:r>
      <w:r w:rsidRPr="00E163F5">
        <w:rPr>
          <w:rFonts w:cstheme="minorHAnsi"/>
          <w:b/>
          <w:bCs/>
          <w:sz w:val="24"/>
          <w:szCs w:val="24"/>
        </w:rPr>
        <w:t>.</w:t>
      </w:r>
      <w:bookmarkEnd w:id="210"/>
    </w:p>
    <w:p w14:paraId="6D4229D2" w14:textId="6BEB1AD7" w:rsidR="00E163F5" w:rsidRDefault="00C13994" w:rsidP="00F10A97">
      <w:pPr>
        <w:pStyle w:val="Ttulo2"/>
        <w:rPr>
          <w:rFonts w:asciiTheme="minorHAnsi" w:hAnsiTheme="minorHAnsi" w:cstheme="minorHAnsi"/>
          <w:color w:val="000000" w:themeColor="text1"/>
          <w:sz w:val="24"/>
          <w:szCs w:val="24"/>
        </w:rPr>
      </w:pPr>
      <w:bookmarkStart w:id="211" w:name="_Toc124874652"/>
      <w:r>
        <w:rPr>
          <w:rFonts w:asciiTheme="minorHAnsi" w:hAnsiTheme="minorHAnsi" w:cstheme="minorHAnsi"/>
          <w:color w:val="000000" w:themeColor="text1"/>
          <w:sz w:val="24"/>
          <w:szCs w:val="24"/>
        </w:rPr>
        <w:t>51</w:t>
      </w:r>
      <w:r w:rsidR="00E163F5" w:rsidRPr="00F10A97">
        <w:rPr>
          <w:rFonts w:asciiTheme="minorHAnsi" w:hAnsiTheme="minorHAnsi" w:cstheme="minorHAnsi"/>
          <w:color w:val="000000" w:themeColor="text1"/>
          <w:sz w:val="24"/>
          <w:szCs w:val="24"/>
        </w:rPr>
        <w:t xml:space="preserve">.1. As Torres eólica </w:t>
      </w:r>
      <w:r w:rsidR="00F10A97" w:rsidRPr="00F10A97">
        <w:rPr>
          <w:rFonts w:asciiTheme="minorHAnsi" w:hAnsiTheme="minorHAnsi" w:cstheme="minorHAnsi"/>
          <w:b w:val="0"/>
          <w:bCs w:val="0"/>
          <w:color w:val="000000" w:themeColor="text1"/>
          <w:sz w:val="24"/>
          <w:szCs w:val="24"/>
        </w:rPr>
        <w:t>T</w:t>
      </w:r>
      <w:r w:rsidR="00E163F5" w:rsidRPr="00F10A97">
        <w:rPr>
          <w:rFonts w:asciiTheme="minorHAnsi" w:hAnsiTheme="minorHAnsi" w:cstheme="minorHAnsi"/>
          <w:color w:val="000000" w:themeColor="text1"/>
          <w:sz w:val="24"/>
          <w:szCs w:val="24"/>
        </w:rPr>
        <w:t>1,</w:t>
      </w:r>
      <w:r w:rsidR="00F10A97" w:rsidRPr="00F10A97">
        <w:rPr>
          <w:rFonts w:asciiTheme="minorHAnsi" w:hAnsiTheme="minorHAnsi" w:cstheme="minorHAnsi"/>
          <w:b w:val="0"/>
          <w:bCs w:val="0"/>
          <w:color w:val="000000" w:themeColor="text1"/>
          <w:sz w:val="24"/>
          <w:szCs w:val="24"/>
        </w:rPr>
        <w:t xml:space="preserve"> T</w:t>
      </w:r>
      <w:r w:rsidR="00E163F5" w:rsidRPr="00F10A97">
        <w:rPr>
          <w:rFonts w:asciiTheme="minorHAnsi" w:hAnsiTheme="minorHAnsi" w:cstheme="minorHAnsi"/>
          <w:color w:val="000000" w:themeColor="text1"/>
          <w:sz w:val="24"/>
          <w:szCs w:val="24"/>
        </w:rPr>
        <w:t xml:space="preserve">2 e </w:t>
      </w:r>
      <w:r w:rsidR="00F10A97" w:rsidRPr="00F10A97">
        <w:rPr>
          <w:rFonts w:asciiTheme="minorHAnsi" w:hAnsiTheme="minorHAnsi" w:cstheme="minorHAnsi"/>
          <w:b w:val="0"/>
          <w:bCs w:val="0"/>
          <w:color w:val="000000" w:themeColor="text1"/>
          <w:sz w:val="24"/>
          <w:szCs w:val="24"/>
        </w:rPr>
        <w:t>T</w:t>
      </w:r>
      <w:r w:rsidR="00E163F5" w:rsidRPr="00F10A97">
        <w:rPr>
          <w:rFonts w:asciiTheme="minorHAnsi" w:hAnsiTheme="minorHAnsi" w:cstheme="minorHAnsi"/>
          <w:color w:val="000000" w:themeColor="text1"/>
          <w:sz w:val="24"/>
          <w:szCs w:val="24"/>
        </w:rPr>
        <w:t>3 destrozarían as zonas de campeo  dun número importante de greas que entran no curro de Mougás.</w:t>
      </w:r>
      <w:bookmarkEnd w:id="211"/>
    </w:p>
    <w:p w14:paraId="214DE270" w14:textId="77777777" w:rsidR="00F10A97" w:rsidRDefault="00F10A97" w:rsidP="00F10A97">
      <w:pPr>
        <w:rPr>
          <w:rFonts w:cstheme="minorHAnsi"/>
          <w:sz w:val="24"/>
          <w:szCs w:val="24"/>
        </w:rPr>
      </w:pPr>
    </w:p>
    <w:p w14:paraId="7AC602F7" w14:textId="77777777" w:rsidR="00E6463C" w:rsidRDefault="00E163F5" w:rsidP="00F10A97">
      <w:pPr>
        <w:jc w:val="both"/>
        <w:rPr>
          <w:rFonts w:cstheme="minorHAnsi"/>
          <w:sz w:val="24"/>
          <w:szCs w:val="24"/>
        </w:rPr>
      </w:pPr>
      <w:r w:rsidRPr="00F10A97">
        <w:rPr>
          <w:rFonts w:cstheme="minorHAnsi"/>
          <w:sz w:val="24"/>
          <w:szCs w:val="24"/>
        </w:rPr>
        <w:t xml:space="preserve">Debido a territorialidade  nas pautas de comportamento,  e a grande presión entre grupos pola ocupación do espazo, os garranos adoitan vivir a maior parte do ano nos cumes onde atopan auga e comida lonxe das presións humanas. Estas últimas danse pola ocupación do solo con reforestacións e peches perimetrais, zonas de cultivo e/ou aproveitamento agrícola e gandeiro e vías de comunicación e urbanización. A interacción nestas zonas e a causante dos accidentes e incidentes con garranos que, nos últimos anos, teñen levado a obrigatoriedade de identificar con microchip a estes animais salvaxes,  </w:t>
      </w:r>
      <w:hyperlink r:id="rId146" w:history="1">
        <w:r w:rsidRPr="00E6463C">
          <w:rPr>
            <w:rStyle w:val="Hipervnculo"/>
            <w:rFonts w:cstheme="minorHAnsi"/>
            <w:sz w:val="24"/>
            <w:szCs w:val="24"/>
          </w:rPr>
          <w:t>decreto 142/2012 da Xunta de Galicia</w:t>
        </w:r>
      </w:hyperlink>
      <w:r w:rsidR="00E6463C">
        <w:rPr>
          <w:rStyle w:val="Refdenotaalpie"/>
          <w:sz w:val="24"/>
          <w:szCs w:val="24"/>
        </w:rPr>
        <w:footnoteReference w:id="79"/>
      </w:r>
      <w:r w:rsidRPr="00F10A97">
        <w:rPr>
          <w:rFonts w:cstheme="minorHAnsi"/>
          <w:sz w:val="24"/>
          <w:szCs w:val="24"/>
        </w:rPr>
        <w:t>, “</w:t>
      </w:r>
      <w:r w:rsidRPr="00F10A97">
        <w:rPr>
          <w:rFonts w:cstheme="minorHAnsi"/>
          <w:i/>
          <w:sz w:val="24"/>
          <w:szCs w:val="24"/>
        </w:rPr>
        <w:t>Por outra parte, son igualmente manifestas as múltiples incursións dos cabalos en estradas, poboacións ou propiedades públicas e privadas provocando danos a terceiros ou poñendo en perigo a seguridade viaria</w:t>
      </w:r>
      <w:r w:rsidR="00E6463C">
        <w:rPr>
          <w:rFonts w:cstheme="minorHAnsi"/>
          <w:sz w:val="24"/>
          <w:szCs w:val="24"/>
        </w:rPr>
        <w:t>”.</w:t>
      </w:r>
      <w:r w:rsidRPr="00F10A97">
        <w:rPr>
          <w:rFonts w:cstheme="minorHAnsi"/>
          <w:sz w:val="24"/>
          <w:szCs w:val="24"/>
        </w:rPr>
        <w:t xml:space="preserve"> Non son gando a pesares de que no decreto fala de animais mostrencos e de que teñen propietario e por iso perden a condición de salvaxes. </w:t>
      </w:r>
    </w:p>
    <w:p w14:paraId="1E4B4B10" w14:textId="656DE782" w:rsidR="00E163F5" w:rsidRPr="00AC0650" w:rsidRDefault="00E163F5" w:rsidP="000B730C">
      <w:pPr>
        <w:rPr>
          <w:rFonts w:asciiTheme="minorHAnsi" w:hAnsiTheme="minorHAnsi" w:cstheme="minorHAnsi"/>
          <w:sz w:val="24"/>
          <w:szCs w:val="24"/>
        </w:rPr>
      </w:pPr>
      <w:r w:rsidRPr="00AC0650">
        <w:rPr>
          <w:rFonts w:asciiTheme="minorHAnsi" w:hAnsiTheme="minorHAnsi" w:cstheme="minorHAnsi"/>
          <w:sz w:val="24"/>
          <w:szCs w:val="24"/>
        </w:rPr>
        <w:t>Tódolos especialistas e estudosos coinciden na singularidade destes animais  no territorio galego, non así noutra</w:t>
      </w:r>
      <w:r w:rsidR="00E6463C" w:rsidRPr="00AC0650">
        <w:rPr>
          <w:rFonts w:asciiTheme="minorHAnsi" w:hAnsiTheme="minorHAnsi" w:cstheme="minorHAnsi"/>
          <w:sz w:val="24"/>
          <w:szCs w:val="24"/>
        </w:rPr>
        <w:t>s</w:t>
      </w:r>
      <w:r w:rsidRPr="00AC0650">
        <w:rPr>
          <w:rFonts w:asciiTheme="minorHAnsi" w:hAnsiTheme="minorHAnsi" w:cstheme="minorHAnsi"/>
          <w:sz w:val="24"/>
          <w:szCs w:val="24"/>
        </w:rPr>
        <w:t xml:space="preserve"> partes da península, de aí o seu valor biolóxico e cultural ( Iglesia 1973, Bárcena 2011, 2013 e 2021, Vieira 2012, Portas 2001,  Lagos 2013, 2014  e 2021, Bas 2017,  Manso 2016, 2018 e 2020, e outros) A Unión Europea considera no </w:t>
      </w:r>
      <w:hyperlink r:id="rId147" w:history="1">
        <w:r w:rsidRPr="00AC0650">
          <w:rPr>
            <w:rStyle w:val="Hipervnculo"/>
            <w:rFonts w:asciiTheme="minorHAnsi" w:hAnsiTheme="minorHAnsi" w:cstheme="minorHAnsi"/>
            <w:sz w:val="24"/>
            <w:szCs w:val="24"/>
          </w:rPr>
          <w:t xml:space="preserve">Regulamento </w:t>
        </w:r>
        <w:r w:rsidR="00AC0650" w:rsidRPr="00AC0650">
          <w:rPr>
            <w:rStyle w:val="Hipervnculo"/>
            <w:rFonts w:asciiTheme="minorHAnsi" w:hAnsiTheme="minorHAnsi" w:cstheme="minorHAnsi"/>
            <w:sz w:val="24"/>
            <w:szCs w:val="24"/>
          </w:rPr>
          <w:t>Delegado (UE) 2019/2035</w:t>
        </w:r>
      </w:hyperlink>
      <w:r w:rsidR="00AC0650">
        <w:rPr>
          <w:rStyle w:val="Refdenotaalpie"/>
          <w:rFonts w:asciiTheme="minorHAnsi" w:hAnsiTheme="minorHAnsi"/>
          <w:b/>
          <w:sz w:val="24"/>
          <w:szCs w:val="24"/>
        </w:rPr>
        <w:footnoteReference w:id="80"/>
      </w:r>
      <w:r w:rsidR="00AC0650">
        <w:rPr>
          <w:rFonts w:asciiTheme="minorHAnsi" w:hAnsiTheme="minorHAnsi" w:cstheme="minorHAnsi"/>
          <w:b/>
          <w:bCs/>
          <w:color w:val="000000"/>
          <w:sz w:val="24"/>
          <w:szCs w:val="24"/>
        </w:rPr>
        <w:t xml:space="preserve"> </w:t>
      </w:r>
      <w:r w:rsidRPr="00AC0650">
        <w:rPr>
          <w:rFonts w:asciiTheme="minorHAnsi" w:hAnsiTheme="minorHAnsi" w:cstheme="minorHAnsi"/>
          <w:sz w:val="24"/>
          <w:szCs w:val="24"/>
        </w:rPr>
        <w:t>a excepción de identificar con microchip aqueles animais que vivan en réxime de liberdade ou salvaxe en áreas delimitadas e que non sexan obxecto de comercio e/ou entren nos circulo</w:t>
      </w:r>
      <w:r w:rsidR="00AC0650" w:rsidRPr="00AC0650">
        <w:rPr>
          <w:rFonts w:asciiTheme="minorHAnsi" w:hAnsiTheme="minorHAnsi" w:cstheme="minorHAnsi"/>
          <w:sz w:val="24"/>
          <w:szCs w:val="24"/>
        </w:rPr>
        <w:t>s</w:t>
      </w:r>
      <w:r w:rsidRPr="00AC0650">
        <w:rPr>
          <w:rFonts w:asciiTheme="minorHAnsi" w:hAnsiTheme="minorHAnsi" w:cstheme="minorHAnsi"/>
          <w:sz w:val="24"/>
          <w:szCs w:val="24"/>
        </w:rPr>
        <w:t xml:space="preserve"> comerciais da cadea alimentaria.</w:t>
      </w:r>
    </w:p>
    <w:p w14:paraId="498B5C56" w14:textId="05CE089A" w:rsidR="00E163F5" w:rsidRPr="00F10A97" w:rsidRDefault="00E163F5" w:rsidP="00AC0650">
      <w:pPr>
        <w:jc w:val="both"/>
        <w:rPr>
          <w:rFonts w:cstheme="minorHAnsi"/>
          <w:b/>
          <w:bCs/>
          <w:sz w:val="24"/>
          <w:szCs w:val="24"/>
        </w:rPr>
      </w:pPr>
      <w:r w:rsidRPr="00F10A97">
        <w:rPr>
          <w:rFonts w:cstheme="minorHAnsi"/>
          <w:b/>
          <w:sz w:val="24"/>
          <w:szCs w:val="24"/>
        </w:rPr>
        <w:t>Os garranos da Groba son animais salvaxes senlleiros</w:t>
      </w:r>
      <w:r w:rsidRPr="00F10A97">
        <w:rPr>
          <w:rFonts w:cstheme="minorHAnsi"/>
          <w:sz w:val="24"/>
          <w:szCs w:val="24"/>
        </w:rPr>
        <w:t xml:space="preserve">, con características particulares e están </w:t>
      </w:r>
      <w:r w:rsidRPr="00F10A97">
        <w:rPr>
          <w:rFonts w:cstheme="minorHAnsi"/>
          <w:b/>
          <w:bCs/>
          <w:sz w:val="24"/>
          <w:szCs w:val="24"/>
        </w:rPr>
        <w:t>en perigo de extinción, debido a</w:t>
      </w:r>
      <w:r w:rsidRPr="00F10A97">
        <w:rPr>
          <w:rFonts w:cstheme="minorHAnsi"/>
          <w:sz w:val="24"/>
          <w:szCs w:val="24"/>
        </w:rPr>
        <w:t xml:space="preserve"> </w:t>
      </w:r>
      <w:r w:rsidRPr="00F10A97">
        <w:rPr>
          <w:rFonts w:cstheme="minorHAnsi"/>
          <w:b/>
          <w:bCs/>
          <w:sz w:val="24"/>
          <w:szCs w:val="24"/>
        </w:rPr>
        <w:t>presión antrópica sobre os seu espazos e áreas vitais.</w:t>
      </w:r>
    </w:p>
    <w:p w14:paraId="02621993" w14:textId="77777777" w:rsidR="00E163F5" w:rsidRPr="00F10A97" w:rsidRDefault="00E163F5" w:rsidP="00AC0650">
      <w:pPr>
        <w:jc w:val="both"/>
        <w:rPr>
          <w:rFonts w:cstheme="minorHAnsi"/>
          <w:b/>
          <w:bCs/>
          <w:sz w:val="24"/>
          <w:szCs w:val="24"/>
        </w:rPr>
      </w:pPr>
      <w:r w:rsidRPr="00F10A97">
        <w:rPr>
          <w:rFonts w:cstheme="minorHAnsi"/>
          <w:b/>
          <w:sz w:val="24"/>
          <w:szCs w:val="24"/>
        </w:rPr>
        <w:t>A modificación e /ou ocupación de grandes áreas de hábitat pola construción dos aeroxeradoes e as súas infraestruturas  condena aos garranos destas zonas a</w:t>
      </w:r>
      <w:r w:rsidRPr="00F10A97">
        <w:rPr>
          <w:rFonts w:cstheme="minorHAnsi"/>
          <w:sz w:val="24"/>
          <w:szCs w:val="24"/>
        </w:rPr>
        <w:t xml:space="preserve"> </w:t>
      </w:r>
      <w:r w:rsidRPr="00F10A97">
        <w:rPr>
          <w:rFonts w:cstheme="minorHAnsi"/>
          <w:b/>
          <w:bCs/>
          <w:sz w:val="24"/>
          <w:szCs w:val="24"/>
        </w:rPr>
        <w:t>desprazárense (durante e despois  das obras) e a aumentar os accidentes e incidentes.</w:t>
      </w:r>
    </w:p>
    <w:p w14:paraId="087BD713" w14:textId="77777777" w:rsidR="00E163F5" w:rsidRPr="00F10A97" w:rsidRDefault="00E163F5" w:rsidP="00160A6F">
      <w:pPr>
        <w:jc w:val="both"/>
        <w:rPr>
          <w:rFonts w:cstheme="minorHAnsi"/>
          <w:sz w:val="24"/>
          <w:szCs w:val="24"/>
        </w:rPr>
      </w:pPr>
      <w:r w:rsidRPr="00F10A97">
        <w:rPr>
          <w:rFonts w:cstheme="minorHAnsi"/>
          <w:sz w:val="24"/>
          <w:szCs w:val="24"/>
        </w:rPr>
        <w:lastRenderedPageBreak/>
        <w:t xml:space="preserve">Cando se fan estatísticas sobre accidentes con garranos, só se consideran aqueles que son producidos por vehículos e nos que toma parte algunha aseguradora ou autoridade. Pola contra, non hai estatísticas dos incidentes, que son os maioritarios no correr do ano, nos que os animais por desprazamentos das greas, polos motivos espresados anteriormente e outros,  son involucrados en invasións de propiedades privadas, cultivos, etc. Nestes casos son as asociacións da Groba e A Valga  as encargadas de mediar e intervir cos afectados e facerse cargo dos males  ocasionados. </w:t>
      </w:r>
    </w:p>
    <w:p w14:paraId="11F6B000" w14:textId="2BD9D0CA" w:rsidR="00E163F5" w:rsidRPr="00F10A97" w:rsidRDefault="00E163F5" w:rsidP="00160A6F">
      <w:pPr>
        <w:jc w:val="both"/>
        <w:rPr>
          <w:rFonts w:cstheme="minorHAnsi"/>
          <w:sz w:val="24"/>
          <w:szCs w:val="24"/>
        </w:rPr>
      </w:pPr>
      <w:r w:rsidRPr="00F10A97">
        <w:rPr>
          <w:rFonts w:cstheme="minorHAnsi"/>
          <w:sz w:val="24"/>
          <w:szCs w:val="24"/>
        </w:rPr>
        <w:t>Son moitas as voces do mundo científico que veñen denunciando a necesidade de protexer dun xeito eficaz este patrimonio e preservar os seus valores naturais e culturais. (Bárcenas, F, Lagos, L. Iglesia, P. Manso, X. Fagundez, Bas, S. Portas,  Vieira Brito, N</w:t>
      </w:r>
      <w:proofErr w:type="gramStart"/>
      <w:r w:rsidRPr="00F10A97">
        <w:rPr>
          <w:rFonts w:cstheme="minorHAnsi"/>
          <w:sz w:val="24"/>
          <w:szCs w:val="24"/>
        </w:rPr>
        <w:t>. )</w:t>
      </w:r>
      <w:proofErr w:type="gramEnd"/>
      <w:r w:rsidRPr="00F10A97">
        <w:rPr>
          <w:rFonts w:cstheme="minorHAnsi"/>
          <w:sz w:val="24"/>
          <w:szCs w:val="24"/>
        </w:rPr>
        <w:t xml:space="preserve">. A invasión do seu espazo vital pola industrialización da Valga co P.E. </w:t>
      </w:r>
      <w:r w:rsidR="00160A6F">
        <w:rPr>
          <w:rFonts w:cstheme="minorHAnsi"/>
          <w:sz w:val="24"/>
          <w:szCs w:val="24"/>
        </w:rPr>
        <w:t>Toroña</w:t>
      </w:r>
      <w:r w:rsidRPr="00F10A97">
        <w:rPr>
          <w:rFonts w:cstheme="minorHAnsi"/>
          <w:sz w:val="24"/>
          <w:szCs w:val="24"/>
        </w:rPr>
        <w:t xml:space="preserve"> son incompatibles co normal desenrolo de estes animais e o seu patrimonio natural e cultural, debido as consecuencias das influencias negativas no xa difícil equilibrio existente neste espazo da  Serra da Groba, e neste caso concreto dos montes da Valga.</w:t>
      </w:r>
    </w:p>
    <w:p w14:paraId="3FCAAE08" w14:textId="77777777" w:rsidR="00E163F5" w:rsidRPr="00F10A97" w:rsidRDefault="00E163F5" w:rsidP="00160A6F">
      <w:pPr>
        <w:jc w:val="center"/>
        <w:rPr>
          <w:rFonts w:cstheme="minorHAnsi"/>
          <w:sz w:val="24"/>
          <w:szCs w:val="24"/>
        </w:rPr>
      </w:pPr>
      <w:r>
        <w:rPr>
          <w:noProof/>
          <w:lang w:eastAsia="es-ES"/>
        </w:rPr>
        <w:drawing>
          <wp:inline distT="0" distB="0" distL="0" distR="0" wp14:anchorId="17BB6B9F" wp14:editId="0C1C5E73">
            <wp:extent cx="4694555" cy="3521075"/>
            <wp:effectExtent l="0" t="0" r="0" b="3175"/>
            <wp:docPr id="291" name="Imagen 291" descr="Descripción: I:\2021\2021 06 06 Curro de Torroña\P173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Descripción: I:\2021\2021 06 06 Curro de Torroña\P1730036.JPG"/>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4694555" cy="3521075"/>
                    </a:xfrm>
                    <a:prstGeom prst="rect">
                      <a:avLst/>
                    </a:prstGeom>
                    <a:noFill/>
                    <a:ln>
                      <a:noFill/>
                    </a:ln>
                  </pic:spPr>
                </pic:pic>
              </a:graphicData>
            </a:graphic>
          </wp:inline>
        </w:drawing>
      </w:r>
    </w:p>
    <w:p w14:paraId="5D8342C8" w14:textId="77777777" w:rsidR="00E163F5" w:rsidRPr="00F10A97" w:rsidRDefault="00E163F5" w:rsidP="00F10A97">
      <w:pPr>
        <w:rPr>
          <w:rFonts w:cstheme="minorHAnsi"/>
          <w:sz w:val="24"/>
          <w:szCs w:val="24"/>
        </w:rPr>
      </w:pPr>
    </w:p>
    <w:p w14:paraId="0FA5DB09" w14:textId="5E2BA51B" w:rsidR="00E163F5" w:rsidRPr="00F10A97" w:rsidRDefault="00E163F5" w:rsidP="00160A6F">
      <w:pPr>
        <w:jc w:val="both"/>
        <w:rPr>
          <w:rFonts w:cstheme="minorHAnsi"/>
          <w:b/>
          <w:sz w:val="24"/>
          <w:szCs w:val="24"/>
        </w:rPr>
      </w:pPr>
      <w:r w:rsidRPr="00F10A97">
        <w:rPr>
          <w:rFonts w:cstheme="minorHAnsi"/>
          <w:sz w:val="24"/>
          <w:szCs w:val="24"/>
        </w:rPr>
        <w:t>Polo o expresado</w:t>
      </w:r>
      <w:r w:rsidR="00160A6F">
        <w:rPr>
          <w:rFonts w:cstheme="minorHAnsi"/>
          <w:sz w:val="24"/>
          <w:szCs w:val="24"/>
        </w:rPr>
        <w:t>,</w:t>
      </w:r>
      <w:r w:rsidRPr="00F10A97">
        <w:rPr>
          <w:rFonts w:cstheme="minorHAnsi"/>
          <w:sz w:val="24"/>
          <w:szCs w:val="24"/>
        </w:rPr>
        <w:t xml:space="preserve"> é polo que </w:t>
      </w:r>
      <w:r w:rsidRPr="00F10A97">
        <w:rPr>
          <w:rFonts w:cstheme="minorHAnsi"/>
          <w:b/>
          <w:sz w:val="24"/>
          <w:szCs w:val="24"/>
        </w:rPr>
        <w:t>consideramos incompatible a construción do P.E. Toroña cos dereitos naturais dos garranos, burras ou cabalos salvaxes da Groba, e o futuro da súa persistencia nesta serra.</w:t>
      </w:r>
    </w:p>
    <w:p w14:paraId="68D09CB8" w14:textId="56F5589B" w:rsidR="00E163F5" w:rsidRDefault="00E163F5" w:rsidP="00160A6F">
      <w:pPr>
        <w:jc w:val="both"/>
        <w:rPr>
          <w:rFonts w:cstheme="minorHAnsi"/>
          <w:sz w:val="24"/>
          <w:szCs w:val="24"/>
        </w:rPr>
      </w:pPr>
      <w:r w:rsidRPr="00F10A97">
        <w:rPr>
          <w:rFonts w:cstheme="minorHAnsi"/>
          <w:b/>
          <w:sz w:val="24"/>
          <w:szCs w:val="24"/>
        </w:rPr>
        <w:t>É incompatible cos  dereitos dos veciños e propietarios dos cabalos salvaxes, burras ou garranos que historicamente veñen celebrando a festa dos curros</w:t>
      </w:r>
      <w:r w:rsidRPr="00F10A97">
        <w:rPr>
          <w:rFonts w:cstheme="minorHAnsi"/>
          <w:sz w:val="24"/>
          <w:szCs w:val="24"/>
        </w:rPr>
        <w:t>,  e que s</w:t>
      </w:r>
      <w:r w:rsidR="00160A6F">
        <w:rPr>
          <w:rFonts w:cstheme="minorHAnsi"/>
          <w:sz w:val="24"/>
          <w:szCs w:val="24"/>
        </w:rPr>
        <w:t>e</w:t>
      </w:r>
      <w:r w:rsidRPr="00F10A97">
        <w:rPr>
          <w:rFonts w:cstheme="minorHAnsi"/>
          <w:sz w:val="24"/>
          <w:szCs w:val="24"/>
        </w:rPr>
        <w:t xml:space="preserve"> desaparecen os animais ou se ven obrigados a desprazarse,  co aumento de incidentes e accidentes, </w:t>
      </w:r>
      <w:r w:rsidRPr="00F10A97">
        <w:rPr>
          <w:rFonts w:cstheme="minorHAnsi"/>
          <w:sz w:val="24"/>
          <w:szCs w:val="24"/>
        </w:rPr>
        <w:lastRenderedPageBreak/>
        <w:t>incidiría moi negativamente na continuidade  da tradición milenaria da festa dos curros, que en ningún caso se avaliou ou considerou neste proxecto.</w:t>
      </w:r>
    </w:p>
    <w:p w14:paraId="1D55070E" w14:textId="77777777" w:rsidR="00C13994" w:rsidRPr="00F10A97" w:rsidRDefault="00C13994" w:rsidP="00160A6F">
      <w:pPr>
        <w:jc w:val="both"/>
        <w:rPr>
          <w:rFonts w:cstheme="minorHAnsi"/>
          <w:sz w:val="24"/>
          <w:szCs w:val="24"/>
        </w:rPr>
      </w:pPr>
    </w:p>
    <w:p w14:paraId="26191E61" w14:textId="039EB157" w:rsidR="00E163F5" w:rsidRDefault="00C13994" w:rsidP="00C13994">
      <w:pPr>
        <w:pStyle w:val="Ttulo2"/>
        <w:jc w:val="both"/>
        <w:rPr>
          <w:rFonts w:asciiTheme="minorHAnsi" w:hAnsiTheme="minorHAnsi" w:cstheme="minorHAnsi"/>
          <w:color w:val="000000" w:themeColor="text1"/>
          <w:sz w:val="24"/>
          <w:szCs w:val="24"/>
        </w:rPr>
      </w:pPr>
      <w:bookmarkStart w:id="212" w:name="_Toc124874653"/>
      <w:r w:rsidRPr="00C13994">
        <w:rPr>
          <w:rFonts w:asciiTheme="minorHAnsi" w:hAnsiTheme="minorHAnsi" w:cstheme="minorHAnsi"/>
          <w:bCs w:val="0"/>
          <w:color w:val="000000" w:themeColor="text1"/>
          <w:sz w:val="24"/>
          <w:szCs w:val="24"/>
        </w:rPr>
        <w:t>5</w:t>
      </w:r>
      <w:r w:rsidR="000B730C">
        <w:rPr>
          <w:rFonts w:asciiTheme="minorHAnsi" w:hAnsiTheme="minorHAnsi" w:cstheme="minorHAnsi"/>
          <w:bCs w:val="0"/>
          <w:color w:val="000000" w:themeColor="text1"/>
          <w:sz w:val="24"/>
          <w:szCs w:val="24"/>
        </w:rPr>
        <w:t>1</w:t>
      </w:r>
      <w:r w:rsidR="00E163F5" w:rsidRPr="00C13994">
        <w:rPr>
          <w:rFonts w:asciiTheme="minorHAnsi" w:hAnsiTheme="minorHAnsi" w:cstheme="minorHAnsi"/>
          <w:color w:val="000000" w:themeColor="text1"/>
          <w:sz w:val="24"/>
          <w:szCs w:val="24"/>
        </w:rPr>
        <w:t>.2. O P.E. é incompatible coa importancia dos garranos para o turísmo,  a súa desestazonalización e o mantemento do medio.</w:t>
      </w:r>
      <w:bookmarkEnd w:id="212"/>
    </w:p>
    <w:p w14:paraId="397FF7C1" w14:textId="77777777" w:rsidR="00C13994" w:rsidRDefault="00E163F5" w:rsidP="00C13994">
      <w:pPr>
        <w:jc w:val="both"/>
        <w:rPr>
          <w:rFonts w:cstheme="minorHAnsi"/>
          <w:sz w:val="24"/>
          <w:szCs w:val="24"/>
        </w:rPr>
      </w:pPr>
      <w:r w:rsidRPr="00F10A97">
        <w:rPr>
          <w:rFonts w:cstheme="minorHAnsi"/>
          <w:sz w:val="24"/>
          <w:szCs w:val="24"/>
        </w:rPr>
        <w:t>Recoñ</w:t>
      </w:r>
      <w:r w:rsidR="00C13994">
        <w:rPr>
          <w:rFonts w:cstheme="minorHAnsi"/>
          <w:sz w:val="24"/>
          <w:szCs w:val="24"/>
        </w:rPr>
        <w:t>é</w:t>
      </w:r>
      <w:r w:rsidRPr="00F10A97">
        <w:rPr>
          <w:rFonts w:cstheme="minorHAnsi"/>
          <w:sz w:val="24"/>
          <w:szCs w:val="24"/>
        </w:rPr>
        <w:t xml:space="preserve">cese dende o mundo académico e científico, así como nos propios gobernos locais a grande importancia que teñen no sur da provincia de Pontevedra os garranos, bestas salvaxes, cabalos do monte ou “burras” os </w:t>
      </w:r>
      <w:r w:rsidRPr="00F10A97">
        <w:rPr>
          <w:rFonts w:cstheme="minorHAnsi"/>
          <w:i/>
          <w:iCs/>
          <w:sz w:val="24"/>
          <w:szCs w:val="24"/>
        </w:rPr>
        <w:t>Equus ferus atlanticus</w:t>
      </w:r>
      <w:r w:rsidR="00C13994">
        <w:rPr>
          <w:rFonts w:cstheme="minorHAnsi"/>
          <w:i/>
          <w:iCs/>
          <w:sz w:val="24"/>
          <w:szCs w:val="24"/>
        </w:rPr>
        <w:t>,</w:t>
      </w:r>
      <w:r w:rsidRPr="00F10A97">
        <w:rPr>
          <w:rFonts w:cstheme="minorHAnsi"/>
          <w:i/>
          <w:iCs/>
          <w:sz w:val="24"/>
          <w:szCs w:val="24"/>
        </w:rPr>
        <w:t xml:space="preserve"> </w:t>
      </w:r>
      <w:r w:rsidRPr="00F10A97">
        <w:rPr>
          <w:rFonts w:cstheme="minorHAnsi"/>
          <w:sz w:val="24"/>
          <w:szCs w:val="24"/>
        </w:rPr>
        <w:t xml:space="preserve">para un </w:t>
      </w:r>
      <w:r w:rsidRPr="00F10A97">
        <w:rPr>
          <w:rFonts w:cstheme="minorHAnsi"/>
          <w:b/>
          <w:bCs/>
          <w:sz w:val="24"/>
          <w:szCs w:val="24"/>
        </w:rPr>
        <w:t>desenrolo multifuncional do</w:t>
      </w:r>
      <w:r w:rsidRPr="00F10A97">
        <w:rPr>
          <w:rFonts w:cstheme="minorHAnsi"/>
          <w:sz w:val="24"/>
          <w:szCs w:val="24"/>
        </w:rPr>
        <w:t xml:space="preserve"> </w:t>
      </w:r>
      <w:r w:rsidRPr="00F10A97">
        <w:rPr>
          <w:rFonts w:cstheme="minorHAnsi"/>
          <w:b/>
          <w:bCs/>
          <w:sz w:val="24"/>
          <w:szCs w:val="24"/>
        </w:rPr>
        <w:t xml:space="preserve">monte </w:t>
      </w:r>
      <w:r w:rsidRPr="00F10A97">
        <w:rPr>
          <w:rFonts w:cstheme="minorHAnsi"/>
          <w:sz w:val="24"/>
          <w:szCs w:val="24"/>
        </w:rPr>
        <w:t>e o seu aproveitamento pola</w:t>
      </w:r>
      <w:r w:rsidR="00C13994">
        <w:rPr>
          <w:rFonts w:cstheme="minorHAnsi"/>
          <w:sz w:val="24"/>
          <w:szCs w:val="24"/>
        </w:rPr>
        <w:t>s</w:t>
      </w:r>
      <w:r w:rsidRPr="00F10A97">
        <w:rPr>
          <w:rFonts w:cstheme="minorHAnsi"/>
          <w:sz w:val="24"/>
          <w:szCs w:val="24"/>
        </w:rPr>
        <w:t xml:space="preserve"> comunidades locais e o turísmo. </w:t>
      </w:r>
    </w:p>
    <w:p w14:paraId="2CAF396B" w14:textId="119B82E8" w:rsidR="00E163F5" w:rsidRPr="00F10A97" w:rsidRDefault="00E163F5" w:rsidP="00C13994">
      <w:pPr>
        <w:jc w:val="both"/>
        <w:rPr>
          <w:rFonts w:cstheme="minorHAnsi"/>
          <w:sz w:val="24"/>
          <w:szCs w:val="24"/>
        </w:rPr>
      </w:pPr>
      <w:r w:rsidRPr="00F10A97">
        <w:rPr>
          <w:rFonts w:cstheme="minorHAnsi"/>
          <w:sz w:val="24"/>
          <w:szCs w:val="24"/>
        </w:rPr>
        <w:t xml:space="preserve">Congresos, estudos e publicacións, visitas guiadas, curros e rapas, actividades extraescolares, etc. Son cada vez máis numerosos ao longo do ano e os propios concellos como o  de Baiona e Oia fomentan e apoian a conservación destes animais e a súa relación co medio natural e  cultural. A festa dos curros no verán e as visitas guiadas todo o ano. </w:t>
      </w:r>
    </w:p>
    <w:p w14:paraId="593A90F7" w14:textId="27E741C1" w:rsidR="00E163F5" w:rsidRDefault="00E163F5" w:rsidP="009D4AFD">
      <w:pPr>
        <w:jc w:val="both"/>
        <w:rPr>
          <w:rFonts w:cstheme="minorHAnsi"/>
          <w:sz w:val="24"/>
          <w:szCs w:val="24"/>
        </w:rPr>
      </w:pPr>
      <w:r w:rsidRPr="00F10A97">
        <w:rPr>
          <w:rFonts w:cstheme="minorHAnsi"/>
          <w:sz w:val="24"/>
          <w:szCs w:val="24"/>
        </w:rPr>
        <w:t>A construcción do P</w:t>
      </w:r>
      <w:proofErr w:type="gramStart"/>
      <w:r w:rsidRPr="00F10A97">
        <w:rPr>
          <w:rFonts w:cstheme="minorHAnsi"/>
          <w:sz w:val="24"/>
          <w:szCs w:val="24"/>
        </w:rPr>
        <w:t>..</w:t>
      </w:r>
      <w:proofErr w:type="gramEnd"/>
      <w:r w:rsidRPr="00F10A97">
        <w:rPr>
          <w:rFonts w:cstheme="minorHAnsi"/>
          <w:sz w:val="24"/>
          <w:szCs w:val="24"/>
        </w:rPr>
        <w:t xml:space="preserve"> E. Toroña é incompatible co </w:t>
      </w:r>
      <w:hyperlink r:id="rId149" w:history="1">
        <w:r w:rsidRPr="00C13994">
          <w:rPr>
            <w:rStyle w:val="Hipervnculo"/>
            <w:rFonts w:cstheme="minorHAnsi"/>
            <w:sz w:val="24"/>
            <w:szCs w:val="24"/>
          </w:rPr>
          <w:t>desenrolo medioambiental e t</w:t>
        </w:r>
        <w:r w:rsidR="00C13994" w:rsidRPr="00C13994">
          <w:rPr>
            <w:rStyle w:val="Hipervnculo"/>
            <w:rFonts w:cstheme="minorHAnsi"/>
            <w:sz w:val="24"/>
            <w:szCs w:val="24"/>
          </w:rPr>
          <w:t>urístico</w:t>
        </w:r>
      </w:hyperlink>
      <w:r w:rsidR="00C13994">
        <w:rPr>
          <w:rStyle w:val="Refdenotaalpie"/>
          <w:sz w:val="24"/>
          <w:szCs w:val="24"/>
        </w:rPr>
        <w:footnoteReference w:id="81"/>
      </w:r>
      <w:r w:rsidR="00C13994">
        <w:rPr>
          <w:rFonts w:cstheme="minorHAnsi"/>
          <w:sz w:val="24"/>
          <w:szCs w:val="24"/>
        </w:rPr>
        <w:t xml:space="preserve"> dos proxectos </w:t>
      </w:r>
      <w:hyperlink r:id="rId150" w:history="1">
        <w:r w:rsidR="00C13994" w:rsidRPr="00C13994">
          <w:rPr>
            <w:rStyle w:val="Hipervnculo"/>
            <w:rFonts w:cstheme="minorHAnsi"/>
            <w:sz w:val="24"/>
            <w:szCs w:val="24"/>
          </w:rPr>
          <w:t>Safari Et</w:t>
        </w:r>
        <w:r w:rsidRPr="00C13994">
          <w:rPr>
            <w:rStyle w:val="Hipervnculo"/>
            <w:rFonts w:cstheme="minorHAnsi"/>
            <w:sz w:val="24"/>
            <w:szCs w:val="24"/>
          </w:rPr>
          <w:t>olóxico</w:t>
        </w:r>
      </w:hyperlink>
      <w:r w:rsidR="00C13994">
        <w:rPr>
          <w:rStyle w:val="Refdenotaalpie"/>
          <w:sz w:val="24"/>
          <w:szCs w:val="24"/>
        </w:rPr>
        <w:footnoteReference w:id="82"/>
      </w:r>
      <w:r w:rsidRPr="00F10A97">
        <w:rPr>
          <w:rFonts w:cstheme="minorHAnsi"/>
          <w:sz w:val="24"/>
          <w:szCs w:val="24"/>
        </w:rPr>
        <w:t xml:space="preserve"> e Curros da Groba que veñen levando a cabo os concellos de Oia e Baiona e que está ser valorado dende organ´simos internacioais</w:t>
      </w:r>
    </w:p>
    <w:p w14:paraId="2E3A5538" w14:textId="77777777" w:rsidR="000B730C" w:rsidRPr="00F10A97" w:rsidRDefault="000B730C" w:rsidP="009D4AFD">
      <w:pPr>
        <w:jc w:val="both"/>
        <w:rPr>
          <w:rFonts w:cstheme="minorHAnsi"/>
          <w:sz w:val="24"/>
          <w:szCs w:val="24"/>
        </w:rPr>
      </w:pPr>
    </w:p>
    <w:p w14:paraId="09CA3AB1" w14:textId="0F0699B0" w:rsidR="000B730C" w:rsidRPr="00E163F5" w:rsidRDefault="000B730C" w:rsidP="000B730C">
      <w:pPr>
        <w:pStyle w:val="Prrafodelista"/>
        <w:numPr>
          <w:ilvl w:val="0"/>
          <w:numId w:val="37"/>
        </w:numPr>
        <w:shd w:val="clear" w:color="auto" w:fill="C6D9F1"/>
        <w:spacing w:before="120"/>
        <w:ind w:left="1843" w:hanging="1843"/>
        <w:jc w:val="both"/>
        <w:outlineLvl w:val="0"/>
        <w:rPr>
          <w:rFonts w:cstheme="minorHAnsi"/>
          <w:b/>
          <w:bCs/>
          <w:sz w:val="24"/>
          <w:szCs w:val="24"/>
        </w:rPr>
      </w:pPr>
      <w:bookmarkStart w:id="213" w:name="_Toc124874654"/>
      <w:r>
        <w:rPr>
          <w:b/>
          <w:sz w:val="24"/>
          <w:szCs w:val="24"/>
        </w:rPr>
        <w:t>Na avaliación arqueolóxica reflíctese datos falsos, erróneos ou non comprobados.</w:t>
      </w:r>
      <w:bookmarkEnd w:id="213"/>
    </w:p>
    <w:p w14:paraId="0B42AB7D" w14:textId="77777777" w:rsidR="000B730C" w:rsidRDefault="000B730C" w:rsidP="000B730C">
      <w:pPr>
        <w:rPr>
          <w:rFonts w:cstheme="minorHAnsi"/>
          <w:b/>
          <w:bCs/>
          <w:sz w:val="24"/>
          <w:szCs w:val="24"/>
        </w:rPr>
      </w:pPr>
    </w:p>
    <w:p w14:paraId="18DD1B51" w14:textId="77777777" w:rsidR="000B730C" w:rsidRDefault="000B730C" w:rsidP="000B730C">
      <w:pPr>
        <w:jc w:val="both"/>
        <w:rPr>
          <w:rFonts w:cstheme="minorHAnsi"/>
          <w:b/>
          <w:bCs/>
          <w:sz w:val="24"/>
          <w:szCs w:val="24"/>
        </w:rPr>
      </w:pPr>
      <w:r>
        <w:rPr>
          <w:rFonts w:cstheme="minorHAnsi"/>
          <w:b/>
          <w:bCs/>
          <w:sz w:val="24"/>
          <w:szCs w:val="24"/>
        </w:rPr>
        <w:t>A toponimia  e o patrimonio inmaterial.</w:t>
      </w:r>
    </w:p>
    <w:p w14:paraId="756DC212" w14:textId="6584F15D" w:rsidR="000B730C" w:rsidRDefault="000B730C" w:rsidP="000B730C">
      <w:pPr>
        <w:jc w:val="both"/>
        <w:rPr>
          <w:rFonts w:cstheme="minorHAnsi"/>
          <w:sz w:val="24"/>
          <w:szCs w:val="24"/>
        </w:rPr>
      </w:pPr>
      <w:r>
        <w:rPr>
          <w:rFonts w:cstheme="minorHAnsi"/>
          <w:sz w:val="24"/>
          <w:szCs w:val="24"/>
        </w:rPr>
        <w:t>En todo o Proxecto de avaliación arqueolóxico fálase  de análise do patrimonio arqueolóxico e etnográfico, revisión de bibliografía e entrevistas cos veciños e reflíctese en todo o documento unha serie de datos falsos, erróneos e/ou non comprobados, faltando a verdade e incurrindo en unha posible falsidade documental.</w:t>
      </w:r>
    </w:p>
    <w:p w14:paraId="0EBB2FF7" w14:textId="0E9838EC" w:rsidR="000B730C" w:rsidRDefault="000B730C" w:rsidP="000B730C">
      <w:pPr>
        <w:jc w:val="both"/>
        <w:rPr>
          <w:rFonts w:cstheme="minorHAnsi"/>
          <w:sz w:val="24"/>
          <w:szCs w:val="24"/>
        </w:rPr>
      </w:pPr>
      <w:r>
        <w:rPr>
          <w:rFonts w:cstheme="minorHAnsi"/>
          <w:sz w:val="24"/>
          <w:szCs w:val="24"/>
        </w:rPr>
        <w:t xml:space="preserve">É de común coñecemento a importancia da toponimia para o estudo do territorio e as posibles bases de información de que nos fornece. Temos unha </w:t>
      </w:r>
      <w:hyperlink r:id="rId151" w:history="1">
        <w:r w:rsidRPr="000B730C">
          <w:rPr>
            <w:rStyle w:val="Hipervnculo"/>
            <w:rFonts w:cstheme="minorHAnsi"/>
            <w:sz w:val="24"/>
            <w:szCs w:val="24"/>
          </w:rPr>
          <w:t>páxina da Xunta de Galicia</w:t>
        </w:r>
      </w:hyperlink>
      <w:r>
        <w:rPr>
          <w:rStyle w:val="Refdenotaalpie"/>
          <w:sz w:val="24"/>
          <w:szCs w:val="24"/>
        </w:rPr>
        <w:footnoteReference w:id="83"/>
      </w:r>
      <w:r>
        <w:rPr>
          <w:rFonts w:cstheme="minorHAnsi"/>
          <w:sz w:val="24"/>
          <w:szCs w:val="24"/>
        </w:rPr>
        <w:t xml:space="preserve"> na que se pode consultar a toponimia recollida e, nalgúns casos,  como é a o do concello de Oia,( que foi recollida polo licenciado en historia e arqueólogo Roberto Rodriguez Gómez, membro do IEM,  dentro do proxecto Toponimia da Xunta que agora pasou a chamarse Galicia nomeada) temos máis de 9000 topónimos que nos fornecen de moita información arqueolóxica e da orografía e historia do territorio. Petróglifos non catalogados no PBA aparecen co seu nome nesta recollida que se pode consultar na páxina</w:t>
      </w:r>
      <w:r w:rsidR="007840E8">
        <w:rPr>
          <w:rFonts w:cstheme="minorHAnsi"/>
          <w:sz w:val="24"/>
          <w:szCs w:val="24"/>
        </w:rPr>
        <w:t xml:space="preserve"> web de </w:t>
      </w:r>
      <w:hyperlink r:id="rId152" w:history="1">
        <w:r w:rsidR="007840E8" w:rsidRPr="007840E8">
          <w:rPr>
            <w:rStyle w:val="Hipervnculo"/>
            <w:rFonts w:cstheme="minorHAnsi"/>
            <w:sz w:val="24"/>
            <w:szCs w:val="24"/>
          </w:rPr>
          <w:t xml:space="preserve">Galicia </w:t>
        </w:r>
        <w:r w:rsidR="007840E8" w:rsidRPr="007840E8">
          <w:rPr>
            <w:rStyle w:val="Hipervnculo"/>
            <w:rFonts w:cstheme="minorHAnsi"/>
            <w:sz w:val="24"/>
            <w:szCs w:val="24"/>
          </w:rPr>
          <w:lastRenderedPageBreak/>
          <w:t>Nomeada</w:t>
        </w:r>
      </w:hyperlink>
      <w:r>
        <w:rPr>
          <w:rFonts w:cstheme="minorHAnsi"/>
          <w:sz w:val="24"/>
          <w:szCs w:val="24"/>
        </w:rPr>
        <w:t xml:space="preserve">, así como outros elementos do patrimonio etnográfico e cultural que vimos mencionando nestas alegacións, e que se vería afectado pola construción deste P.E. Toroña. </w:t>
      </w:r>
    </w:p>
    <w:p w14:paraId="3E2BE122" w14:textId="77777777" w:rsidR="000B730C" w:rsidRDefault="000B730C" w:rsidP="00B46E17">
      <w:pPr>
        <w:jc w:val="both"/>
        <w:rPr>
          <w:rFonts w:cstheme="minorHAnsi"/>
          <w:b/>
          <w:bCs/>
          <w:sz w:val="24"/>
          <w:szCs w:val="24"/>
        </w:rPr>
      </w:pPr>
      <w:r>
        <w:rPr>
          <w:rFonts w:cstheme="minorHAnsi"/>
          <w:b/>
          <w:bCs/>
          <w:sz w:val="24"/>
          <w:szCs w:val="24"/>
        </w:rPr>
        <w:t>Consideramos que se debe rexeitar este EsIA polas incorreccións e falsidades que se reflexan no mesmo, e que non poden ser base fiable para avaliar como positiva a viabilidade deste P.E.</w:t>
      </w:r>
    </w:p>
    <w:p w14:paraId="3468BD5A" w14:textId="77777777" w:rsidR="000B730C" w:rsidRDefault="000B730C" w:rsidP="00B46E17">
      <w:pPr>
        <w:jc w:val="center"/>
        <w:rPr>
          <w:rFonts w:cstheme="minorHAnsi"/>
          <w:sz w:val="24"/>
          <w:szCs w:val="24"/>
        </w:rPr>
      </w:pPr>
      <w:r>
        <w:rPr>
          <w:noProof/>
          <w:lang w:eastAsia="es-ES"/>
        </w:rPr>
        <w:drawing>
          <wp:inline distT="0" distB="0" distL="0" distR="0" wp14:anchorId="03A70D72" wp14:editId="3ABB86B0">
            <wp:extent cx="5608955" cy="2435860"/>
            <wp:effectExtent l="0" t="0" r="0" b="254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608955" cy="2435860"/>
                    </a:xfrm>
                    <a:prstGeom prst="rect">
                      <a:avLst/>
                    </a:prstGeom>
                    <a:noFill/>
                    <a:ln>
                      <a:noFill/>
                    </a:ln>
                  </pic:spPr>
                </pic:pic>
              </a:graphicData>
            </a:graphic>
          </wp:inline>
        </w:drawing>
      </w:r>
    </w:p>
    <w:p w14:paraId="31350408" w14:textId="77777777" w:rsidR="000B730C" w:rsidRDefault="000B730C" w:rsidP="000B730C">
      <w:pPr>
        <w:rPr>
          <w:rFonts w:cstheme="minorHAnsi"/>
          <w:b/>
          <w:bCs/>
          <w:sz w:val="24"/>
          <w:szCs w:val="24"/>
        </w:rPr>
      </w:pPr>
    </w:p>
    <w:p w14:paraId="59E874AE" w14:textId="77777777" w:rsidR="000B730C" w:rsidRDefault="000B730C" w:rsidP="00B46E17">
      <w:pPr>
        <w:jc w:val="center"/>
        <w:rPr>
          <w:rFonts w:cstheme="minorHAnsi"/>
          <w:b/>
          <w:bCs/>
          <w:sz w:val="24"/>
          <w:szCs w:val="24"/>
        </w:rPr>
      </w:pPr>
      <w:r>
        <w:rPr>
          <w:noProof/>
          <w:lang w:eastAsia="es-ES"/>
        </w:rPr>
        <w:drawing>
          <wp:inline distT="0" distB="0" distL="0" distR="0" wp14:anchorId="472AD139" wp14:editId="50A955E4">
            <wp:extent cx="5541010" cy="2531745"/>
            <wp:effectExtent l="0" t="0" r="2540" b="190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541010" cy="2531745"/>
                    </a:xfrm>
                    <a:prstGeom prst="rect">
                      <a:avLst/>
                    </a:prstGeom>
                    <a:noFill/>
                    <a:ln>
                      <a:noFill/>
                    </a:ln>
                  </pic:spPr>
                </pic:pic>
              </a:graphicData>
            </a:graphic>
          </wp:inline>
        </w:drawing>
      </w:r>
    </w:p>
    <w:p w14:paraId="45D125E1" w14:textId="77777777" w:rsidR="000B730C" w:rsidRDefault="000B730C" w:rsidP="00B46E17">
      <w:pPr>
        <w:jc w:val="center"/>
        <w:rPr>
          <w:rFonts w:cstheme="minorHAnsi"/>
          <w:b/>
          <w:bCs/>
          <w:sz w:val="24"/>
          <w:szCs w:val="24"/>
        </w:rPr>
      </w:pPr>
      <w:r>
        <w:rPr>
          <w:noProof/>
          <w:lang w:eastAsia="es-ES"/>
        </w:rPr>
        <w:lastRenderedPageBreak/>
        <w:drawing>
          <wp:inline distT="0" distB="0" distL="0" distR="0" wp14:anchorId="0B50F209" wp14:editId="3B61ED74">
            <wp:extent cx="5984240" cy="232664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984240" cy="2326640"/>
                    </a:xfrm>
                    <a:prstGeom prst="rect">
                      <a:avLst/>
                    </a:prstGeom>
                    <a:noFill/>
                    <a:ln>
                      <a:noFill/>
                    </a:ln>
                  </pic:spPr>
                </pic:pic>
              </a:graphicData>
            </a:graphic>
          </wp:inline>
        </w:drawing>
      </w:r>
    </w:p>
    <w:p w14:paraId="12122B1F" w14:textId="77777777" w:rsidR="00E163F5" w:rsidRDefault="00E163F5" w:rsidP="00F10A97">
      <w:pPr>
        <w:rPr>
          <w:rStyle w:val="Hipervnculo"/>
        </w:rPr>
      </w:pPr>
    </w:p>
    <w:p w14:paraId="32F5FF21" w14:textId="77777777" w:rsidR="004167D7" w:rsidRDefault="004167D7">
      <w:pPr>
        <w:spacing w:after="0" w:line="240" w:lineRule="auto"/>
        <w:rPr>
          <w:rFonts w:cs="Calibri"/>
          <w:bCs/>
          <w:sz w:val="24"/>
          <w:szCs w:val="24"/>
        </w:rPr>
      </w:pPr>
    </w:p>
    <w:p w14:paraId="22497161" w14:textId="77777777" w:rsidR="004167D7" w:rsidRDefault="004167D7">
      <w:pPr>
        <w:spacing w:after="0" w:line="240" w:lineRule="auto"/>
        <w:rPr>
          <w:rFonts w:cs="Calibri"/>
          <w:bCs/>
          <w:sz w:val="24"/>
          <w:szCs w:val="24"/>
        </w:rPr>
      </w:pPr>
    </w:p>
    <w:p w14:paraId="768F484A" w14:textId="77777777" w:rsidR="004167D7" w:rsidRDefault="004167D7">
      <w:pPr>
        <w:spacing w:after="0" w:line="240" w:lineRule="auto"/>
        <w:rPr>
          <w:rFonts w:cs="Calibri"/>
          <w:bCs/>
          <w:sz w:val="24"/>
          <w:szCs w:val="24"/>
        </w:rPr>
      </w:pPr>
    </w:p>
    <w:p w14:paraId="6D9BC690" w14:textId="3462B2F1" w:rsidR="00B46E17" w:rsidRPr="00E163F5" w:rsidRDefault="00B46E17" w:rsidP="00B46E17">
      <w:pPr>
        <w:pStyle w:val="Prrafodelista"/>
        <w:numPr>
          <w:ilvl w:val="0"/>
          <w:numId w:val="37"/>
        </w:numPr>
        <w:shd w:val="clear" w:color="auto" w:fill="C6D9F1"/>
        <w:spacing w:before="120"/>
        <w:ind w:left="1843" w:hanging="1843"/>
        <w:jc w:val="both"/>
        <w:outlineLvl w:val="0"/>
        <w:rPr>
          <w:rFonts w:cstheme="minorHAnsi"/>
          <w:b/>
          <w:bCs/>
          <w:sz w:val="24"/>
          <w:szCs w:val="24"/>
        </w:rPr>
      </w:pPr>
      <w:bookmarkStart w:id="214" w:name="_Toc124874655"/>
      <w:r>
        <w:rPr>
          <w:rFonts w:cstheme="minorHAnsi"/>
          <w:b/>
          <w:bCs/>
          <w:sz w:val="24"/>
          <w:szCs w:val="24"/>
        </w:rPr>
        <w:t>O P.E. Toroña é incompatible coa paisaxe cultural da</w:t>
      </w:r>
      <w:r>
        <w:rPr>
          <w:rFonts w:cstheme="minorHAnsi"/>
          <w:sz w:val="24"/>
          <w:szCs w:val="24"/>
        </w:rPr>
        <w:t xml:space="preserve"> </w:t>
      </w:r>
      <w:r>
        <w:rPr>
          <w:rFonts w:cstheme="minorHAnsi"/>
          <w:b/>
          <w:bCs/>
          <w:sz w:val="24"/>
          <w:szCs w:val="24"/>
        </w:rPr>
        <w:t>Serra da Groba</w:t>
      </w:r>
      <w:r>
        <w:rPr>
          <w:b/>
          <w:sz w:val="24"/>
          <w:szCs w:val="24"/>
        </w:rPr>
        <w:t>.</w:t>
      </w:r>
      <w:bookmarkEnd w:id="214"/>
    </w:p>
    <w:p w14:paraId="71D5259B" w14:textId="77777777" w:rsidR="004167D7" w:rsidRDefault="004167D7">
      <w:pPr>
        <w:spacing w:after="0" w:line="240" w:lineRule="auto"/>
        <w:rPr>
          <w:rFonts w:cs="Calibri"/>
          <w:bCs/>
          <w:sz w:val="24"/>
          <w:szCs w:val="24"/>
        </w:rPr>
      </w:pPr>
    </w:p>
    <w:p w14:paraId="0D155A70" w14:textId="77777777" w:rsidR="00B46E17" w:rsidRDefault="00B46E17" w:rsidP="00B46E17">
      <w:pPr>
        <w:jc w:val="both"/>
        <w:rPr>
          <w:rFonts w:cstheme="minorHAnsi"/>
          <w:b/>
          <w:bCs/>
          <w:sz w:val="24"/>
          <w:szCs w:val="24"/>
        </w:rPr>
      </w:pPr>
      <w:r>
        <w:rPr>
          <w:rFonts w:cstheme="minorHAnsi"/>
          <w:b/>
          <w:bCs/>
          <w:sz w:val="24"/>
          <w:szCs w:val="24"/>
        </w:rPr>
        <w:t>A Paisaxe tradicional e a paisaxe Cultural.</w:t>
      </w:r>
    </w:p>
    <w:p w14:paraId="073B2374" w14:textId="02FDE379" w:rsidR="00B46E17" w:rsidRDefault="00B46E17" w:rsidP="00B46E17">
      <w:pPr>
        <w:jc w:val="both"/>
        <w:rPr>
          <w:rFonts w:cstheme="minorHAnsi"/>
          <w:sz w:val="24"/>
          <w:szCs w:val="24"/>
        </w:rPr>
      </w:pPr>
      <w:r>
        <w:rPr>
          <w:rFonts w:cstheme="minorHAnsi"/>
          <w:sz w:val="24"/>
          <w:szCs w:val="24"/>
        </w:rPr>
        <w:t xml:space="preserve">Toda a Serra da Groba pola suma dos seus valores naturais e culturais forma un conxunto que se debería ver como </w:t>
      </w:r>
      <w:r w:rsidRPr="00B46E17">
        <w:rPr>
          <w:rFonts w:cstheme="minorHAnsi"/>
          <w:b/>
          <w:bCs/>
          <w:sz w:val="24"/>
          <w:szCs w:val="24"/>
          <w:u w:val="single"/>
        </w:rPr>
        <w:t>unha unidade paisaxística senlleira</w:t>
      </w:r>
      <w:r>
        <w:rPr>
          <w:rFonts w:cstheme="minorHAnsi"/>
          <w:sz w:val="24"/>
          <w:szCs w:val="24"/>
        </w:rPr>
        <w:t xml:space="preserve"> do sur da provincia de Pontevedra. A </w:t>
      </w:r>
      <w:r>
        <w:rPr>
          <w:rFonts w:cstheme="minorHAnsi"/>
          <w:b/>
          <w:bCs/>
          <w:sz w:val="24"/>
          <w:szCs w:val="24"/>
        </w:rPr>
        <w:t>densidade de puntos arqueolóxicos</w:t>
      </w:r>
      <w:r>
        <w:rPr>
          <w:rFonts w:cstheme="minorHAnsi"/>
          <w:sz w:val="24"/>
          <w:szCs w:val="24"/>
        </w:rPr>
        <w:t xml:space="preserve"> – unha das maiores da península ibérica - os </w:t>
      </w:r>
      <w:r>
        <w:rPr>
          <w:rFonts w:cstheme="minorHAnsi"/>
          <w:b/>
          <w:bCs/>
          <w:sz w:val="24"/>
          <w:szCs w:val="24"/>
        </w:rPr>
        <w:t>valores etnográficos</w:t>
      </w:r>
      <w:r>
        <w:rPr>
          <w:rFonts w:cstheme="minorHAnsi"/>
          <w:sz w:val="24"/>
          <w:szCs w:val="24"/>
        </w:rPr>
        <w:t xml:space="preserve"> cos </w:t>
      </w:r>
      <w:r>
        <w:rPr>
          <w:rFonts w:cstheme="minorHAnsi"/>
          <w:b/>
          <w:bCs/>
          <w:sz w:val="24"/>
          <w:szCs w:val="24"/>
        </w:rPr>
        <w:t>curros</w:t>
      </w:r>
      <w:r>
        <w:rPr>
          <w:rFonts w:cstheme="minorHAnsi"/>
          <w:sz w:val="24"/>
          <w:szCs w:val="24"/>
        </w:rPr>
        <w:t xml:space="preserve"> e os grupos de </w:t>
      </w:r>
      <w:r>
        <w:rPr>
          <w:rFonts w:cstheme="minorHAnsi"/>
          <w:b/>
          <w:bCs/>
          <w:sz w:val="24"/>
          <w:szCs w:val="24"/>
        </w:rPr>
        <w:t>muíños de auga</w:t>
      </w:r>
      <w:r>
        <w:rPr>
          <w:rFonts w:cstheme="minorHAnsi"/>
          <w:sz w:val="24"/>
          <w:szCs w:val="24"/>
        </w:rPr>
        <w:t xml:space="preserve">; </w:t>
      </w:r>
      <w:r>
        <w:rPr>
          <w:rFonts w:cstheme="minorHAnsi"/>
          <w:b/>
          <w:bCs/>
          <w:sz w:val="24"/>
          <w:szCs w:val="24"/>
        </w:rPr>
        <w:t>casetas antigas forestais</w:t>
      </w:r>
      <w:r>
        <w:rPr>
          <w:rFonts w:cstheme="minorHAnsi"/>
          <w:sz w:val="24"/>
          <w:szCs w:val="24"/>
        </w:rPr>
        <w:t xml:space="preserve"> en puntos de máxima visibilidade, as calzadas e camiños lousados, as </w:t>
      </w:r>
      <w:r>
        <w:rPr>
          <w:rFonts w:cstheme="minorHAnsi"/>
          <w:b/>
          <w:bCs/>
          <w:sz w:val="24"/>
          <w:szCs w:val="24"/>
        </w:rPr>
        <w:t>minas de ouro romanas</w:t>
      </w:r>
      <w:r>
        <w:rPr>
          <w:rFonts w:cstheme="minorHAnsi"/>
          <w:sz w:val="24"/>
          <w:szCs w:val="24"/>
        </w:rPr>
        <w:t xml:space="preserve">, a paisaxe tatuada por regos e regueiras, </w:t>
      </w:r>
      <w:r>
        <w:rPr>
          <w:rFonts w:cstheme="minorHAnsi"/>
          <w:b/>
          <w:bCs/>
          <w:sz w:val="24"/>
          <w:szCs w:val="24"/>
        </w:rPr>
        <w:t>levadas</w:t>
      </w:r>
      <w:r>
        <w:rPr>
          <w:rFonts w:cstheme="minorHAnsi"/>
          <w:sz w:val="24"/>
          <w:szCs w:val="24"/>
        </w:rPr>
        <w:t xml:space="preserve">,  </w:t>
      </w:r>
      <w:r>
        <w:rPr>
          <w:rFonts w:cstheme="minorHAnsi"/>
          <w:b/>
          <w:bCs/>
          <w:sz w:val="24"/>
          <w:szCs w:val="24"/>
        </w:rPr>
        <w:t>presas e presotes</w:t>
      </w:r>
      <w:r>
        <w:rPr>
          <w:rFonts w:cstheme="minorHAnsi"/>
          <w:sz w:val="24"/>
          <w:szCs w:val="24"/>
        </w:rPr>
        <w:t xml:space="preserve">, </w:t>
      </w:r>
      <w:r>
        <w:rPr>
          <w:rFonts w:cstheme="minorHAnsi"/>
          <w:b/>
          <w:bCs/>
          <w:sz w:val="24"/>
          <w:szCs w:val="24"/>
        </w:rPr>
        <w:t>fontes e minas</w:t>
      </w:r>
      <w:r>
        <w:rPr>
          <w:rFonts w:cstheme="minorHAnsi"/>
          <w:sz w:val="24"/>
          <w:szCs w:val="24"/>
        </w:rPr>
        <w:t xml:space="preserve">, </w:t>
      </w:r>
      <w:r>
        <w:rPr>
          <w:rFonts w:cstheme="minorHAnsi"/>
          <w:b/>
          <w:bCs/>
          <w:sz w:val="24"/>
          <w:szCs w:val="24"/>
        </w:rPr>
        <w:t>pontellas e peares</w:t>
      </w:r>
      <w:r>
        <w:rPr>
          <w:rFonts w:cstheme="minorHAnsi"/>
          <w:sz w:val="24"/>
          <w:szCs w:val="24"/>
        </w:rPr>
        <w:t xml:space="preserve">, </w:t>
      </w:r>
      <w:r>
        <w:rPr>
          <w:rFonts w:cstheme="minorHAnsi"/>
          <w:b/>
          <w:bCs/>
          <w:sz w:val="24"/>
          <w:szCs w:val="24"/>
        </w:rPr>
        <w:t>miradoiros naturais</w:t>
      </w:r>
      <w:r>
        <w:rPr>
          <w:rFonts w:cstheme="minorHAnsi"/>
          <w:sz w:val="24"/>
          <w:szCs w:val="24"/>
        </w:rPr>
        <w:t xml:space="preserve"> nos que se ve o atlántico de norte a sur coas Illas Estelas, Cíes e Ons, a Foz do Miñor, o Esteiro do Miño co Tegra como fito lindeiro entre Galicia e Portugal; as </w:t>
      </w:r>
      <w:r>
        <w:rPr>
          <w:rFonts w:cstheme="minorHAnsi"/>
          <w:b/>
          <w:bCs/>
          <w:sz w:val="24"/>
          <w:szCs w:val="24"/>
        </w:rPr>
        <w:t>mámoas e os centos de</w:t>
      </w:r>
      <w:r>
        <w:rPr>
          <w:rFonts w:cstheme="minorHAnsi"/>
          <w:sz w:val="24"/>
          <w:szCs w:val="24"/>
        </w:rPr>
        <w:t xml:space="preserve"> </w:t>
      </w:r>
      <w:r>
        <w:rPr>
          <w:rFonts w:cstheme="minorHAnsi"/>
          <w:b/>
          <w:bCs/>
          <w:sz w:val="24"/>
          <w:szCs w:val="24"/>
        </w:rPr>
        <w:t>petróglifos</w:t>
      </w:r>
      <w:r>
        <w:rPr>
          <w:rFonts w:cstheme="minorHAnsi"/>
          <w:sz w:val="24"/>
          <w:szCs w:val="24"/>
        </w:rPr>
        <w:t xml:space="preserve"> de variada e rica composicións. Todo o conxunto é coa natureza e a fauna, conforman unha paisaxe viva pero delicada, que se  non se coida estragarase.</w:t>
      </w:r>
    </w:p>
    <w:p w14:paraId="02CBC56D" w14:textId="77777777" w:rsidR="00B46E17" w:rsidRDefault="00B46E17" w:rsidP="00B46E17">
      <w:pPr>
        <w:jc w:val="both"/>
        <w:rPr>
          <w:rFonts w:cstheme="minorHAnsi"/>
          <w:sz w:val="24"/>
          <w:szCs w:val="24"/>
        </w:rPr>
      </w:pPr>
      <w:r>
        <w:rPr>
          <w:rFonts w:cstheme="minorHAnsi"/>
          <w:sz w:val="24"/>
          <w:szCs w:val="24"/>
        </w:rPr>
        <w:t>As ameazas das infraestruturas industriais como os parques eólicos deturpan a paisaxe e destrúena, creando outra nova, allea a todos eses valores culturais que mencionamos e que, en moitos casos, eliminan o rastro de milleiros de anos gravado nunha terra antropizada que se converteu nun patrimonio en si a conservar.</w:t>
      </w:r>
    </w:p>
    <w:p w14:paraId="5E61A77C" w14:textId="77777777" w:rsidR="00B46E17" w:rsidRDefault="00B46E17" w:rsidP="00B46E17">
      <w:pPr>
        <w:jc w:val="center"/>
        <w:rPr>
          <w:rFonts w:cstheme="minorHAnsi"/>
          <w:sz w:val="24"/>
          <w:szCs w:val="24"/>
        </w:rPr>
      </w:pPr>
      <w:r>
        <w:rPr>
          <w:rFonts w:cstheme="minorHAnsi"/>
          <w:noProof/>
          <w:sz w:val="24"/>
          <w:szCs w:val="24"/>
          <w:lang w:eastAsia="es-ES"/>
        </w:rPr>
        <w:lastRenderedPageBreak/>
        <w:drawing>
          <wp:inline distT="0" distB="0" distL="0" distR="0" wp14:anchorId="6B1D22D6" wp14:editId="57CE61E7">
            <wp:extent cx="5397500" cy="3036570"/>
            <wp:effectExtent l="0" t="0" r="0" b="0"/>
            <wp:docPr id="31" name="Imagen 31" descr="Descripción: I:\IMAXES 2021\2021 04 01 A Gabiñeira burras\P167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Descripción: I:\IMAXES 2021\2021 04 01 A Gabiñeira burras\P1670218.JPG"/>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397500" cy="3036570"/>
                    </a:xfrm>
                    <a:prstGeom prst="rect">
                      <a:avLst/>
                    </a:prstGeom>
                    <a:noFill/>
                    <a:ln>
                      <a:noFill/>
                    </a:ln>
                  </pic:spPr>
                </pic:pic>
              </a:graphicData>
            </a:graphic>
          </wp:inline>
        </w:drawing>
      </w:r>
    </w:p>
    <w:p w14:paraId="6363256D" w14:textId="77777777" w:rsidR="00B46E17" w:rsidRPr="00B46E17" w:rsidRDefault="00B46E17" w:rsidP="00B46E17">
      <w:pPr>
        <w:jc w:val="center"/>
        <w:rPr>
          <w:rFonts w:cstheme="minorHAnsi"/>
          <w:sz w:val="20"/>
          <w:szCs w:val="20"/>
        </w:rPr>
      </w:pPr>
      <w:r w:rsidRPr="00B46E17">
        <w:rPr>
          <w:rFonts w:cstheme="minorHAnsi"/>
          <w:sz w:val="20"/>
          <w:szCs w:val="20"/>
        </w:rPr>
        <w:t>Garranos e marcos do Foral da Groba.</w:t>
      </w:r>
    </w:p>
    <w:p w14:paraId="6D9FAE39" w14:textId="77777777" w:rsidR="00B46E17" w:rsidRDefault="00B46E17" w:rsidP="00B46E17">
      <w:pPr>
        <w:rPr>
          <w:rFonts w:cstheme="minorHAnsi"/>
          <w:b/>
          <w:sz w:val="24"/>
          <w:szCs w:val="24"/>
        </w:rPr>
      </w:pPr>
    </w:p>
    <w:p w14:paraId="21EBA291" w14:textId="573AFCC8" w:rsidR="00B46E17" w:rsidRDefault="00B46E17" w:rsidP="00B46E17">
      <w:pPr>
        <w:jc w:val="both"/>
        <w:rPr>
          <w:rFonts w:cstheme="minorHAnsi"/>
          <w:sz w:val="24"/>
          <w:szCs w:val="24"/>
        </w:rPr>
      </w:pPr>
      <w:r>
        <w:rPr>
          <w:rFonts w:cstheme="minorHAnsi"/>
          <w:sz w:val="24"/>
          <w:szCs w:val="24"/>
        </w:rPr>
        <w:t xml:space="preserve">É necesaria a reflexión seria sobre os verdadeiros impactos sobre o medio ambiente e o patrimonio, e como podemos ver neste proxecto presentado pola empresa LAN2030 Toroña, S.L., non podemos deixar nas mans de quen non quere ver, a análise dos graves impactos a unha paisaxe chea de valores que calquera ve, se ten intención de velos e valoralos como tales, pero que se poden ignorar si do que se trata é de favorecer intereses alleos a maioría dos veciños. </w:t>
      </w:r>
    </w:p>
    <w:p w14:paraId="67C850B1" w14:textId="77777777" w:rsidR="00B46E17" w:rsidRDefault="00B46E17" w:rsidP="00B46E17">
      <w:pPr>
        <w:jc w:val="both"/>
        <w:rPr>
          <w:rFonts w:cstheme="minorHAnsi"/>
          <w:sz w:val="24"/>
          <w:szCs w:val="24"/>
        </w:rPr>
      </w:pPr>
      <w:r>
        <w:rPr>
          <w:rFonts w:cstheme="minorHAnsi"/>
          <w:b/>
          <w:bCs/>
          <w:sz w:val="24"/>
          <w:szCs w:val="24"/>
        </w:rPr>
        <w:t>Os concellos manifestaron o seu rexeitamento</w:t>
      </w:r>
      <w:r>
        <w:rPr>
          <w:rFonts w:cstheme="minorHAnsi"/>
          <w:sz w:val="24"/>
          <w:szCs w:val="24"/>
        </w:rPr>
        <w:t xml:space="preserve">. O mundo da cultura, tamén. Nesta alegación ponse de manifesto </w:t>
      </w:r>
      <w:r>
        <w:rPr>
          <w:rFonts w:cstheme="minorHAnsi"/>
          <w:b/>
          <w:bCs/>
          <w:sz w:val="24"/>
          <w:szCs w:val="24"/>
        </w:rPr>
        <w:t>as falsidades e a baixa calidade da avaliación</w:t>
      </w:r>
      <w:r>
        <w:rPr>
          <w:rFonts w:cstheme="minorHAnsi"/>
          <w:sz w:val="24"/>
          <w:szCs w:val="24"/>
        </w:rPr>
        <w:t xml:space="preserve"> de todos eses valores que se ignoran e, no seu conxunto, hase de valorar a paisaxe cultural que é patrimonio de todos, e sobro de todo, tamén das xeracións futuras.</w:t>
      </w:r>
    </w:p>
    <w:p w14:paraId="5B7457A4" w14:textId="3C3FA4BC" w:rsidR="009B3F55" w:rsidRDefault="009B3F55" w:rsidP="009B3F55">
      <w:pPr>
        <w:spacing w:before="120" w:after="120" w:line="240" w:lineRule="auto"/>
        <w:jc w:val="both"/>
        <w:rPr>
          <w:rFonts w:asciiTheme="minorHAnsi" w:hAnsiTheme="minorHAnsi" w:cstheme="minorHAnsi"/>
          <w:sz w:val="24"/>
          <w:szCs w:val="24"/>
          <w:lang w:val="gl-ES"/>
        </w:rPr>
      </w:pPr>
      <w:r w:rsidRPr="00E42AE6">
        <w:rPr>
          <w:rFonts w:asciiTheme="minorHAnsi" w:hAnsiTheme="minorHAnsi" w:cstheme="minorHAnsi"/>
          <w:sz w:val="24"/>
          <w:szCs w:val="24"/>
          <w:lang w:val="gl-ES"/>
        </w:rPr>
        <w:t xml:space="preserve">En decembro de 2021 o Consello da Cultura Galega emitiu </w:t>
      </w:r>
      <w:hyperlink r:id="rId157" w:history="1">
        <w:r w:rsidRPr="004C4B07">
          <w:rPr>
            <w:rStyle w:val="Hipervnculo"/>
            <w:rFonts w:asciiTheme="minorHAnsi" w:hAnsiTheme="minorHAnsi" w:cstheme="minorHAnsi"/>
            <w:sz w:val="24"/>
            <w:szCs w:val="24"/>
            <w:lang w:val="gl-ES"/>
          </w:rPr>
          <w:t>INFORME DA COMISIÓN TÉCNICA TEMPORAL SOBRE ENERXÍA EÓLICA E PAISAXES CULTURAIS EN GALICIA</w:t>
        </w:r>
      </w:hyperlink>
      <w:r>
        <w:rPr>
          <w:rStyle w:val="Refdenotaalpie"/>
          <w:rFonts w:asciiTheme="minorHAnsi" w:hAnsiTheme="minorHAnsi"/>
          <w:color w:val="0000FF"/>
          <w:sz w:val="24"/>
          <w:szCs w:val="24"/>
          <w:u w:val="single"/>
          <w:lang w:val="gl-ES"/>
        </w:rPr>
        <w:footnoteReference w:id="84"/>
      </w:r>
      <w:r w:rsidRPr="00E42AE6">
        <w:rPr>
          <w:rFonts w:asciiTheme="minorHAnsi" w:hAnsiTheme="minorHAnsi" w:cstheme="minorHAnsi"/>
          <w:sz w:val="24"/>
          <w:szCs w:val="24"/>
          <w:lang w:val="gl-ES"/>
        </w:rPr>
        <w:t xml:space="preserve"> en cuxas conclusións se indica expresamente:</w:t>
      </w:r>
    </w:p>
    <w:p w14:paraId="684A12CA" w14:textId="631E9B19" w:rsidR="009B3F55" w:rsidRPr="009B3F55" w:rsidRDefault="009B3F55" w:rsidP="009B3F55">
      <w:pPr>
        <w:spacing w:before="120" w:after="120" w:line="240" w:lineRule="auto"/>
        <w:ind w:left="708"/>
        <w:jc w:val="both"/>
        <w:rPr>
          <w:rFonts w:asciiTheme="minorHAnsi" w:hAnsiTheme="minorHAnsi" w:cstheme="minorHAnsi"/>
          <w:sz w:val="20"/>
          <w:szCs w:val="20"/>
          <w:lang w:val="gl-ES"/>
        </w:rPr>
      </w:pPr>
      <w:r w:rsidRPr="009B3F55">
        <w:rPr>
          <w:rFonts w:asciiTheme="minorHAnsi" w:hAnsiTheme="minorHAnsi" w:cstheme="minorHAnsi"/>
          <w:sz w:val="20"/>
          <w:szCs w:val="20"/>
          <w:lang w:val="gl-ES"/>
        </w:rPr>
        <w:t>...</w:t>
      </w:r>
    </w:p>
    <w:p w14:paraId="7CBFBF66" w14:textId="03E34DA3" w:rsidR="009B3F55" w:rsidRPr="009B3F55" w:rsidRDefault="009B3F55" w:rsidP="009B3F55">
      <w:pPr>
        <w:spacing w:before="120" w:after="120" w:line="240" w:lineRule="auto"/>
        <w:ind w:left="708"/>
        <w:jc w:val="both"/>
        <w:rPr>
          <w:sz w:val="20"/>
          <w:szCs w:val="20"/>
        </w:rPr>
      </w:pPr>
      <w:r w:rsidRPr="009B3F55">
        <w:rPr>
          <w:sz w:val="20"/>
          <w:szCs w:val="20"/>
        </w:rPr>
        <w:t>3. Respecto ao medio, cómpre salvagardar lugares que teñen valor pola súa riqueza natural, cultural, paisaxística, etnográfica ou histórica, xa que coa implantación masiva dos parques eólicos se está a superar a capacidade de carga do sistema natural.</w:t>
      </w:r>
    </w:p>
    <w:p w14:paraId="42261199" w14:textId="77F63D80" w:rsidR="009B3F55" w:rsidRPr="009B3F55" w:rsidRDefault="009B3F55" w:rsidP="009B3F55">
      <w:pPr>
        <w:spacing w:before="120" w:after="120" w:line="240" w:lineRule="auto"/>
        <w:ind w:left="708"/>
        <w:jc w:val="both"/>
        <w:rPr>
          <w:sz w:val="20"/>
          <w:szCs w:val="20"/>
        </w:rPr>
      </w:pPr>
      <w:r w:rsidRPr="009B3F55">
        <w:rPr>
          <w:sz w:val="20"/>
          <w:szCs w:val="20"/>
        </w:rPr>
        <w:t>4. Verbo da cidadanía, hai que ter en conta que a construción de parques eólicos cubrindo a totalidade do territorio galego racha coa conectividade entre lugares, coa imaxe da paisaxe tradicional e coa memoria colectiva dos seus habitantes.</w:t>
      </w:r>
    </w:p>
    <w:p w14:paraId="3CA24199" w14:textId="1B4486BB" w:rsidR="009B3F55" w:rsidRPr="009B3F55" w:rsidRDefault="009B3F55" w:rsidP="009B3F55">
      <w:pPr>
        <w:spacing w:before="120" w:after="120" w:line="240" w:lineRule="auto"/>
        <w:ind w:left="708"/>
        <w:jc w:val="both"/>
        <w:rPr>
          <w:sz w:val="20"/>
          <w:szCs w:val="20"/>
        </w:rPr>
      </w:pPr>
      <w:r w:rsidRPr="009B3F55">
        <w:rPr>
          <w:sz w:val="20"/>
          <w:szCs w:val="20"/>
        </w:rPr>
        <w:t xml:space="preserve">5. É necesaria unha estratexia dotada de instrumentos, medios e recursos que redefina a escala de xestión na que o territorio se considera marco e escenario de xestión transversal do 87 patrimonio </w:t>
      </w:r>
      <w:r w:rsidRPr="009B3F55">
        <w:rPr>
          <w:sz w:val="20"/>
          <w:szCs w:val="20"/>
        </w:rPr>
        <w:lastRenderedPageBreak/>
        <w:t>cultural. Isto supón desenvolver unha nova cultura sobre o territorio como elemento aglutinador e portador de valores culturais, e garante da permanencia do patrimonio, así como mudar a visión del cun novo enfoque que permita xestionalo dunha forma integral.</w:t>
      </w:r>
    </w:p>
    <w:p w14:paraId="2EF16829" w14:textId="22346AC1" w:rsidR="009B3F55" w:rsidRPr="009B3F55" w:rsidRDefault="009B3F55" w:rsidP="009B3F55">
      <w:pPr>
        <w:spacing w:before="120" w:after="120" w:line="240" w:lineRule="auto"/>
        <w:ind w:left="708"/>
        <w:jc w:val="both"/>
        <w:rPr>
          <w:sz w:val="20"/>
          <w:szCs w:val="20"/>
        </w:rPr>
      </w:pPr>
      <w:r w:rsidRPr="009B3F55">
        <w:rPr>
          <w:sz w:val="20"/>
          <w:szCs w:val="20"/>
        </w:rPr>
        <w:t>…</w:t>
      </w:r>
    </w:p>
    <w:p w14:paraId="4FF0440E" w14:textId="5DAB407E" w:rsidR="009B3F55" w:rsidRPr="009B3F55" w:rsidRDefault="009B3F55" w:rsidP="009B3F55">
      <w:pPr>
        <w:spacing w:before="120" w:after="120" w:line="240" w:lineRule="auto"/>
        <w:ind w:left="708"/>
        <w:jc w:val="both"/>
        <w:rPr>
          <w:sz w:val="20"/>
          <w:szCs w:val="20"/>
        </w:rPr>
      </w:pPr>
      <w:r w:rsidRPr="009B3F55">
        <w:rPr>
          <w:sz w:val="20"/>
          <w:szCs w:val="20"/>
        </w:rPr>
        <w:t>8. Porque é incuestionable que este despregamento eólico modificaría negativamente o territorio e as súas dinámicas e xeraría unha nova paisaxe, é necesario tomar conciencia dos procesos sociais e económicos que xeran estas novas formas da paisaxe, anticipar os efectos que produciría a implantación dos parques e consideralos dentro do proceso de toma de decisións sobre un territorio pensado globalmente.</w:t>
      </w:r>
    </w:p>
    <w:p w14:paraId="0DD61744" w14:textId="4754687D" w:rsidR="009B3F55" w:rsidRPr="009B3F55" w:rsidRDefault="009B3F55" w:rsidP="009B3F55">
      <w:pPr>
        <w:spacing w:before="120" w:after="120" w:line="240" w:lineRule="auto"/>
        <w:ind w:left="708"/>
        <w:jc w:val="both"/>
        <w:rPr>
          <w:sz w:val="20"/>
          <w:szCs w:val="20"/>
        </w:rPr>
      </w:pPr>
      <w:r w:rsidRPr="009B3F55">
        <w:rPr>
          <w:sz w:val="20"/>
          <w:szCs w:val="20"/>
        </w:rPr>
        <w:t>…</w:t>
      </w:r>
    </w:p>
    <w:p w14:paraId="0C39541D" w14:textId="28F32B1D" w:rsidR="009B3F55" w:rsidRPr="009B3F55" w:rsidRDefault="009B3F55" w:rsidP="009B3F55">
      <w:pPr>
        <w:spacing w:before="120" w:after="120" w:line="240" w:lineRule="auto"/>
        <w:ind w:left="708"/>
        <w:jc w:val="both"/>
        <w:rPr>
          <w:rFonts w:asciiTheme="minorHAnsi" w:hAnsiTheme="minorHAnsi" w:cstheme="minorHAnsi"/>
          <w:sz w:val="20"/>
          <w:szCs w:val="20"/>
          <w:lang w:val="gl-ES"/>
        </w:rPr>
      </w:pPr>
      <w:r w:rsidRPr="009B3F55">
        <w:rPr>
          <w:sz w:val="20"/>
          <w:szCs w:val="20"/>
        </w:rPr>
        <w:t>11. Urxe solicitar unha moratoria na autorización de parques, para que as administracións competentes corrixan as eivas descritas no presente informe, antes de continuar coa forte expansión desta tecnoloxía enerxética. Esta proposta xustifícase xuridicamente por dous principios ambientais: o principio de precaución e o de non regresión ambiental.</w:t>
      </w:r>
    </w:p>
    <w:p w14:paraId="6A97C52E" w14:textId="77777777" w:rsidR="009B3F55" w:rsidRDefault="009B3F55" w:rsidP="00B46E17">
      <w:pPr>
        <w:jc w:val="both"/>
        <w:rPr>
          <w:rFonts w:cstheme="minorHAnsi"/>
          <w:sz w:val="24"/>
          <w:szCs w:val="24"/>
        </w:rPr>
      </w:pPr>
    </w:p>
    <w:p w14:paraId="0ACC831A" w14:textId="77777777" w:rsidR="00B46E17" w:rsidRDefault="00B46E17" w:rsidP="00B46E17">
      <w:pPr>
        <w:jc w:val="both"/>
        <w:rPr>
          <w:rFonts w:cstheme="minorHAnsi"/>
          <w:sz w:val="24"/>
          <w:szCs w:val="24"/>
        </w:rPr>
      </w:pPr>
      <w:r>
        <w:rPr>
          <w:rFonts w:cstheme="minorHAnsi"/>
          <w:sz w:val="24"/>
          <w:szCs w:val="24"/>
        </w:rPr>
        <w:t>Polo antedito:</w:t>
      </w:r>
    </w:p>
    <w:p w14:paraId="62CE2607" w14:textId="4977A429" w:rsidR="00B46E17" w:rsidRDefault="00B46E17" w:rsidP="00B46E17">
      <w:pPr>
        <w:jc w:val="both"/>
        <w:rPr>
          <w:rFonts w:cstheme="minorHAnsi"/>
          <w:sz w:val="24"/>
          <w:szCs w:val="24"/>
        </w:rPr>
      </w:pPr>
      <w:r>
        <w:rPr>
          <w:rFonts w:cstheme="minorHAnsi"/>
          <w:b/>
          <w:bCs/>
          <w:sz w:val="24"/>
          <w:szCs w:val="24"/>
        </w:rPr>
        <w:t>ALEGAMOS que a construción do P.E. Toroña é incompatible coa paisaxe cultural da</w:t>
      </w:r>
      <w:r>
        <w:rPr>
          <w:rFonts w:cstheme="minorHAnsi"/>
          <w:sz w:val="24"/>
          <w:szCs w:val="24"/>
        </w:rPr>
        <w:t xml:space="preserve"> </w:t>
      </w:r>
      <w:r>
        <w:rPr>
          <w:rFonts w:cstheme="minorHAnsi"/>
          <w:b/>
          <w:bCs/>
          <w:sz w:val="24"/>
          <w:szCs w:val="24"/>
        </w:rPr>
        <w:t>Serra da Groba</w:t>
      </w:r>
      <w:r>
        <w:rPr>
          <w:rFonts w:cstheme="minorHAnsi"/>
          <w:sz w:val="24"/>
          <w:szCs w:val="24"/>
        </w:rPr>
        <w:t>, nomeadamente na extensa zona da poligonal deste parque, que ten centos de petróglifos, a maioría deles sen catalogar, así como os outros valores patrimoniais mencionados. De construírse os danos serían irreparables.</w:t>
      </w:r>
    </w:p>
    <w:p w14:paraId="35CF3072" w14:textId="77777777" w:rsidR="00B46E17" w:rsidRDefault="00B46E17" w:rsidP="00B46E17">
      <w:pPr>
        <w:jc w:val="center"/>
        <w:rPr>
          <w:rStyle w:val="Hipervnculo"/>
          <w:rFonts w:cstheme="minorHAnsi"/>
          <w:sz w:val="24"/>
          <w:szCs w:val="24"/>
        </w:rPr>
      </w:pPr>
      <w:r>
        <w:rPr>
          <w:rFonts w:cstheme="minorHAnsi"/>
          <w:noProof/>
          <w:color w:val="0000FF" w:themeColor="hyperlink"/>
          <w:sz w:val="24"/>
          <w:szCs w:val="24"/>
          <w:lang w:eastAsia="es-ES"/>
        </w:rPr>
        <w:drawing>
          <wp:inline distT="0" distB="0" distL="0" distR="0" wp14:anchorId="238EC5FE" wp14:editId="374E6A68">
            <wp:extent cx="4639945" cy="3473450"/>
            <wp:effectExtent l="0" t="0" r="8255" b="0"/>
            <wp:docPr id="30" name="Imagen 30" descr="Descripción: I:\IMAXES 2021\2021 04 26 Vilachan\P17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Descripción: I:\IMAXES 2021\2021 04 26 Vilachan\P1700048.JPG"/>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639945" cy="3473450"/>
                    </a:xfrm>
                    <a:prstGeom prst="rect">
                      <a:avLst/>
                    </a:prstGeom>
                    <a:noFill/>
                    <a:ln>
                      <a:noFill/>
                    </a:ln>
                  </pic:spPr>
                </pic:pic>
              </a:graphicData>
            </a:graphic>
          </wp:inline>
        </w:drawing>
      </w:r>
    </w:p>
    <w:p w14:paraId="688255A9" w14:textId="77777777" w:rsidR="00B46E17" w:rsidRDefault="00B46E17" w:rsidP="00B46E17">
      <w:pPr>
        <w:rPr>
          <w:rStyle w:val="Hipervnculo"/>
          <w:rFonts w:cstheme="minorHAnsi"/>
          <w:sz w:val="24"/>
          <w:szCs w:val="24"/>
        </w:rPr>
      </w:pPr>
    </w:p>
    <w:p w14:paraId="6B0D1A0E" w14:textId="54E6C874" w:rsidR="00B46E17" w:rsidRPr="00E163F5" w:rsidRDefault="00B46E17" w:rsidP="00B46E17">
      <w:pPr>
        <w:pStyle w:val="Prrafodelista"/>
        <w:numPr>
          <w:ilvl w:val="0"/>
          <w:numId w:val="37"/>
        </w:numPr>
        <w:shd w:val="clear" w:color="auto" w:fill="C6D9F1"/>
        <w:spacing w:before="120"/>
        <w:ind w:left="1843" w:hanging="1843"/>
        <w:jc w:val="both"/>
        <w:outlineLvl w:val="0"/>
        <w:rPr>
          <w:rFonts w:cstheme="minorHAnsi"/>
          <w:b/>
          <w:bCs/>
          <w:sz w:val="24"/>
          <w:szCs w:val="24"/>
        </w:rPr>
      </w:pPr>
      <w:bookmarkStart w:id="215" w:name="_Toc124874656"/>
      <w:r>
        <w:rPr>
          <w:rFonts w:cstheme="minorHAnsi"/>
          <w:b/>
          <w:sz w:val="24"/>
          <w:szCs w:val="24"/>
        </w:rPr>
        <w:t>O P.E. afectaría gravemente a canle romana de Boaventura, en Burgueira, Oia</w:t>
      </w:r>
      <w:r>
        <w:rPr>
          <w:b/>
          <w:sz w:val="24"/>
          <w:szCs w:val="24"/>
        </w:rPr>
        <w:t>.</w:t>
      </w:r>
      <w:bookmarkEnd w:id="215"/>
    </w:p>
    <w:p w14:paraId="1910ACB6" w14:textId="77777777" w:rsidR="004167D7" w:rsidRDefault="004167D7">
      <w:pPr>
        <w:spacing w:after="0" w:line="240" w:lineRule="auto"/>
        <w:rPr>
          <w:rFonts w:cs="Calibri"/>
          <w:bCs/>
          <w:sz w:val="24"/>
          <w:szCs w:val="24"/>
        </w:rPr>
      </w:pPr>
    </w:p>
    <w:p w14:paraId="21729FD8" w14:textId="0C61D2F4" w:rsidR="00B46E17" w:rsidRDefault="00B46E17" w:rsidP="00B46E17">
      <w:pPr>
        <w:rPr>
          <w:b/>
        </w:rPr>
      </w:pPr>
      <w:r>
        <w:rPr>
          <w:rFonts w:cstheme="minorHAnsi"/>
          <w:b/>
          <w:sz w:val="24"/>
          <w:szCs w:val="24"/>
        </w:rPr>
        <w:lastRenderedPageBreak/>
        <w:t>A CANLE ROMANA DE  BOAVENTURA</w:t>
      </w:r>
    </w:p>
    <w:p w14:paraId="456AE02F" w14:textId="77777777" w:rsidR="00B46E17" w:rsidRDefault="00B46E17" w:rsidP="00B46E17">
      <w:pPr>
        <w:rPr>
          <w:rFonts w:cstheme="minorHAnsi"/>
          <w:b/>
          <w:sz w:val="24"/>
          <w:szCs w:val="24"/>
        </w:rPr>
      </w:pPr>
      <w:r>
        <w:rPr>
          <w:rFonts w:cstheme="minorHAnsi"/>
          <w:b/>
          <w:sz w:val="24"/>
          <w:szCs w:val="24"/>
        </w:rPr>
        <w:t>O P.E. afectaría gravemente a canle romana de Boaventura, en Burgueira, Oia.</w:t>
      </w:r>
    </w:p>
    <w:p w14:paraId="30274630" w14:textId="49B91A6E" w:rsidR="00B46E17" w:rsidRDefault="00B46E17" w:rsidP="00B46E17">
      <w:pPr>
        <w:jc w:val="both"/>
        <w:rPr>
          <w:rFonts w:cstheme="minorHAnsi"/>
          <w:sz w:val="24"/>
          <w:szCs w:val="24"/>
        </w:rPr>
      </w:pPr>
      <w:r>
        <w:rPr>
          <w:rFonts w:cstheme="minorHAnsi"/>
          <w:sz w:val="24"/>
          <w:szCs w:val="24"/>
        </w:rPr>
        <w:t xml:space="preserve">Esta canle localizada polo historiador e arqueólogo  Gustavo Pascual Hermida </w:t>
      </w:r>
      <w:hyperlink r:id="rId159" w:history="1">
        <w:r w:rsidRPr="00B46E17">
          <w:rPr>
            <w:rStyle w:val="Hipervnculo"/>
            <w:rFonts w:cstheme="minorHAnsi"/>
            <w:sz w:val="24"/>
            <w:szCs w:val="24"/>
          </w:rPr>
          <w:t>e publicada no seu blog</w:t>
        </w:r>
      </w:hyperlink>
      <w:r>
        <w:rPr>
          <w:rStyle w:val="Refdenotaalpie"/>
          <w:sz w:val="24"/>
          <w:szCs w:val="24"/>
        </w:rPr>
        <w:footnoteReference w:id="85"/>
      </w:r>
      <w:r>
        <w:rPr>
          <w:rFonts w:cstheme="minorHAnsi"/>
          <w:sz w:val="24"/>
          <w:szCs w:val="24"/>
        </w:rPr>
        <w:t xml:space="preserve">  está pegada a pista pola que vai a liña de evacuación entre as Torres da zona norte e a zona sur, e por baixo das T4 e </w:t>
      </w:r>
      <w:proofErr w:type="gramStart"/>
      <w:r>
        <w:rPr>
          <w:rFonts w:cstheme="minorHAnsi"/>
          <w:sz w:val="24"/>
          <w:szCs w:val="24"/>
        </w:rPr>
        <w:t>T5 .</w:t>
      </w:r>
      <w:proofErr w:type="gramEnd"/>
      <w:r>
        <w:rPr>
          <w:rFonts w:cstheme="minorHAnsi"/>
          <w:sz w:val="24"/>
          <w:szCs w:val="24"/>
        </w:rPr>
        <w:t xml:space="preserve"> Como se pode apreciar nas fotos e consultando a citada publicación, veríase afectada directamente toda a zona, na que hai tamén outros  restos de minería aurífera romana.</w:t>
      </w:r>
    </w:p>
    <w:p w14:paraId="300C0516" w14:textId="77777777" w:rsidR="00B46E17" w:rsidRDefault="00B46E17" w:rsidP="002D5B53">
      <w:pPr>
        <w:jc w:val="center"/>
        <w:rPr>
          <w:rStyle w:val="Hipervnculo"/>
          <w:rFonts w:cstheme="minorHAnsi"/>
          <w:sz w:val="24"/>
          <w:szCs w:val="24"/>
          <w:u w:val="none"/>
        </w:rPr>
      </w:pPr>
      <w:r>
        <w:rPr>
          <w:noProof/>
          <w:lang w:eastAsia="es-ES"/>
        </w:rPr>
        <w:drawing>
          <wp:inline distT="0" distB="0" distL="0" distR="0" wp14:anchorId="361246FA" wp14:editId="7639AE3F">
            <wp:extent cx="5486400" cy="49339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486400" cy="4933950"/>
                    </a:xfrm>
                    <a:prstGeom prst="rect">
                      <a:avLst/>
                    </a:prstGeom>
                    <a:noFill/>
                    <a:ln>
                      <a:noFill/>
                    </a:ln>
                  </pic:spPr>
                </pic:pic>
              </a:graphicData>
            </a:graphic>
          </wp:inline>
        </w:drawing>
      </w:r>
    </w:p>
    <w:p w14:paraId="582BEAFE" w14:textId="77777777" w:rsidR="00B46E17" w:rsidRDefault="00B46E17" w:rsidP="002D5B53">
      <w:pPr>
        <w:autoSpaceDE w:val="0"/>
        <w:autoSpaceDN w:val="0"/>
        <w:adjustRightInd w:val="0"/>
        <w:spacing w:after="0" w:line="240" w:lineRule="auto"/>
        <w:jc w:val="center"/>
        <w:rPr>
          <w:b/>
        </w:rPr>
      </w:pPr>
      <w:r>
        <w:rPr>
          <w:noProof/>
          <w:lang w:eastAsia="es-ES"/>
        </w:rPr>
        <w:lastRenderedPageBreak/>
        <w:drawing>
          <wp:inline distT="0" distB="0" distL="0" distR="0" wp14:anchorId="1DDEA764" wp14:editId="01C86E97">
            <wp:extent cx="5288280" cy="2524760"/>
            <wp:effectExtent l="0" t="0" r="762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5288280" cy="2524760"/>
                    </a:xfrm>
                    <a:prstGeom prst="rect">
                      <a:avLst/>
                    </a:prstGeom>
                    <a:noFill/>
                    <a:ln>
                      <a:noFill/>
                    </a:ln>
                  </pic:spPr>
                </pic:pic>
              </a:graphicData>
            </a:graphic>
          </wp:inline>
        </w:drawing>
      </w:r>
    </w:p>
    <w:p w14:paraId="27E2EF7C" w14:textId="77777777" w:rsidR="00B46E17" w:rsidRDefault="00B46E17" w:rsidP="00B46E17">
      <w:pPr>
        <w:autoSpaceDE w:val="0"/>
        <w:autoSpaceDN w:val="0"/>
        <w:adjustRightInd w:val="0"/>
        <w:spacing w:after="0" w:line="240" w:lineRule="auto"/>
        <w:rPr>
          <w:rFonts w:cstheme="minorHAnsi"/>
          <w:b/>
          <w:sz w:val="24"/>
          <w:szCs w:val="24"/>
        </w:rPr>
      </w:pPr>
    </w:p>
    <w:p w14:paraId="480A4063" w14:textId="77777777" w:rsidR="00B46E17" w:rsidRDefault="00B46E17" w:rsidP="002D5B53">
      <w:pPr>
        <w:autoSpaceDE w:val="0"/>
        <w:autoSpaceDN w:val="0"/>
        <w:adjustRightInd w:val="0"/>
        <w:spacing w:after="0" w:line="240" w:lineRule="auto"/>
        <w:ind w:left="708"/>
        <w:jc w:val="both"/>
        <w:rPr>
          <w:rFonts w:asciiTheme="minorHAnsi" w:hAnsiTheme="minorHAnsi" w:cstheme="minorHAnsi"/>
          <w:b/>
          <w:sz w:val="20"/>
          <w:szCs w:val="20"/>
        </w:rPr>
      </w:pPr>
      <w:r w:rsidRPr="002D5B53">
        <w:rPr>
          <w:rFonts w:asciiTheme="minorHAnsi" w:hAnsiTheme="minorHAnsi" w:cstheme="minorHAnsi"/>
          <w:b/>
          <w:sz w:val="20"/>
          <w:szCs w:val="20"/>
        </w:rPr>
        <w:t>Cita literal:</w:t>
      </w:r>
    </w:p>
    <w:p w14:paraId="2E7C7026" w14:textId="77777777" w:rsidR="002D5B53" w:rsidRPr="002D5B53" w:rsidRDefault="002D5B53" w:rsidP="002D5B53">
      <w:pPr>
        <w:autoSpaceDE w:val="0"/>
        <w:autoSpaceDN w:val="0"/>
        <w:adjustRightInd w:val="0"/>
        <w:spacing w:after="0" w:line="240" w:lineRule="auto"/>
        <w:ind w:left="708"/>
        <w:jc w:val="both"/>
        <w:rPr>
          <w:rFonts w:asciiTheme="minorHAnsi" w:hAnsiTheme="minorHAnsi" w:cstheme="minorHAnsi"/>
          <w:b/>
          <w:sz w:val="20"/>
          <w:szCs w:val="20"/>
        </w:rPr>
      </w:pPr>
    </w:p>
    <w:p w14:paraId="4C54F5B9" w14:textId="1C44A484" w:rsidR="00B46E17" w:rsidRPr="002D5B53" w:rsidRDefault="00B46E17" w:rsidP="00BA13E0">
      <w:pPr>
        <w:autoSpaceDE w:val="0"/>
        <w:autoSpaceDN w:val="0"/>
        <w:adjustRightInd w:val="0"/>
        <w:spacing w:after="0" w:line="240" w:lineRule="auto"/>
        <w:ind w:left="708" w:right="425"/>
        <w:jc w:val="both"/>
        <w:rPr>
          <w:rFonts w:asciiTheme="minorHAnsi" w:hAnsiTheme="minorHAnsi" w:cstheme="minorHAnsi"/>
          <w:i/>
          <w:color w:val="222222"/>
          <w:sz w:val="20"/>
          <w:szCs w:val="20"/>
          <w:shd w:val="clear" w:color="auto" w:fill="FFFFFF"/>
        </w:rPr>
      </w:pPr>
      <w:r w:rsidRPr="002D5B53">
        <w:rPr>
          <w:rFonts w:asciiTheme="minorHAnsi" w:hAnsiTheme="minorHAnsi" w:cstheme="minorHAnsi"/>
          <w:i/>
          <w:color w:val="222222"/>
          <w:sz w:val="20"/>
          <w:szCs w:val="20"/>
          <w:shd w:val="clear" w:color="auto" w:fill="FFFFFF"/>
        </w:rPr>
        <w:t>Este canal inédito hasta la fecha se localiza en el monte de A Madanela, justo en la falda oeste de la Pedrada en las tierras del interior el concello de Sta. Mª de Oia, limítrofe con Tomiño, en el extremo norte de la sierra de Argallo. Pertenece a la comunidad de montes de Burgueira. He decidido bautizarlo con el nombre del lugar donde se hallan las labores mineras: </w:t>
      </w:r>
      <w:r w:rsidRPr="002D5B53">
        <w:rPr>
          <w:rFonts w:asciiTheme="minorHAnsi" w:hAnsiTheme="minorHAnsi" w:cstheme="minorHAnsi"/>
          <w:b/>
          <w:bCs/>
          <w:i/>
          <w:color w:val="222222"/>
          <w:sz w:val="20"/>
          <w:szCs w:val="20"/>
          <w:shd w:val="clear" w:color="auto" w:fill="FFFFFF"/>
        </w:rPr>
        <w:t>Canal Boaventura</w:t>
      </w:r>
      <w:r w:rsidRPr="002D5B53">
        <w:rPr>
          <w:rFonts w:asciiTheme="minorHAnsi" w:hAnsiTheme="minorHAnsi" w:cstheme="minorHAnsi"/>
          <w:i/>
          <w:color w:val="222222"/>
          <w:sz w:val="20"/>
          <w:szCs w:val="20"/>
          <w:shd w:val="clear" w:color="auto" w:fill="FFFFFF"/>
        </w:rPr>
        <w:t>. Se conserva en una longitud aproximada de </w:t>
      </w:r>
      <w:r w:rsidRPr="002D5B53">
        <w:rPr>
          <w:rFonts w:asciiTheme="minorHAnsi" w:hAnsiTheme="minorHAnsi" w:cstheme="minorHAnsi"/>
          <w:b/>
          <w:bCs/>
          <w:i/>
          <w:color w:val="222222"/>
          <w:sz w:val="20"/>
          <w:szCs w:val="20"/>
          <w:shd w:val="clear" w:color="auto" w:fill="FFFFFF"/>
        </w:rPr>
        <w:t>mil seiscientos metros </w:t>
      </w:r>
      <w:r w:rsidRPr="002D5B53">
        <w:rPr>
          <w:rFonts w:asciiTheme="minorHAnsi" w:hAnsiTheme="minorHAnsi" w:cstheme="minorHAnsi"/>
          <w:i/>
          <w:color w:val="222222"/>
          <w:sz w:val="20"/>
          <w:szCs w:val="20"/>
          <w:shd w:val="clear" w:color="auto" w:fill="FFFFFF"/>
        </w:rPr>
        <w:t>(1,6 km), arrancando en la cota de 320 m de altitud para seguir perfectamente nivelado las curvas de nivel hasta llegar al frente de la corta minera a una cota de 315 m de altitud, es decir desciende 5 metros de altura en 1600 metros de distancia por lo que su pendiente media es de 0,33%. En su recorrido cruza el curso alto de cuatro pequeños regatos, afluentes del río Tamuxe o Carballo. (C)Gustavo Pascual Hermida.2015.</w:t>
      </w:r>
    </w:p>
    <w:p w14:paraId="5D37D5BC" w14:textId="77777777" w:rsidR="002D5B53" w:rsidRDefault="002D5B53" w:rsidP="00B46E17">
      <w:pPr>
        <w:autoSpaceDE w:val="0"/>
        <w:autoSpaceDN w:val="0"/>
        <w:adjustRightInd w:val="0"/>
        <w:spacing w:after="0" w:line="240" w:lineRule="auto"/>
        <w:rPr>
          <w:rFonts w:ascii="Arial" w:hAnsi="Arial" w:cs="Arial"/>
          <w:color w:val="222222"/>
          <w:sz w:val="15"/>
          <w:szCs w:val="15"/>
          <w:shd w:val="clear" w:color="auto" w:fill="FFFFFF"/>
          <w:lang w:val="gl-ES"/>
        </w:rPr>
      </w:pPr>
    </w:p>
    <w:p w14:paraId="7263994A" w14:textId="77777777" w:rsidR="00B46E17" w:rsidRDefault="00B46E17" w:rsidP="00BA13E0">
      <w:pPr>
        <w:autoSpaceDE w:val="0"/>
        <w:autoSpaceDN w:val="0"/>
        <w:adjustRightInd w:val="0"/>
        <w:spacing w:after="0" w:line="240" w:lineRule="auto"/>
        <w:jc w:val="center"/>
        <w:rPr>
          <w:rFonts w:asciiTheme="minorHAnsi" w:hAnsiTheme="minorHAnsi" w:cstheme="minorHAnsi"/>
          <w:b/>
          <w:sz w:val="24"/>
          <w:szCs w:val="24"/>
        </w:rPr>
      </w:pPr>
      <w:r>
        <w:rPr>
          <w:noProof/>
          <w:lang w:eastAsia="es-ES"/>
        </w:rPr>
        <w:drawing>
          <wp:inline distT="0" distB="0" distL="0" distR="0" wp14:anchorId="0147405F" wp14:editId="257D21C1">
            <wp:extent cx="5397500" cy="3009265"/>
            <wp:effectExtent l="0" t="0" r="0" b="635"/>
            <wp:docPr id="27" name="Imagen 27" descr="Descripción: http://1.bp.blogspot.com/-QI4aI1jp5pM/VnmW3InKLEI/AAAAAAAAFlA/v6ed3GdtqoA/s1600/canal%2Bromano%2Brcorr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1.bp.blogspot.com/-QI4aI1jp5pM/VnmW3InKLEI/AAAAAAAAFlA/v6ed3GdtqoA/s1600/canal%2Bromano%2Brcorrido.png"/>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397500" cy="3009265"/>
                    </a:xfrm>
                    <a:prstGeom prst="rect">
                      <a:avLst/>
                    </a:prstGeom>
                    <a:noFill/>
                    <a:ln>
                      <a:noFill/>
                    </a:ln>
                  </pic:spPr>
                </pic:pic>
              </a:graphicData>
            </a:graphic>
          </wp:inline>
        </w:drawing>
      </w:r>
    </w:p>
    <w:p w14:paraId="295900A5" w14:textId="77777777" w:rsidR="00BA13E0" w:rsidRDefault="00BA13E0" w:rsidP="00BA13E0">
      <w:pPr>
        <w:autoSpaceDE w:val="0"/>
        <w:autoSpaceDN w:val="0"/>
        <w:adjustRightInd w:val="0"/>
        <w:spacing w:after="0" w:line="240" w:lineRule="auto"/>
        <w:jc w:val="center"/>
        <w:rPr>
          <w:rFonts w:asciiTheme="minorHAnsi" w:hAnsiTheme="minorHAnsi" w:cstheme="minorHAnsi"/>
          <w:b/>
          <w:sz w:val="24"/>
          <w:szCs w:val="24"/>
        </w:rPr>
      </w:pPr>
    </w:p>
    <w:p w14:paraId="71FC98FA" w14:textId="77777777" w:rsidR="00B46E17" w:rsidRDefault="00B46E17" w:rsidP="00BA13E0">
      <w:pPr>
        <w:autoSpaceDE w:val="0"/>
        <w:autoSpaceDN w:val="0"/>
        <w:adjustRightInd w:val="0"/>
        <w:spacing w:after="0" w:line="240" w:lineRule="auto"/>
        <w:jc w:val="center"/>
        <w:rPr>
          <w:rFonts w:cstheme="minorHAnsi"/>
          <w:b/>
          <w:sz w:val="24"/>
          <w:szCs w:val="24"/>
        </w:rPr>
      </w:pPr>
      <w:r>
        <w:rPr>
          <w:noProof/>
          <w:lang w:eastAsia="es-ES"/>
        </w:rPr>
        <w:lastRenderedPageBreak/>
        <w:drawing>
          <wp:inline distT="0" distB="0" distL="0" distR="0" wp14:anchorId="4C84BE27" wp14:editId="1B7FAB1F">
            <wp:extent cx="5397500" cy="3439160"/>
            <wp:effectExtent l="0" t="0" r="0" b="8890"/>
            <wp:docPr id="26" name="Imagen 26" descr="Descripción: http://2.bp.blogspot.com/-wW3aoqf72a0/Vn_e81iq78I/AAAAAAAAFuM/PndFTedPPuo/s1600/OM_SCREENSHOT%2B%25285%2529%2B%25281%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http://2.bp.blogspot.com/-wW3aoqf72a0/Vn_e81iq78I/AAAAAAAAFuM/PndFTedPPuo/s1600/OM_SCREENSHOT%2B%25285%2529%2B%25281%2529.jpg"/>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397500" cy="3439160"/>
                    </a:xfrm>
                    <a:prstGeom prst="rect">
                      <a:avLst/>
                    </a:prstGeom>
                    <a:noFill/>
                    <a:ln>
                      <a:noFill/>
                    </a:ln>
                  </pic:spPr>
                </pic:pic>
              </a:graphicData>
            </a:graphic>
          </wp:inline>
        </w:drawing>
      </w:r>
    </w:p>
    <w:p w14:paraId="02859AA5" w14:textId="77777777" w:rsidR="00B46E17" w:rsidRDefault="00B46E17" w:rsidP="00B46E17">
      <w:pPr>
        <w:autoSpaceDE w:val="0"/>
        <w:autoSpaceDN w:val="0"/>
        <w:adjustRightInd w:val="0"/>
        <w:spacing w:after="0" w:line="240" w:lineRule="auto"/>
        <w:rPr>
          <w:rFonts w:cstheme="minorHAnsi"/>
          <w:b/>
          <w:sz w:val="24"/>
          <w:szCs w:val="24"/>
        </w:rPr>
      </w:pPr>
    </w:p>
    <w:p w14:paraId="5A8A6E1A" w14:textId="461BE4E2" w:rsidR="00B46E17" w:rsidRDefault="00B46E17" w:rsidP="00BA13E0">
      <w:pPr>
        <w:autoSpaceDE w:val="0"/>
        <w:autoSpaceDN w:val="0"/>
        <w:adjustRightInd w:val="0"/>
        <w:spacing w:after="0" w:line="240" w:lineRule="auto"/>
        <w:jc w:val="both"/>
        <w:rPr>
          <w:rFonts w:cstheme="minorHAnsi"/>
          <w:sz w:val="24"/>
          <w:szCs w:val="24"/>
        </w:rPr>
      </w:pPr>
      <w:r>
        <w:rPr>
          <w:rFonts w:cstheme="minorHAnsi"/>
          <w:sz w:val="24"/>
          <w:szCs w:val="24"/>
        </w:rPr>
        <w:t>A distribución liñal da canle e as explotacións auríferas romanas da zona</w:t>
      </w:r>
      <w:r w:rsidR="00BA13E0">
        <w:rPr>
          <w:rFonts w:cstheme="minorHAnsi"/>
          <w:sz w:val="24"/>
          <w:szCs w:val="24"/>
        </w:rPr>
        <w:t>,</w:t>
      </w:r>
      <w:r>
        <w:rPr>
          <w:rFonts w:cstheme="minorHAnsi"/>
          <w:sz w:val="24"/>
          <w:szCs w:val="24"/>
        </w:rPr>
        <w:t xml:space="preserve"> abarcarían unha área que estaría totalmente dentro do espazo de afección da liña de evacuación, en primeiro termo, e de todas as obras de comunicación e explanación das Torres Eólicas T4, T5 e T6.</w:t>
      </w:r>
    </w:p>
    <w:p w14:paraId="0BAEC433" w14:textId="28DC6723" w:rsidR="00B46E17" w:rsidRDefault="00B46E17" w:rsidP="00BA13E0">
      <w:pPr>
        <w:autoSpaceDE w:val="0"/>
        <w:autoSpaceDN w:val="0"/>
        <w:adjustRightInd w:val="0"/>
        <w:spacing w:after="0" w:line="240" w:lineRule="auto"/>
        <w:jc w:val="both"/>
        <w:rPr>
          <w:rFonts w:cstheme="minorHAnsi"/>
          <w:sz w:val="24"/>
          <w:szCs w:val="24"/>
        </w:rPr>
      </w:pPr>
      <w:r>
        <w:rPr>
          <w:rFonts w:cstheme="minorHAnsi"/>
          <w:sz w:val="24"/>
          <w:szCs w:val="24"/>
        </w:rPr>
        <w:t>Polo antedito consideramos que se debe protexer este espazo arqueolóxico e non permitir as obras que o deturparían.  É evidente, polos restos romanos atopados no xacemento  de Bonabal, G 36036199 e máis pola explotación a ceo aberto G36036207, e má</w:t>
      </w:r>
      <w:r w:rsidR="00463A3A">
        <w:rPr>
          <w:rFonts w:cstheme="minorHAnsi"/>
          <w:sz w:val="24"/>
          <w:szCs w:val="24"/>
        </w:rPr>
        <w:t>i</w:t>
      </w:r>
      <w:r>
        <w:rPr>
          <w:rFonts w:cstheme="minorHAnsi"/>
          <w:sz w:val="24"/>
          <w:szCs w:val="24"/>
        </w:rPr>
        <w:t>s por toda a canle romana antedita, que estamos nunha zona susceptible de ter máis bens agochados, e que hai que protexer os xa citados catalogados como os que habería que catalogar que aquí se mencionan.</w:t>
      </w:r>
    </w:p>
    <w:p w14:paraId="2A6D69C8" w14:textId="77777777" w:rsidR="00463A3A" w:rsidRDefault="00463A3A" w:rsidP="00BA13E0">
      <w:pPr>
        <w:autoSpaceDE w:val="0"/>
        <w:autoSpaceDN w:val="0"/>
        <w:adjustRightInd w:val="0"/>
        <w:spacing w:after="0" w:line="240" w:lineRule="auto"/>
        <w:jc w:val="both"/>
        <w:rPr>
          <w:rFonts w:cstheme="minorHAnsi"/>
          <w:sz w:val="24"/>
          <w:szCs w:val="24"/>
        </w:rPr>
      </w:pPr>
    </w:p>
    <w:p w14:paraId="4AA9A075" w14:textId="77777777" w:rsidR="00B46E17" w:rsidRDefault="00B46E17" w:rsidP="00463A3A">
      <w:pPr>
        <w:autoSpaceDE w:val="0"/>
        <w:autoSpaceDN w:val="0"/>
        <w:adjustRightInd w:val="0"/>
        <w:spacing w:after="0" w:line="240" w:lineRule="auto"/>
        <w:jc w:val="center"/>
        <w:rPr>
          <w:rFonts w:cstheme="minorHAnsi"/>
          <w:sz w:val="24"/>
          <w:szCs w:val="24"/>
        </w:rPr>
      </w:pPr>
      <w:r>
        <w:rPr>
          <w:noProof/>
          <w:lang w:eastAsia="es-ES"/>
        </w:rPr>
        <w:drawing>
          <wp:inline distT="0" distB="0" distL="0" distR="0" wp14:anchorId="0BD48CA5" wp14:editId="74245B3F">
            <wp:extent cx="5193030" cy="3248025"/>
            <wp:effectExtent l="0" t="0" r="762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193030" cy="3248025"/>
                    </a:xfrm>
                    <a:prstGeom prst="rect">
                      <a:avLst/>
                    </a:prstGeom>
                    <a:noFill/>
                    <a:ln>
                      <a:noFill/>
                    </a:ln>
                  </pic:spPr>
                </pic:pic>
              </a:graphicData>
            </a:graphic>
          </wp:inline>
        </w:drawing>
      </w:r>
    </w:p>
    <w:p w14:paraId="427FDCBF" w14:textId="77777777" w:rsidR="00463A3A" w:rsidRDefault="00463A3A" w:rsidP="00463A3A">
      <w:pPr>
        <w:autoSpaceDE w:val="0"/>
        <w:autoSpaceDN w:val="0"/>
        <w:adjustRightInd w:val="0"/>
        <w:spacing w:after="0" w:line="240" w:lineRule="auto"/>
        <w:jc w:val="center"/>
        <w:rPr>
          <w:rFonts w:cstheme="minorHAnsi"/>
          <w:sz w:val="24"/>
          <w:szCs w:val="24"/>
        </w:rPr>
      </w:pPr>
    </w:p>
    <w:p w14:paraId="687D90BA" w14:textId="77777777" w:rsidR="00B46E17" w:rsidRDefault="00B46E17" w:rsidP="00463A3A">
      <w:pPr>
        <w:autoSpaceDE w:val="0"/>
        <w:autoSpaceDN w:val="0"/>
        <w:adjustRightInd w:val="0"/>
        <w:spacing w:after="0" w:line="240" w:lineRule="auto"/>
        <w:jc w:val="center"/>
        <w:rPr>
          <w:rFonts w:cstheme="minorHAnsi"/>
          <w:sz w:val="24"/>
          <w:szCs w:val="24"/>
        </w:rPr>
      </w:pPr>
      <w:r>
        <w:rPr>
          <w:noProof/>
          <w:lang w:eastAsia="es-ES"/>
        </w:rPr>
        <w:drawing>
          <wp:inline distT="0" distB="0" distL="0" distR="0" wp14:anchorId="31CD80C4" wp14:editId="33D1A2DD">
            <wp:extent cx="5213350" cy="2456815"/>
            <wp:effectExtent l="0" t="0" r="635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213350" cy="2456815"/>
                    </a:xfrm>
                    <a:prstGeom prst="rect">
                      <a:avLst/>
                    </a:prstGeom>
                    <a:noFill/>
                    <a:ln>
                      <a:noFill/>
                    </a:ln>
                  </pic:spPr>
                </pic:pic>
              </a:graphicData>
            </a:graphic>
          </wp:inline>
        </w:drawing>
      </w:r>
    </w:p>
    <w:p w14:paraId="342622D0" w14:textId="77777777" w:rsidR="00B46E17" w:rsidRDefault="00B46E17" w:rsidP="00B46E17">
      <w:pPr>
        <w:autoSpaceDE w:val="0"/>
        <w:autoSpaceDN w:val="0"/>
        <w:adjustRightInd w:val="0"/>
        <w:spacing w:after="0" w:line="240" w:lineRule="auto"/>
        <w:rPr>
          <w:rFonts w:cstheme="minorHAnsi"/>
          <w:sz w:val="24"/>
          <w:szCs w:val="24"/>
        </w:rPr>
      </w:pPr>
    </w:p>
    <w:p w14:paraId="2FBE9045" w14:textId="77777777" w:rsidR="004167D7" w:rsidRDefault="004167D7">
      <w:pPr>
        <w:spacing w:after="0" w:line="240" w:lineRule="auto"/>
        <w:rPr>
          <w:rFonts w:cs="Calibri"/>
          <w:bCs/>
          <w:sz w:val="24"/>
          <w:szCs w:val="24"/>
        </w:rPr>
      </w:pPr>
    </w:p>
    <w:p w14:paraId="2F56D04E" w14:textId="3B069BC4" w:rsidR="003B667D" w:rsidRPr="00E163F5" w:rsidRDefault="003B667D" w:rsidP="003B667D">
      <w:pPr>
        <w:pStyle w:val="Prrafodelista"/>
        <w:numPr>
          <w:ilvl w:val="0"/>
          <w:numId w:val="37"/>
        </w:numPr>
        <w:shd w:val="clear" w:color="auto" w:fill="C6D9F1"/>
        <w:spacing w:before="120"/>
        <w:ind w:left="1843" w:hanging="1843"/>
        <w:jc w:val="both"/>
        <w:outlineLvl w:val="0"/>
        <w:rPr>
          <w:rFonts w:cstheme="minorHAnsi"/>
          <w:b/>
          <w:bCs/>
          <w:sz w:val="24"/>
          <w:szCs w:val="24"/>
        </w:rPr>
      </w:pPr>
      <w:bookmarkStart w:id="216" w:name="_Toc124874657"/>
      <w:r>
        <w:rPr>
          <w:rFonts w:cstheme="minorHAnsi"/>
          <w:b/>
          <w:sz w:val="24"/>
          <w:szCs w:val="24"/>
        </w:rPr>
        <w:t>Afección directa á paisaxe  e a contorna do nucleo da aldea medieval de San Cosme, e deturpación da xeomorfoloxía da zona dos nacentes dos ríos  de San Cosme, Vilariño e Rio Traveso</w:t>
      </w:r>
      <w:r>
        <w:rPr>
          <w:b/>
          <w:sz w:val="24"/>
          <w:szCs w:val="24"/>
        </w:rPr>
        <w:t>.</w:t>
      </w:r>
      <w:bookmarkEnd w:id="216"/>
    </w:p>
    <w:p w14:paraId="3CB16BDA" w14:textId="77777777" w:rsidR="004167D7" w:rsidRDefault="004167D7">
      <w:pPr>
        <w:spacing w:after="0" w:line="240" w:lineRule="auto"/>
        <w:rPr>
          <w:rFonts w:cs="Calibri"/>
          <w:bCs/>
          <w:sz w:val="24"/>
          <w:szCs w:val="24"/>
        </w:rPr>
      </w:pPr>
    </w:p>
    <w:p w14:paraId="7258C014" w14:textId="34C97B6D" w:rsidR="003B667D" w:rsidRDefault="003B667D" w:rsidP="003B667D">
      <w:pPr>
        <w:autoSpaceDE w:val="0"/>
        <w:autoSpaceDN w:val="0"/>
        <w:adjustRightInd w:val="0"/>
        <w:spacing w:after="0" w:line="240" w:lineRule="auto"/>
        <w:jc w:val="both"/>
        <w:rPr>
          <w:rFonts w:cstheme="minorHAnsi"/>
          <w:sz w:val="24"/>
          <w:szCs w:val="24"/>
        </w:rPr>
      </w:pPr>
      <w:r>
        <w:rPr>
          <w:rFonts w:cstheme="minorHAnsi"/>
          <w:sz w:val="24"/>
          <w:szCs w:val="24"/>
        </w:rPr>
        <w:t>As torres T1, T2 e T3 estarían xusto por riba da aldea medieval de San Cosme, e afectarían directamente a súa contorna, conformada por unha paisaxe antropizada con socalcos, muros de pedra, camiños lousados, fontes medievais, carballeiras  e os regatos que a rodean polo leste e por poñente, e que veñen, como se explicitou na alegación 48 e 49 deste mesmo documento, a fornecer de auga a Presa de Baíña. A aldea de San Cosme é o nucleo histórico que deu lugar ao Mosteiro de Oia, nun cenobio que posuía unha ermida  da que fican os restos no lugar do Sosanto, ao pé da rúa principal de dito nucleo, no que tamén hai catalogados no PBA os G36003008 e  a Fonte Santa.</w:t>
      </w:r>
    </w:p>
    <w:p w14:paraId="6EE9DDB2" w14:textId="77777777" w:rsidR="00AF4BE9" w:rsidRDefault="00AF4BE9" w:rsidP="003B667D">
      <w:pPr>
        <w:autoSpaceDE w:val="0"/>
        <w:autoSpaceDN w:val="0"/>
        <w:adjustRightInd w:val="0"/>
        <w:spacing w:after="0" w:line="240" w:lineRule="auto"/>
        <w:jc w:val="both"/>
        <w:rPr>
          <w:rFonts w:cstheme="minorHAnsi"/>
          <w:sz w:val="24"/>
          <w:szCs w:val="24"/>
        </w:rPr>
      </w:pPr>
    </w:p>
    <w:p w14:paraId="51CDB61A" w14:textId="77777777" w:rsidR="003B667D" w:rsidRDefault="003B667D" w:rsidP="00AF4BE9">
      <w:pPr>
        <w:autoSpaceDE w:val="0"/>
        <w:autoSpaceDN w:val="0"/>
        <w:adjustRightInd w:val="0"/>
        <w:spacing w:after="0" w:line="240" w:lineRule="auto"/>
        <w:jc w:val="both"/>
        <w:rPr>
          <w:rFonts w:cstheme="minorHAnsi"/>
          <w:sz w:val="24"/>
          <w:szCs w:val="24"/>
        </w:rPr>
      </w:pPr>
      <w:r>
        <w:rPr>
          <w:rFonts w:cstheme="minorHAnsi"/>
          <w:sz w:val="24"/>
          <w:szCs w:val="24"/>
        </w:rPr>
        <w:t>As torres eólicas serían visibles dende calqueira punto do nucleo e as obras para o montaxe e construcción asi como as pistas de acceso, deturparián a paisaxe, provocarían escorrentías de terra e depósitos aluviais  e afectarían tamén a xeomorfoloxía da contorna.</w:t>
      </w:r>
    </w:p>
    <w:p w14:paraId="50E1C5C2" w14:textId="77777777" w:rsidR="003B667D" w:rsidRDefault="003B667D" w:rsidP="003B667D">
      <w:pPr>
        <w:autoSpaceDE w:val="0"/>
        <w:autoSpaceDN w:val="0"/>
        <w:adjustRightInd w:val="0"/>
        <w:spacing w:after="0" w:line="240" w:lineRule="auto"/>
        <w:rPr>
          <w:rFonts w:cstheme="minorHAnsi"/>
          <w:sz w:val="24"/>
          <w:szCs w:val="24"/>
        </w:rPr>
      </w:pPr>
    </w:p>
    <w:p w14:paraId="006C8F9A" w14:textId="77777777" w:rsidR="003B667D" w:rsidRDefault="003B667D" w:rsidP="00AF4BE9">
      <w:pPr>
        <w:autoSpaceDE w:val="0"/>
        <w:autoSpaceDN w:val="0"/>
        <w:adjustRightInd w:val="0"/>
        <w:spacing w:after="0" w:line="240" w:lineRule="auto"/>
        <w:jc w:val="center"/>
        <w:rPr>
          <w:rFonts w:cstheme="minorHAnsi"/>
          <w:sz w:val="24"/>
          <w:szCs w:val="24"/>
        </w:rPr>
      </w:pPr>
      <w:r>
        <w:rPr>
          <w:noProof/>
          <w:lang w:eastAsia="es-ES"/>
        </w:rPr>
        <w:lastRenderedPageBreak/>
        <w:drawing>
          <wp:inline distT="0" distB="0" distL="0" distR="0" wp14:anchorId="54B2731F" wp14:editId="5CF74726">
            <wp:extent cx="5411470" cy="279082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411470" cy="2790825"/>
                    </a:xfrm>
                    <a:prstGeom prst="rect">
                      <a:avLst/>
                    </a:prstGeom>
                    <a:noFill/>
                    <a:ln>
                      <a:noFill/>
                    </a:ln>
                  </pic:spPr>
                </pic:pic>
              </a:graphicData>
            </a:graphic>
          </wp:inline>
        </w:drawing>
      </w:r>
    </w:p>
    <w:p w14:paraId="1CEAE070" w14:textId="77777777" w:rsidR="00AF4BE9" w:rsidRDefault="00AF4BE9" w:rsidP="00AF4BE9">
      <w:pPr>
        <w:autoSpaceDE w:val="0"/>
        <w:autoSpaceDN w:val="0"/>
        <w:adjustRightInd w:val="0"/>
        <w:spacing w:after="0" w:line="240" w:lineRule="auto"/>
        <w:jc w:val="center"/>
        <w:rPr>
          <w:rFonts w:cstheme="minorHAnsi"/>
          <w:sz w:val="24"/>
          <w:szCs w:val="24"/>
        </w:rPr>
      </w:pPr>
    </w:p>
    <w:p w14:paraId="5FCDBE8A" w14:textId="77777777" w:rsidR="003B667D" w:rsidRDefault="003B667D" w:rsidP="00AF4BE9">
      <w:pPr>
        <w:autoSpaceDE w:val="0"/>
        <w:autoSpaceDN w:val="0"/>
        <w:adjustRightInd w:val="0"/>
        <w:spacing w:after="0" w:line="240" w:lineRule="auto"/>
        <w:jc w:val="center"/>
        <w:rPr>
          <w:rFonts w:cstheme="minorHAnsi"/>
          <w:sz w:val="24"/>
          <w:szCs w:val="24"/>
        </w:rPr>
      </w:pPr>
      <w:r>
        <w:rPr>
          <w:noProof/>
          <w:lang w:eastAsia="es-ES"/>
        </w:rPr>
        <w:drawing>
          <wp:inline distT="0" distB="0" distL="0" distR="0" wp14:anchorId="1571634F" wp14:editId="39FB93C2">
            <wp:extent cx="5411470" cy="2818130"/>
            <wp:effectExtent l="0" t="0" r="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411470" cy="2818130"/>
                    </a:xfrm>
                    <a:prstGeom prst="rect">
                      <a:avLst/>
                    </a:prstGeom>
                    <a:noFill/>
                    <a:ln>
                      <a:noFill/>
                    </a:ln>
                  </pic:spPr>
                </pic:pic>
              </a:graphicData>
            </a:graphic>
          </wp:inline>
        </w:drawing>
      </w:r>
    </w:p>
    <w:p w14:paraId="7313ABCB" w14:textId="77777777" w:rsidR="003B667D" w:rsidRDefault="003B667D" w:rsidP="003B667D">
      <w:pPr>
        <w:autoSpaceDE w:val="0"/>
        <w:autoSpaceDN w:val="0"/>
        <w:adjustRightInd w:val="0"/>
        <w:spacing w:after="0" w:line="240" w:lineRule="auto"/>
        <w:rPr>
          <w:rFonts w:cstheme="minorHAnsi"/>
          <w:sz w:val="24"/>
          <w:szCs w:val="24"/>
        </w:rPr>
      </w:pPr>
    </w:p>
    <w:p w14:paraId="30821C93" w14:textId="77777777" w:rsidR="003B667D" w:rsidRDefault="003B667D">
      <w:pPr>
        <w:spacing w:after="0" w:line="240" w:lineRule="auto"/>
        <w:rPr>
          <w:rFonts w:cs="Calibri"/>
          <w:bCs/>
          <w:sz w:val="24"/>
          <w:szCs w:val="24"/>
        </w:rPr>
      </w:pPr>
    </w:p>
    <w:p w14:paraId="0128524A" w14:textId="77777777" w:rsidR="0069759E" w:rsidRDefault="0069759E">
      <w:pPr>
        <w:spacing w:after="0" w:line="240" w:lineRule="auto"/>
        <w:rPr>
          <w:rFonts w:cs="Calibri"/>
          <w:bCs/>
          <w:sz w:val="24"/>
          <w:szCs w:val="24"/>
        </w:rPr>
      </w:pPr>
    </w:p>
    <w:p w14:paraId="02E98394" w14:textId="77777777" w:rsidR="0069759E" w:rsidRDefault="0069759E">
      <w:pPr>
        <w:spacing w:after="0" w:line="240" w:lineRule="auto"/>
        <w:rPr>
          <w:rFonts w:cs="Calibri"/>
          <w:bCs/>
          <w:sz w:val="24"/>
          <w:szCs w:val="24"/>
        </w:rPr>
      </w:pPr>
    </w:p>
    <w:p w14:paraId="53697C10" w14:textId="77777777" w:rsidR="0069759E" w:rsidRDefault="0069759E">
      <w:pPr>
        <w:spacing w:after="0" w:line="240" w:lineRule="auto"/>
        <w:rPr>
          <w:rFonts w:cs="Calibri"/>
          <w:bCs/>
          <w:sz w:val="24"/>
          <w:szCs w:val="24"/>
        </w:rPr>
      </w:pPr>
    </w:p>
    <w:p w14:paraId="0CDAF7C4" w14:textId="4049C8B6" w:rsidR="005B4788" w:rsidRPr="00E163F5" w:rsidRDefault="005B4788" w:rsidP="005B4788">
      <w:pPr>
        <w:pStyle w:val="Prrafodelista"/>
        <w:numPr>
          <w:ilvl w:val="0"/>
          <w:numId w:val="37"/>
        </w:numPr>
        <w:shd w:val="clear" w:color="auto" w:fill="C6D9F1"/>
        <w:spacing w:before="120"/>
        <w:ind w:left="1843" w:hanging="1843"/>
        <w:jc w:val="both"/>
        <w:outlineLvl w:val="0"/>
        <w:rPr>
          <w:rFonts w:cstheme="minorHAnsi"/>
          <w:b/>
          <w:bCs/>
          <w:sz w:val="24"/>
          <w:szCs w:val="24"/>
        </w:rPr>
      </w:pPr>
      <w:bookmarkStart w:id="217" w:name="_Toc124874658"/>
      <w:r>
        <w:rPr>
          <w:rFonts w:cstheme="minorHAnsi"/>
          <w:b/>
          <w:sz w:val="24"/>
          <w:szCs w:val="24"/>
        </w:rPr>
        <w:t>Afección a zona das minas  das Xilias,  Biduido e A Canal e os petroglifos en Vilachán, no Marco Alto e Biduído</w:t>
      </w:r>
      <w:r>
        <w:rPr>
          <w:b/>
          <w:sz w:val="24"/>
          <w:szCs w:val="24"/>
        </w:rPr>
        <w:t>.</w:t>
      </w:r>
      <w:bookmarkEnd w:id="217"/>
    </w:p>
    <w:p w14:paraId="7D835A4A" w14:textId="77777777" w:rsidR="004167D7" w:rsidRDefault="004167D7">
      <w:pPr>
        <w:spacing w:after="0" w:line="240" w:lineRule="auto"/>
        <w:rPr>
          <w:rFonts w:cs="Calibri"/>
          <w:bCs/>
          <w:sz w:val="24"/>
          <w:szCs w:val="24"/>
        </w:rPr>
      </w:pPr>
    </w:p>
    <w:p w14:paraId="196C7419" w14:textId="77777777" w:rsidR="00091AB0" w:rsidRDefault="005B4788" w:rsidP="005B4788">
      <w:pPr>
        <w:autoSpaceDE w:val="0"/>
        <w:autoSpaceDN w:val="0"/>
        <w:adjustRightInd w:val="0"/>
        <w:spacing w:after="0" w:line="240" w:lineRule="auto"/>
        <w:jc w:val="both"/>
        <w:rPr>
          <w:rFonts w:cstheme="minorHAnsi"/>
          <w:sz w:val="24"/>
          <w:szCs w:val="24"/>
        </w:rPr>
      </w:pPr>
      <w:r>
        <w:rPr>
          <w:rFonts w:cstheme="minorHAnsi"/>
          <w:sz w:val="24"/>
          <w:szCs w:val="24"/>
        </w:rPr>
        <w:t>A liña de evacuación o seu paso pola zona de Biduido, no lindeiro entre Oia e Tomiño  Vilachán, pasa por unha pista que está ao norte da finca de kiwis e na que hai varias minas sen catalogar e unha catalogada G 36036209,  unas a ceo aberto e outras en galería e un grupo de petroglifos en Biduído sen catalogar e outros catalogados na Tomada do Vinculado.</w:t>
      </w:r>
    </w:p>
    <w:p w14:paraId="76DDE615" w14:textId="77777777" w:rsidR="00091AB0" w:rsidRDefault="00091AB0" w:rsidP="005B4788">
      <w:pPr>
        <w:autoSpaceDE w:val="0"/>
        <w:autoSpaceDN w:val="0"/>
        <w:adjustRightInd w:val="0"/>
        <w:spacing w:after="0" w:line="240" w:lineRule="auto"/>
        <w:jc w:val="both"/>
        <w:rPr>
          <w:rFonts w:cstheme="minorHAnsi"/>
          <w:sz w:val="24"/>
          <w:szCs w:val="24"/>
        </w:rPr>
      </w:pPr>
    </w:p>
    <w:p w14:paraId="6FBDBCA1" w14:textId="1353E960" w:rsidR="005B4788" w:rsidRDefault="005B4788" w:rsidP="005B4788">
      <w:pPr>
        <w:autoSpaceDE w:val="0"/>
        <w:autoSpaceDN w:val="0"/>
        <w:adjustRightInd w:val="0"/>
        <w:spacing w:after="0" w:line="240" w:lineRule="auto"/>
        <w:jc w:val="both"/>
        <w:rPr>
          <w:rFonts w:cstheme="minorHAnsi"/>
          <w:sz w:val="24"/>
          <w:szCs w:val="24"/>
        </w:rPr>
      </w:pPr>
      <w:r>
        <w:rPr>
          <w:rFonts w:cstheme="minorHAnsi"/>
          <w:sz w:val="24"/>
          <w:szCs w:val="24"/>
        </w:rPr>
        <w:t xml:space="preserve">Toda a zona ten un grande valor arqueolóxico pola cantidade de xacementos de diversa orixe. Neste estudo arqueolóxico non se detallan estes bens, agás dos catalogados. Sen </w:t>
      </w:r>
      <w:r>
        <w:rPr>
          <w:rFonts w:cstheme="minorHAnsi"/>
          <w:sz w:val="24"/>
          <w:szCs w:val="24"/>
        </w:rPr>
        <w:lastRenderedPageBreak/>
        <w:t xml:space="preserve">catalogar e que se </w:t>
      </w:r>
      <w:proofErr w:type="gramStart"/>
      <w:r>
        <w:rPr>
          <w:rFonts w:cstheme="minorHAnsi"/>
          <w:sz w:val="24"/>
          <w:szCs w:val="24"/>
        </w:rPr>
        <w:t>adxunta :</w:t>
      </w:r>
      <w:proofErr w:type="gramEnd"/>
      <w:r>
        <w:rPr>
          <w:rFonts w:cstheme="minorHAnsi"/>
          <w:sz w:val="24"/>
          <w:szCs w:val="24"/>
        </w:rPr>
        <w:t xml:space="preserve"> Biduído 01,03, 04 e 05, e a mina das Xilias e a de Biduído en galería.</w:t>
      </w:r>
    </w:p>
    <w:p w14:paraId="381E6FB7" w14:textId="77777777" w:rsidR="005B4788" w:rsidRDefault="005B4788" w:rsidP="005B4788">
      <w:pPr>
        <w:autoSpaceDE w:val="0"/>
        <w:autoSpaceDN w:val="0"/>
        <w:adjustRightInd w:val="0"/>
        <w:spacing w:after="0" w:line="240" w:lineRule="auto"/>
        <w:rPr>
          <w:rFonts w:cstheme="minorHAnsi"/>
          <w:sz w:val="24"/>
          <w:szCs w:val="24"/>
        </w:rPr>
      </w:pPr>
    </w:p>
    <w:p w14:paraId="02B080F9" w14:textId="77777777" w:rsidR="005B4788" w:rsidRDefault="005B4788" w:rsidP="00091AB0">
      <w:pPr>
        <w:autoSpaceDE w:val="0"/>
        <w:autoSpaceDN w:val="0"/>
        <w:adjustRightInd w:val="0"/>
        <w:spacing w:after="0" w:line="240" w:lineRule="auto"/>
        <w:jc w:val="center"/>
        <w:rPr>
          <w:rFonts w:cstheme="minorHAnsi"/>
          <w:sz w:val="24"/>
          <w:szCs w:val="24"/>
        </w:rPr>
      </w:pPr>
      <w:r>
        <w:rPr>
          <w:rFonts w:cstheme="minorHAnsi"/>
          <w:noProof/>
          <w:sz w:val="24"/>
          <w:szCs w:val="24"/>
          <w:lang w:eastAsia="es-ES"/>
        </w:rPr>
        <w:drawing>
          <wp:inline distT="0" distB="0" distL="0" distR="0" wp14:anchorId="7EE763DD" wp14:editId="24427502">
            <wp:extent cx="3835021" cy="3329142"/>
            <wp:effectExtent l="0" t="0" r="0" b="5080"/>
            <wp:docPr id="21" name="Imagen 21" descr="Descripción: I:\000 CONSULTAS 3D\00 GALICIA\TOMINO\BARRANTES\00 2020 05 15 Vilachán\05 Antropomorfo\03 Renders\snapshot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descr="Descripción: I:\000 CONSULTAS 3D\00 GALICIA\TOMINO\BARRANTES\00 2020 05 15 Vilachán\05 Antropomorfo\03 Renders\snapshot00.png"/>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3835335" cy="3329415"/>
                    </a:xfrm>
                    <a:prstGeom prst="rect">
                      <a:avLst/>
                    </a:prstGeom>
                    <a:noFill/>
                    <a:ln>
                      <a:noFill/>
                    </a:ln>
                  </pic:spPr>
                </pic:pic>
              </a:graphicData>
            </a:graphic>
          </wp:inline>
        </w:drawing>
      </w:r>
    </w:p>
    <w:p w14:paraId="1BCA7890" w14:textId="77777777" w:rsidR="00091AB0" w:rsidRDefault="00091AB0" w:rsidP="00091AB0">
      <w:pPr>
        <w:autoSpaceDE w:val="0"/>
        <w:autoSpaceDN w:val="0"/>
        <w:adjustRightInd w:val="0"/>
        <w:spacing w:after="0" w:line="240" w:lineRule="auto"/>
        <w:jc w:val="center"/>
        <w:rPr>
          <w:rFonts w:cstheme="minorHAnsi"/>
          <w:sz w:val="24"/>
          <w:szCs w:val="24"/>
        </w:rPr>
      </w:pPr>
    </w:p>
    <w:p w14:paraId="48507A7E" w14:textId="77777777" w:rsidR="005B4788" w:rsidRDefault="005B4788" w:rsidP="00091AB0">
      <w:pPr>
        <w:autoSpaceDE w:val="0"/>
        <w:autoSpaceDN w:val="0"/>
        <w:adjustRightInd w:val="0"/>
        <w:spacing w:after="0" w:line="240" w:lineRule="auto"/>
        <w:jc w:val="center"/>
        <w:rPr>
          <w:rFonts w:cstheme="minorHAnsi"/>
          <w:sz w:val="24"/>
          <w:szCs w:val="24"/>
        </w:rPr>
      </w:pPr>
      <w:r>
        <w:rPr>
          <w:rFonts w:cstheme="minorHAnsi"/>
          <w:noProof/>
          <w:sz w:val="24"/>
          <w:szCs w:val="24"/>
          <w:lang w:eastAsia="es-ES"/>
        </w:rPr>
        <w:drawing>
          <wp:inline distT="0" distB="0" distL="0" distR="0" wp14:anchorId="266061DF" wp14:editId="5A976BBF">
            <wp:extent cx="4135120" cy="2981960"/>
            <wp:effectExtent l="0" t="0" r="0" b="8890"/>
            <wp:docPr id="17" name="Imagen 17" descr="Descripción: I:\000 CONSULTAS 3D\00 GALICIA\TOMINO\BARRANTES\00 2020 05 15 Vilachán\06\03 Renders\snapshot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Descripción: I:\000 CONSULTAS 3D\00 GALICIA\TOMINO\BARRANTES\00 2020 05 15 Vilachán\06\03 Renders\snapshot00.png"/>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4135120" cy="2981960"/>
                    </a:xfrm>
                    <a:prstGeom prst="rect">
                      <a:avLst/>
                    </a:prstGeom>
                    <a:noFill/>
                    <a:ln>
                      <a:noFill/>
                    </a:ln>
                  </pic:spPr>
                </pic:pic>
              </a:graphicData>
            </a:graphic>
          </wp:inline>
        </w:drawing>
      </w:r>
    </w:p>
    <w:p w14:paraId="527809CB" w14:textId="77777777" w:rsidR="005B4788" w:rsidRDefault="005B4788" w:rsidP="005B4788">
      <w:pPr>
        <w:autoSpaceDE w:val="0"/>
        <w:autoSpaceDN w:val="0"/>
        <w:adjustRightInd w:val="0"/>
        <w:spacing w:after="0" w:line="240" w:lineRule="auto"/>
        <w:rPr>
          <w:rFonts w:cstheme="minorHAnsi"/>
          <w:sz w:val="24"/>
          <w:szCs w:val="24"/>
        </w:rPr>
      </w:pPr>
    </w:p>
    <w:p w14:paraId="621C8F4E" w14:textId="77777777" w:rsidR="005B4788" w:rsidRDefault="005B4788" w:rsidP="00091AB0">
      <w:pPr>
        <w:autoSpaceDE w:val="0"/>
        <w:autoSpaceDN w:val="0"/>
        <w:adjustRightInd w:val="0"/>
        <w:spacing w:after="0" w:line="240" w:lineRule="auto"/>
        <w:jc w:val="center"/>
        <w:rPr>
          <w:rFonts w:cstheme="minorHAnsi"/>
          <w:sz w:val="24"/>
          <w:szCs w:val="24"/>
        </w:rPr>
      </w:pPr>
      <w:r>
        <w:rPr>
          <w:rFonts w:cstheme="minorHAnsi"/>
          <w:noProof/>
          <w:sz w:val="24"/>
          <w:szCs w:val="24"/>
          <w:lang w:eastAsia="es-ES"/>
        </w:rPr>
        <w:lastRenderedPageBreak/>
        <w:drawing>
          <wp:inline distT="0" distB="0" distL="0" distR="0" wp14:anchorId="7E0D6004" wp14:editId="62296D4A">
            <wp:extent cx="5213350" cy="3473450"/>
            <wp:effectExtent l="0" t="0" r="6350" b="0"/>
            <wp:docPr id="16" name="Imagen 16" descr="Descripción: I:\000 CONSULTAS 3D\00 GALICIA\TOMINO\BARRANTES\00 2020 05 15 Vilachán\Tres\03 Renders\snapsho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Descripción: I:\000 CONSULTAS 3D\00 GALICIA\TOMINO\BARRANTES\00 2020 05 15 Vilachán\Tres\03 Renders\snapshot01.png"/>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5213350" cy="3473450"/>
                    </a:xfrm>
                    <a:prstGeom prst="rect">
                      <a:avLst/>
                    </a:prstGeom>
                    <a:noFill/>
                    <a:ln>
                      <a:noFill/>
                    </a:ln>
                  </pic:spPr>
                </pic:pic>
              </a:graphicData>
            </a:graphic>
          </wp:inline>
        </w:drawing>
      </w:r>
    </w:p>
    <w:p w14:paraId="417FE6E8" w14:textId="77777777" w:rsidR="00091AB0" w:rsidRDefault="00091AB0" w:rsidP="00091AB0">
      <w:pPr>
        <w:autoSpaceDE w:val="0"/>
        <w:autoSpaceDN w:val="0"/>
        <w:adjustRightInd w:val="0"/>
        <w:spacing w:after="0" w:line="240" w:lineRule="auto"/>
        <w:jc w:val="center"/>
        <w:rPr>
          <w:rFonts w:cstheme="minorHAnsi"/>
          <w:sz w:val="24"/>
          <w:szCs w:val="24"/>
        </w:rPr>
      </w:pPr>
    </w:p>
    <w:p w14:paraId="62CA2DC4" w14:textId="77777777" w:rsidR="00091AB0" w:rsidRDefault="00091AB0" w:rsidP="00091AB0">
      <w:pPr>
        <w:autoSpaceDE w:val="0"/>
        <w:autoSpaceDN w:val="0"/>
        <w:adjustRightInd w:val="0"/>
        <w:spacing w:after="0" w:line="240" w:lineRule="auto"/>
        <w:jc w:val="center"/>
        <w:rPr>
          <w:rFonts w:cstheme="minorHAnsi"/>
          <w:sz w:val="24"/>
          <w:szCs w:val="24"/>
        </w:rPr>
      </w:pPr>
    </w:p>
    <w:p w14:paraId="7CB28603" w14:textId="77777777" w:rsidR="005B4788" w:rsidRDefault="005B4788" w:rsidP="00091AB0">
      <w:pPr>
        <w:autoSpaceDE w:val="0"/>
        <w:autoSpaceDN w:val="0"/>
        <w:adjustRightInd w:val="0"/>
        <w:spacing w:after="0" w:line="240" w:lineRule="auto"/>
        <w:jc w:val="center"/>
        <w:rPr>
          <w:rFonts w:cstheme="minorHAnsi"/>
          <w:sz w:val="24"/>
          <w:szCs w:val="24"/>
        </w:rPr>
      </w:pPr>
      <w:r>
        <w:rPr>
          <w:rFonts w:cstheme="minorHAnsi"/>
          <w:noProof/>
          <w:sz w:val="24"/>
          <w:szCs w:val="24"/>
          <w:lang w:eastAsia="es-ES"/>
        </w:rPr>
        <w:drawing>
          <wp:inline distT="0" distB="0" distL="0" distR="0" wp14:anchorId="6A52A90A" wp14:editId="002BD9D3">
            <wp:extent cx="5179060" cy="3801110"/>
            <wp:effectExtent l="0" t="0" r="2540" b="8890"/>
            <wp:docPr id="15" name="Imagen 15" descr="Descripción: I:\000 CONSULTAS 3D\00 GALICIA\TOMINO\BARRANTES\00 2020 05 15 Vilachán\Un\03 Renders\snapshot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Descripción: I:\000 CONSULTAS 3D\00 GALICIA\TOMINO\BARRANTES\00 2020 05 15 Vilachán\Un\03 Renders\snapshot00.png"/>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179060" cy="3801110"/>
                    </a:xfrm>
                    <a:prstGeom prst="rect">
                      <a:avLst/>
                    </a:prstGeom>
                    <a:noFill/>
                    <a:ln>
                      <a:noFill/>
                    </a:ln>
                  </pic:spPr>
                </pic:pic>
              </a:graphicData>
            </a:graphic>
          </wp:inline>
        </w:drawing>
      </w:r>
    </w:p>
    <w:p w14:paraId="67CC29C2" w14:textId="77777777" w:rsidR="005B4788" w:rsidRDefault="005B4788" w:rsidP="00091AB0">
      <w:pPr>
        <w:autoSpaceDE w:val="0"/>
        <w:autoSpaceDN w:val="0"/>
        <w:adjustRightInd w:val="0"/>
        <w:spacing w:after="0" w:line="240" w:lineRule="auto"/>
        <w:jc w:val="center"/>
        <w:rPr>
          <w:rFonts w:cstheme="minorHAnsi"/>
          <w:sz w:val="24"/>
          <w:szCs w:val="24"/>
        </w:rPr>
      </w:pPr>
      <w:r>
        <w:rPr>
          <w:noProof/>
          <w:lang w:eastAsia="es-ES"/>
        </w:rPr>
        <w:lastRenderedPageBreak/>
        <w:drawing>
          <wp:inline distT="0" distB="0" distL="0" distR="0" wp14:anchorId="2D502A6D" wp14:editId="777868F8">
            <wp:extent cx="5602605" cy="403987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5602605" cy="4039870"/>
                    </a:xfrm>
                    <a:prstGeom prst="rect">
                      <a:avLst/>
                    </a:prstGeom>
                    <a:noFill/>
                    <a:ln>
                      <a:noFill/>
                    </a:ln>
                  </pic:spPr>
                </pic:pic>
              </a:graphicData>
            </a:graphic>
          </wp:inline>
        </w:drawing>
      </w:r>
    </w:p>
    <w:p w14:paraId="014AB018" w14:textId="77777777" w:rsidR="00091AB0" w:rsidRDefault="00091AB0" w:rsidP="00091AB0">
      <w:pPr>
        <w:autoSpaceDE w:val="0"/>
        <w:autoSpaceDN w:val="0"/>
        <w:adjustRightInd w:val="0"/>
        <w:spacing w:after="0" w:line="240" w:lineRule="auto"/>
        <w:jc w:val="center"/>
        <w:rPr>
          <w:rFonts w:cstheme="minorHAnsi"/>
          <w:sz w:val="24"/>
          <w:szCs w:val="24"/>
        </w:rPr>
      </w:pPr>
    </w:p>
    <w:p w14:paraId="1E6ADD4E" w14:textId="77777777" w:rsidR="005B4788" w:rsidRDefault="005B4788" w:rsidP="00091AB0">
      <w:pPr>
        <w:autoSpaceDE w:val="0"/>
        <w:autoSpaceDN w:val="0"/>
        <w:adjustRightInd w:val="0"/>
        <w:spacing w:after="0" w:line="240" w:lineRule="auto"/>
        <w:jc w:val="center"/>
        <w:rPr>
          <w:rFonts w:cstheme="minorHAnsi"/>
          <w:sz w:val="24"/>
          <w:szCs w:val="24"/>
        </w:rPr>
      </w:pPr>
      <w:r>
        <w:rPr>
          <w:noProof/>
          <w:lang w:eastAsia="es-ES"/>
        </w:rPr>
        <w:drawing>
          <wp:inline distT="0" distB="0" distL="0" distR="0" wp14:anchorId="615FE45C" wp14:editId="36C87769">
            <wp:extent cx="5602605" cy="360997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602605" cy="3609975"/>
                    </a:xfrm>
                    <a:prstGeom prst="rect">
                      <a:avLst/>
                    </a:prstGeom>
                    <a:noFill/>
                    <a:ln>
                      <a:noFill/>
                    </a:ln>
                  </pic:spPr>
                </pic:pic>
              </a:graphicData>
            </a:graphic>
          </wp:inline>
        </w:drawing>
      </w:r>
    </w:p>
    <w:p w14:paraId="04B8CD69" w14:textId="77777777" w:rsidR="005B4788" w:rsidRDefault="005B4788" w:rsidP="005B4788">
      <w:pPr>
        <w:autoSpaceDE w:val="0"/>
        <w:autoSpaceDN w:val="0"/>
        <w:adjustRightInd w:val="0"/>
        <w:spacing w:after="0" w:line="240" w:lineRule="auto"/>
        <w:rPr>
          <w:rFonts w:cstheme="minorHAnsi"/>
          <w:sz w:val="24"/>
          <w:szCs w:val="24"/>
        </w:rPr>
      </w:pPr>
    </w:p>
    <w:p w14:paraId="40ACE0FA" w14:textId="77777777" w:rsidR="005B4788" w:rsidRDefault="005B4788" w:rsidP="00091AB0">
      <w:pPr>
        <w:autoSpaceDE w:val="0"/>
        <w:autoSpaceDN w:val="0"/>
        <w:adjustRightInd w:val="0"/>
        <w:spacing w:after="0" w:line="240" w:lineRule="auto"/>
        <w:jc w:val="center"/>
        <w:rPr>
          <w:rFonts w:cstheme="minorHAnsi"/>
          <w:sz w:val="24"/>
          <w:szCs w:val="24"/>
        </w:rPr>
      </w:pPr>
      <w:r>
        <w:rPr>
          <w:noProof/>
          <w:lang w:eastAsia="es-ES"/>
        </w:rPr>
        <w:lastRenderedPageBreak/>
        <w:drawing>
          <wp:inline distT="0" distB="0" distL="0" distR="0" wp14:anchorId="4399D6C1" wp14:editId="47567E59">
            <wp:extent cx="4988560" cy="6250940"/>
            <wp:effectExtent l="0" t="0" r="254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4988560" cy="6250940"/>
                    </a:xfrm>
                    <a:prstGeom prst="rect">
                      <a:avLst/>
                    </a:prstGeom>
                    <a:noFill/>
                    <a:ln>
                      <a:noFill/>
                    </a:ln>
                  </pic:spPr>
                </pic:pic>
              </a:graphicData>
            </a:graphic>
          </wp:inline>
        </w:drawing>
      </w:r>
    </w:p>
    <w:p w14:paraId="433FBAA0" w14:textId="77777777" w:rsidR="005B4788" w:rsidRPr="00091AB0" w:rsidRDefault="005B4788" w:rsidP="00091AB0">
      <w:pPr>
        <w:autoSpaceDE w:val="0"/>
        <w:autoSpaceDN w:val="0"/>
        <w:adjustRightInd w:val="0"/>
        <w:spacing w:after="0" w:line="240" w:lineRule="auto"/>
        <w:jc w:val="center"/>
        <w:rPr>
          <w:rFonts w:cstheme="minorHAnsi"/>
          <w:sz w:val="20"/>
          <w:szCs w:val="20"/>
        </w:rPr>
      </w:pPr>
      <w:r w:rsidRPr="00091AB0">
        <w:rPr>
          <w:rFonts w:cstheme="minorHAnsi"/>
          <w:sz w:val="20"/>
          <w:szCs w:val="20"/>
        </w:rPr>
        <w:t>Mina fronte As Casas Novas, Vilachán. Tomiño.</w:t>
      </w:r>
    </w:p>
    <w:p w14:paraId="475FDF70" w14:textId="77777777" w:rsidR="005B4788" w:rsidRDefault="005B4788">
      <w:pPr>
        <w:spacing w:after="0" w:line="240" w:lineRule="auto"/>
        <w:rPr>
          <w:rFonts w:cs="Calibri"/>
          <w:bCs/>
          <w:sz w:val="24"/>
          <w:szCs w:val="24"/>
        </w:rPr>
      </w:pPr>
    </w:p>
    <w:p w14:paraId="332BCFC1" w14:textId="77777777" w:rsidR="004167D7" w:rsidRDefault="004167D7">
      <w:pPr>
        <w:spacing w:after="0" w:line="240" w:lineRule="auto"/>
        <w:rPr>
          <w:rFonts w:cs="Calibri"/>
          <w:bCs/>
          <w:sz w:val="24"/>
          <w:szCs w:val="24"/>
        </w:rPr>
      </w:pPr>
    </w:p>
    <w:p w14:paraId="32CDF728" w14:textId="77777777" w:rsidR="004167D7" w:rsidRDefault="004167D7">
      <w:pPr>
        <w:spacing w:after="0" w:line="240" w:lineRule="auto"/>
        <w:rPr>
          <w:rFonts w:cs="Calibri"/>
          <w:bCs/>
          <w:sz w:val="24"/>
          <w:szCs w:val="24"/>
        </w:rPr>
      </w:pPr>
    </w:p>
    <w:p w14:paraId="7ADDEB3A" w14:textId="77777777" w:rsidR="00AE48CF" w:rsidRDefault="00AE48CF" w:rsidP="00AE48CF">
      <w:pPr>
        <w:autoSpaceDE w:val="0"/>
        <w:autoSpaceDN w:val="0"/>
        <w:adjustRightInd w:val="0"/>
        <w:spacing w:after="0" w:line="240" w:lineRule="auto"/>
        <w:rPr>
          <w:rFonts w:cs="Calibri"/>
          <w:sz w:val="24"/>
          <w:szCs w:val="24"/>
        </w:rPr>
      </w:pPr>
    </w:p>
    <w:p w14:paraId="4A90C240" w14:textId="77777777" w:rsidR="00AE48CF" w:rsidRDefault="00AE48CF" w:rsidP="00AE48CF">
      <w:pPr>
        <w:rPr>
          <w:rFonts w:cstheme="minorHAnsi"/>
          <w:sz w:val="24"/>
          <w:szCs w:val="24"/>
        </w:rPr>
      </w:pPr>
    </w:p>
    <w:p w14:paraId="2E78F5BB" w14:textId="77777777" w:rsidR="00AE48CF" w:rsidRDefault="00AE48CF" w:rsidP="00AE48CF">
      <w:pPr>
        <w:rPr>
          <w:rFonts w:cstheme="minorHAnsi"/>
          <w:b/>
          <w:bCs/>
          <w:sz w:val="24"/>
          <w:szCs w:val="24"/>
        </w:rPr>
      </w:pPr>
    </w:p>
    <w:p w14:paraId="63F2051D" w14:textId="49C9E9D3" w:rsidR="00AE48CF" w:rsidRDefault="00AE48CF" w:rsidP="00AE48CF">
      <w:pPr>
        <w:pStyle w:val="Standard"/>
        <w:autoSpaceDE w:val="0"/>
        <w:rPr>
          <w:rFonts w:asciiTheme="minorHAnsi" w:eastAsia="MinionPro-Regular" w:hAnsiTheme="minorHAnsi" w:cstheme="minorHAnsi"/>
        </w:rPr>
      </w:pPr>
    </w:p>
    <w:p w14:paraId="51AE0B16" w14:textId="77777777" w:rsidR="00AE48CF" w:rsidRDefault="00AE48CF" w:rsidP="00AE48CF">
      <w:pPr>
        <w:rPr>
          <w:rStyle w:val="Hipervnculo"/>
          <w:rFonts w:cstheme="minorHAnsi"/>
          <w:sz w:val="24"/>
          <w:szCs w:val="24"/>
        </w:rPr>
      </w:pPr>
    </w:p>
    <w:p w14:paraId="1CEC267B" w14:textId="77777777" w:rsidR="00AE48CF" w:rsidRDefault="00AE48CF" w:rsidP="00AE48CF">
      <w:pPr>
        <w:rPr>
          <w:rStyle w:val="Hipervnculo"/>
          <w:rFonts w:cstheme="minorHAnsi"/>
          <w:sz w:val="24"/>
          <w:szCs w:val="24"/>
        </w:rPr>
      </w:pPr>
    </w:p>
    <w:p w14:paraId="2A8D0E35" w14:textId="77777777" w:rsidR="00AE48CF" w:rsidRDefault="00AE48CF" w:rsidP="00AE48CF">
      <w:pPr>
        <w:rPr>
          <w:rStyle w:val="Hipervnculo"/>
          <w:rFonts w:cstheme="minorHAnsi"/>
          <w:sz w:val="24"/>
          <w:szCs w:val="24"/>
        </w:rPr>
      </w:pPr>
    </w:p>
    <w:p w14:paraId="3BD1BC85" w14:textId="77777777" w:rsidR="00C87870" w:rsidRDefault="00C87870" w:rsidP="00C87870">
      <w:pPr>
        <w:jc w:val="both"/>
        <w:rPr>
          <w:bCs/>
          <w:sz w:val="24"/>
          <w:szCs w:val="24"/>
        </w:rPr>
      </w:pPr>
      <w:r>
        <w:rPr>
          <w:bCs/>
          <w:sz w:val="24"/>
          <w:szCs w:val="24"/>
        </w:rPr>
        <w:t>Esta asociación anuncia que presentará con posterioridade a ésta alegación, un informe de prevalencia e incompatibilidade.</w:t>
      </w:r>
    </w:p>
    <w:p w14:paraId="2D3F249E" w14:textId="77777777" w:rsidR="003234B6" w:rsidRPr="00501ECF" w:rsidRDefault="003234B6" w:rsidP="003234B6">
      <w:pPr>
        <w:autoSpaceDE w:val="0"/>
        <w:autoSpaceDN w:val="0"/>
        <w:adjustRightInd w:val="0"/>
        <w:spacing w:before="240" w:after="0" w:line="240" w:lineRule="auto"/>
        <w:jc w:val="both"/>
        <w:rPr>
          <w:rFonts w:cs="Calibri"/>
          <w:sz w:val="24"/>
          <w:szCs w:val="24"/>
        </w:rPr>
      </w:pPr>
      <w:r w:rsidRPr="00501ECF">
        <w:rPr>
          <w:rFonts w:cs="Calibri"/>
          <w:sz w:val="24"/>
          <w:szCs w:val="24"/>
        </w:rPr>
        <w:t xml:space="preserve">Por todo o anteriormente exposto </w:t>
      </w:r>
      <w:r w:rsidRPr="00501ECF">
        <w:rPr>
          <w:rFonts w:cs="Calibri"/>
          <w:b/>
          <w:bCs/>
          <w:sz w:val="24"/>
          <w:szCs w:val="24"/>
        </w:rPr>
        <w:t>SOLICITO</w:t>
      </w:r>
      <w:r w:rsidRPr="00501ECF">
        <w:rPr>
          <w:rFonts w:cs="Calibri"/>
          <w:sz w:val="24"/>
          <w:szCs w:val="24"/>
        </w:rPr>
        <w:t>,</w:t>
      </w:r>
    </w:p>
    <w:p w14:paraId="6A6C92B2" w14:textId="77777777" w:rsidR="003234B6" w:rsidRPr="00501ECF" w:rsidRDefault="003234B6" w:rsidP="00246A53">
      <w:pPr>
        <w:numPr>
          <w:ilvl w:val="0"/>
          <w:numId w:val="24"/>
        </w:numPr>
        <w:autoSpaceDE w:val="0"/>
        <w:autoSpaceDN w:val="0"/>
        <w:adjustRightInd w:val="0"/>
        <w:spacing w:before="120" w:after="0" w:line="240" w:lineRule="auto"/>
        <w:ind w:left="357" w:hanging="357"/>
        <w:jc w:val="both"/>
        <w:rPr>
          <w:rFonts w:cs="Calibri"/>
          <w:sz w:val="24"/>
          <w:szCs w:val="24"/>
        </w:rPr>
      </w:pPr>
      <w:r w:rsidRPr="00501ECF">
        <w:rPr>
          <w:rFonts w:cs="Calibri"/>
          <w:sz w:val="24"/>
          <w:szCs w:val="24"/>
        </w:rPr>
        <w:t xml:space="preserve">Que </w:t>
      </w:r>
      <w:r w:rsidRPr="00501ECF">
        <w:rPr>
          <w:rFonts w:cs="Calibri"/>
          <w:b/>
          <w:sz w:val="24"/>
          <w:szCs w:val="24"/>
        </w:rPr>
        <w:t>teña por presentado</w:t>
      </w:r>
      <w:r w:rsidRPr="00501ECF">
        <w:rPr>
          <w:rFonts w:cs="Calibri"/>
          <w:sz w:val="24"/>
          <w:szCs w:val="24"/>
        </w:rPr>
        <w:t xml:space="preserve"> este escrito e por formuladas as alegacións que contén, que se presentan en tempo e forma, que sexan estimadas as mesmas e que en consecuencia,</w:t>
      </w:r>
    </w:p>
    <w:p w14:paraId="62449393" w14:textId="2C0F318A" w:rsidR="003234B6" w:rsidRPr="00501ECF" w:rsidRDefault="003234B6" w:rsidP="00246A53">
      <w:pPr>
        <w:numPr>
          <w:ilvl w:val="0"/>
          <w:numId w:val="24"/>
        </w:numPr>
        <w:autoSpaceDE w:val="0"/>
        <w:autoSpaceDN w:val="0"/>
        <w:adjustRightInd w:val="0"/>
        <w:spacing w:before="120" w:after="0" w:line="240" w:lineRule="auto"/>
        <w:ind w:left="357" w:hanging="357"/>
        <w:jc w:val="both"/>
        <w:rPr>
          <w:rFonts w:cs="Calibri"/>
          <w:sz w:val="24"/>
          <w:szCs w:val="24"/>
        </w:rPr>
      </w:pPr>
      <w:r w:rsidRPr="00501ECF">
        <w:rPr>
          <w:rFonts w:cs="Calibri"/>
          <w:sz w:val="24"/>
          <w:szCs w:val="24"/>
        </w:rPr>
        <w:t xml:space="preserve">Que se proceda a </w:t>
      </w:r>
      <w:r w:rsidR="002F2AAC" w:rsidRPr="002F2AAC">
        <w:rPr>
          <w:rFonts w:cs="Calibri"/>
          <w:b/>
          <w:sz w:val="24"/>
          <w:szCs w:val="24"/>
          <w:u w:val="single"/>
        </w:rPr>
        <w:t>DESESTIMAR</w:t>
      </w:r>
      <w:r w:rsidRPr="00501ECF">
        <w:rPr>
          <w:rFonts w:cs="Calibri"/>
          <w:sz w:val="24"/>
          <w:szCs w:val="24"/>
        </w:rPr>
        <w:t xml:space="preserve"> a solicitude de autorización administrativa previa e de construcción e aprobación  do proxecto sectorial de incidencia supramunicipal (proxecto de interese autonómico) e declaración de utilidade pública do proxecto do parque eólico “</w:t>
      </w:r>
      <w:r w:rsidR="00227F30">
        <w:rPr>
          <w:rFonts w:cs="Calibri"/>
          <w:sz w:val="24"/>
          <w:szCs w:val="24"/>
        </w:rPr>
        <w:t>Toroña</w:t>
      </w:r>
      <w:r w:rsidRPr="00501ECF">
        <w:rPr>
          <w:rFonts w:cs="Calibri"/>
          <w:sz w:val="24"/>
          <w:szCs w:val="24"/>
        </w:rPr>
        <w:t>”, téndome por parte interesada, déseme traslado da resolución que recaia no presente procedemento administrativo.</w:t>
      </w:r>
    </w:p>
    <w:p w14:paraId="7BDE513B" w14:textId="2A4F7D5D" w:rsidR="003234B6" w:rsidRDefault="003234B6" w:rsidP="00246A53">
      <w:pPr>
        <w:numPr>
          <w:ilvl w:val="0"/>
          <w:numId w:val="24"/>
        </w:numPr>
        <w:autoSpaceDE w:val="0"/>
        <w:autoSpaceDN w:val="0"/>
        <w:adjustRightInd w:val="0"/>
        <w:spacing w:before="120" w:after="0" w:line="240" w:lineRule="auto"/>
        <w:ind w:left="357" w:hanging="357"/>
        <w:jc w:val="both"/>
        <w:rPr>
          <w:rFonts w:cs="Calibri"/>
          <w:sz w:val="24"/>
          <w:szCs w:val="24"/>
        </w:rPr>
      </w:pPr>
      <w:r w:rsidRPr="00501ECF">
        <w:rPr>
          <w:rFonts w:cs="Calibri"/>
          <w:sz w:val="24"/>
          <w:szCs w:val="24"/>
        </w:rPr>
        <w:t>Que en función no artigo 9, apartado 5º da Lei 21/2013 de avaliación ambiental (artigo único, punto 5 da Lei 9/2018, de 5 de decembro, pola que se modifica a Lei 21/2013), no que se precisa que “</w:t>
      </w:r>
      <w:r w:rsidRPr="00501ECF">
        <w:rPr>
          <w:rFonts w:cs="Calibri"/>
          <w:i/>
          <w:sz w:val="24"/>
          <w:szCs w:val="24"/>
        </w:rPr>
        <w:t>Las Administraciones Públicas garantizarán que los órganos ambientales disponen de conocimientos para examinar los estudios y documentos ambientales estratégicos, y los estudios y documentos de impacto ambiental…</w:t>
      </w:r>
      <w:r w:rsidRPr="00501ECF">
        <w:rPr>
          <w:rFonts w:cs="Calibri"/>
          <w:sz w:val="24"/>
          <w:szCs w:val="24"/>
        </w:rPr>
        <w:t xml:space="preserve">” e o artigo 53, apartado 1.b, da Lei 39/2015 do Procedimiento Administrativo Común das Administracións Públicas, establece que os interesados nun procedemento administrativo teñen dereito a “identificar a las autoridades y al personal al servicio de las Administraciones Públicas bajo cuya responsabilidad se tramiten los procedimientos”, ao amparo de ambas normas, </w:t>
      </w:r>
      <w:r w:rsidRPr="00501ECF">
        <w:rPr>
          <w:rFonts w:cs="Calibri"/>
          <w:b/>
          <w:sz w:val="24"/>
          <w:szCs w:val="24"/>
        </w:rPr>
        <w:t>se identifiquen os funcionarios e a capacitación profesional</w:t>
      </w:r>
      <w:r w:rsidRPr="00501ECF">
        <w:rPr>
          <w:rFonts w:cs="Calibri"/>
          <w:sz w:val="24"/>
          <w:szCs w:val="24"/>
        </w:rPr>
        <w:t xml:space="preserve"> de cantos interveñen na revisión</w:t>
      </w:r>
      <w:r w:rsidR="002F2AAC">
        <w:rPr>
          <w:rFonts w:cs="Calibri"/>
          <w:sz w:val="24"/>
          <w:szCs w:val="24"/>
        </w:rPr>
        <w:t xml:space="preserve"> e tramitación dos documentos relacionados co expediente </w:t>
      </w:r>
      <w:r w:rsidR="002F2AAC" w:rsidRPr="007B7E2E">
        <w:rPr>
          <w:rFonts w:cstheme="minorHAnsi"/>
          <w:b/>
          <w:i/>
          <w:iCs/>
        </w:rPr>
        <w:t>IN408A 2020/149</w:t>
      </w:r>
      <w:r w:rsidRPr="00501ECF">
        <w:rPr>
          <w:rFonts w:cs="Calibri"/>
          <w:sz w:val="24"/>
          <w:szCs w:val="24"/>
        </w:rPr>
        <w:t>.</w:t>
      </w:r>
    </w:p>
    <w:p w14:paraId="1ADF34AE" w14:textId="77777777" w:rsidR="003234B6" w:rsidRPr="00405A9C" w:rsidRDefault="003234B6" w:rsidP="009522E6">
      <w:pPr>
        <w:pStyle w:val="Prrafodelista"/>
        <w:numPr>
          <w:ilvl w:val="0"/>
          <w:numId w:val="24"/>
        </w:numPr>
        <w:suppressAutoHyphens/>
        <w:spacing w:before="120"/>
        <w:ind w:left="426" w:hanging="426"/>
        <w:contextualSpacing/>
        <w:jc w:val="both"/>
        <w:rPr>
          <w:rFonts w:asciiTheme="minorHAnsi" w:hAnsiTheme="minorHAnsi" w:cstheme="minorHAnsi"/>
          <w:sz w:val="24"/>
          <w:szCs w:val="24"/>
        </w:rPr>
      </w:pPr>
      <w:r w:rsidRPr="006A2D71">
        <w:rPr>
          <w:rFonts w:asciiTheme="minorHAnsi" w:hAnsiTheme="minorHAnsi" w:cstheme="minorHAnsi"/>
          <w:sz w:val="24"/>
          <w:szCs w:val="24"/>
        </w:rPr>
        <w:t xml:space="preserve">Que se inclúa un informe do ICOMOS </w:t>
      </w:r>
      <w:r w:rsidRPr="006A2D71">
        <w:rPr>
          <w:sz w:val="24"/>
          <w:szCs w:val="24"/>
        </w:rPr>
        <w:t>(</w:t>
      </w:r>
      <w:r w:rsidRPr="006A2D71">
        <w:rPr>
          <w:i/>
          <w:iCs/>
          <w:sz w:val="24"/>
          <w:szCs w:val="24"/>
        </w:rPr>
        <w:t>Consello Internacional de Monumentos e Sitios</w:t>
      </w:r>
      <w:r w:rsidRPr="006A2D71">
        <w:rPr>
          <w:sz w:val="24"/>
          <w:szCs w:val="24"/>
        </w:rPr>
        <w:t>) coa finalidade de avaliar os efectos paisaxísticos do PE no Camiño de Santiago Portugués pola Costa.</w:t>
      </w:r>
    </w:p>
    <w:p w14:paraId="7FF4AE6E" w14:textId="1DDB4668" w:rsidR="003234B6" w:rsidRPr="00191349" w:rsidRDefault="003234B6" w:rsidP="00246A53">
      <w:pPr>
        <w:numPr>
          <w:ilvl w:val="0"/>
          <w:numId w:val="24"/>
        </w:numPr>
        <w:autoSpaceDE w:val="0"/>
        <w:autoSpaceDN w:val="0"/>
        <w:adjustRightInd w:val="0"/>
        <w:spacing w:before="120" w:after="0" w:line="240" w:lineRule="auto"/>
        <w:ind w:left="357" w:hanging="357"/>
        <w:jc w:val="both"/>
        <w:rPr>
          <w:rFonts w:cs="Calibri"/>
          <w:color w:val="000000" w:themeColor="text1"/>
          <w:sz w:val="24"/>
          <w:szCs w:val="24"/>
        </w:rPr>
      </w:pPr>
      <w:r>
        <w:rPr>
          <w:color w:val="000000" w:themeColor="text1"/>
          <w:sz w:val="24"/>
          <w:szCs w:val="24"/>
          <w:lang w:val="gl-ES"/>
        </w:rPr>
        <w:t>Q</w:t>
      </w:r>
      <w:r w:rsidRPr="00253C96">
        <w:rPr>
          <w:color w:val="000000" w:themeColor="text1"/>
          <w:sz w:val="24"/>
          <w:szCs w:val="24"/>
          <w:lang w:val="gl-ES"/>
        </w:rPr>
        <w:t xml:space="preserve">ue tendo por presentado este escrito, se </w:t>
      </w:r>
      <w:r w:rsidRPr="00253C96">
        <w:rPr>
          <w:color w:val="000000" w:themeColor="text1"/>
          <w:sz w:val="24"/>
          <w:szCs w:val="24"/>
          <w:shd w:val="clear" w:color="auto" w:fill="FFFFFF"/>
          <w:lang w:val="gl-ES"/>
        </w:rPr>
        <w:t>nos teña por persoados no</w:t>
      </w:r>
      <w:r w:rsidRPr="00253C96">
        <w:rPr>
          <w:color w:val="000000" w:themeColor="text1"/>
          <w:sz w:val="24"/>
          <w:szCs w:val="24"/>
          <w:lang w:val="gl-ES"/>
        </w:rPr>
        <w:t xml:space="preserve"> presente procedemento, </w:t>
      </w:r>
      <w:r w:rsidR="009522E6">
        <w:rPr>
          <w:color w:val="000000" w:themeColor="text1"/>
          <w:sz w:val="24"/>
          <w:szCs w:val="24"/>
          <w:lang w:val="gl-ES"/>
        </w:rPr>
        <w:t xml:space="preserve">condición xa solicitada e explicada na Alegación 9 </w:t>
      </w:r>
      <w:r w:rsidRPr="00253C96">
        <w:rPr>
          <w:color w:val="000000" w:themeColor="text1"/>
          <w:sz w:val="24"/>
          <w:szCs w:val="24"/>
          <w:lang w:val="gl-ES"/>
        </w:rPr>
        <w:t>e consecuentemente se nos dé vista do actuado, se nos comuniquen as incidencias que no sucesivo se produzan, se nos dea audiencia antes de dictarse a resolución e se nos notifique ésta.</w:t>
      </w:r>
    </w:p>
    <w:p w14:paraId="68D4AD24" w14:textId="77777777" w:rsidR="003234B6" w:rsidRPr="00501ECF" w:rsidRDefault="003234B6" w:rsidP="00246A53">
      <w:pPr>
        <w:numPr>
          <w:ilvl w:val="0"/>
          <w:numId w:val="24"/>
        </w:numPr>
        <w:autoSpaceDE w:val="0"/>
        <w:autoSpaceDN w:val="0"/>
        <w:adjustRightInd w:val="0"/>
        <w:spacing w:before="120" w:after="0" w:line="240" w:lineRule="auto"/>
        <w:ind w:left="357" w:hanging="357"/>
        <w:jc w:val="both"/>
        <w:rPr>
          <w:rFonts w:cs="Calibri"/>
          <w:sz w:val="24"/>
          <w:szCs w:val="24"/>
        </w:rPr>
      </w:pPr>
    </w:p>
    <w:p w14:paraId="42032F98" w14:textId="77777777" w:rsidR="003234B6" w:rsidRPr="00501ECF" w:rsidRDefault="003234B6" w:rsidP="003234B6">
      <w:pPr>
        <w:autoSpaceDE w:val="0"/>
        <w:autoSpaceDN w:val="0"/>
        <w:adjustRightInd w:val="0"/>
        <w:spacing w:before="120" w:after="0" w:line="240" w:lineRule="auto"/>
        <w:jc w:val="both"/>
        <w:rPr>
          <w:rFonts w:cs="Calibri"/>
          <w:sz w:val="24"/>
          <w:szCs w:val="24"/>
        </w:rPr>
      </w:pPr>
      <w:r w:rsidRPr="00501ECF">
        <w:rPr>
          <w:rFonts w:cs="Calibri"/>
          <w:sz w:val="24"/>
          <w:szCs w:val="24"/>
        </w:rPr>
        <w:t>OUTROSÍ DÍ: Que é preciso unha resposta razoada a estas alegacións de acordo a la Ley 39/2015, de 1 de octubre, do procedemento administrativo común das administraciones públicas. A falta de resposta é motivo de nulidade da tramitación.</w:t>
      </w:r>
    </w:p>
    <w:p w14:paraId="0F45BB2E" w14:textId="77777777" w:rsidR="003234B6" w:rsidRPr="00501ECF" w:rsidRDefault="003234B6" w:rsidP="003234B6">
      <w:pPr>
        <w:autoSpaceDE w:val="0"/>
        <w:autoSpaceDN w:val="0"/>
        <w:adjustRightInd w:val="0"/>
        <w:spacing w:before="120" w:after="0" w:line="240" w:lineRule="auto"/>
        <w:jc w:val="both"/>
        <w:rPr>
          <w:rFonts w:cs="Calibri"/>
          <w:sz w:val="24"/>
          <w:szCs w:val="24"/>
        </w:rPr>
      </w:pPr>
    </w:p>
    <w:p w14:paraId="012A88D7" w14:textId="4CB4142D" w:rsidR="003234B6" w:rsidRPr="00501ECF" w:rsidRDefault="003234B6" w:rsidP="003234B6">
      <w:pPr>
        <w:autoSpaceDE w:val="0"/>
        <w:autoSpaceDN w:val="0"/>
        <w:adjustRightInd w:val="0"/>
        <w:spacing w:after="0" w:line="240" w:lineRule="auto"/>
        <w:jc w:val="both"/>
        <w:rPr>
          <w:rFonts w:cs="Calibri"/>
          <w:sz w:val="24"/>
          <w:szCs w:val="24"/>
        </w:rPr>
      </w:pPr>
      <w:r w:rsidRPr="00501ECF">
        <w:rPr>
          <w:rFonts w:cs="Calibri"/>
          <w:sz w:val="24"/>
          <w:szCs w:val="24"/>
        </w:rPr>
        <w:t>En _______________________a __________de ______________del 202</w:t>
      </w:r>
      <w:r w:rsidR="00826472">
        <w:rPr>
          <w:rFonts w:cs="Calibri"/>
          <w:sz w:val="24"/>
          <w:szCs w:val="24"/>
        </w:rPr>
        <w:t>3</w:t>
      </w:r>
      <w:bookmarkStart w:id="218" w:name="_GoBack"/>
      <w:bookmarkEnd w:id="218"/>
    </w:p>
    <w:p w14:paraId="57D04B43" w14:textId="77777777" w:rsidR="003234B6" w:rsidRDefault="003234B6" w:rsidP="003234B6">
      <w:pPr>
        <w:autoSpaceDE w:val="0"/>
        <w:autoSpaceDN w:val="0"/>
        <w:adjustRightInd w:val="0"/>
        <w:spacing w:after="0" w:line="240" w:lineRule="auto"/>
        <w:jc w:val="both"/>
        <w:rPr>
          <w:rFonts w:cs="Calibri"/>
          <w:sz w:val="24"/>
          <w:szCs w:val="24"/>
        </w:rPr>
      </w:pPr>
    </w:p>
    <w:p w14:paraId="60844586" w14:textId="77777777" w:rsidR="003234B6" w:rsidRPr="00501ECF" w:rsidRDefault="003234B6" w:rsidP="003234B6">
      <w:pPr>
        <w:autoSpaceDE w:val="0"/>
        <w:autoSpaceDN w:val="0"/>
        <w:adjustRightInd w:val="0"/>
        <w:spacing w:after="0" w:line="240" w:lineRule="auto"/>
        <w:jc w:val="both"/>
        <w:rPr>
          <w:rFonts w:cs="Calibri"/>
          <w:sz w:val="24"/>
          <w:szCs w:val="24"/>
        </w:rPr>
      </w:pPr>
    </w:p>
    <w:p w14:paraId="4D6C183F" w14:textId="77777777" w:rsidR="003234B6" w:rsidRPr="00501ECF" w:rsidRDefault="003234B6" w:rsidP="003234B6">
      <w:pPr>
        <w:autoSpaceDE w:val="0"/>
        <w:autoSpaceDN w:val="0"/>
        <w:adjustRightInd w:val="0"/>
        <w:spacing w:after="0" w:line="240" w:lineRule="auto"/>
        <w:jc w:val="both"/>
        <w:rPr>
          <w:rFonts w:cs="Calibri"/>
          <w:sz w:val="24"/>
          <w:szCs w:val="24"/>
        </w:rPr>
      </w:pPr>
    </w:p>
    <w:p w14:paraId="46EAF850" w14:textId="77777777" w:rsidR="003234B6" w:rsidRPr="00501ECF" w:rsidRDefault="003234B6" w:rsidP="003234B6">
      <w:pPr>
        <w:autoSpaceDE w:val="0"/>
        <w:autoSpaceDN w:val="0"/>
        <w:adjustRightInd w:val="0"/>
        <w:spacing w:after="0" w:line="240" w:lineRule="auto"/>
        <w:jc w:val="both"/>
        <w:rPr>
          <w:rFonts w:cs="Calibri"/>
          <w:sz w:val="24"/>
          <w:szCs w:val="24"/>
        </w:rPr>
      </w:pPr>
      <w:r w:rsidRPr="00501ECF">
        <w:rPr>
          <w:rFonts w:cs="Calibri"/>
          <w:sz w:val="24"/>
          <w:szCs w:val="24"/>
        </w:rPr>
        <w:t>Asdo.: _________________________________</w:t>
      </w:r>
    </w:p>
    <w:p w14:paraId="62C4A6C8" w14:textId="77777777" w:rsidR="003234B6" w:rsidRDefault="003234B6" w:rsidP="006F71EC">
      <w:pPr>
        <w:spacing w:before="120" w:after="0" w:line="240" w:lineRule="auto"/>
        <w:jc w:val="both"/>
        <w:rPr>
          <w:rFonts w:cs="Arial"/>
          <w:color w:val="000000"/>
          <w:sz w:val="24"/>
          <w:szCs w:val="24"/>
        </w:rPr>
      </w:pPr>
    </w:p>
    <w:p w14:paraId="199313F9" w14:textId="3A71E6E3" w:rsidR="00680F23" w:rsidRDefault="00680F23">
      <w:pPr>
        <w:spacing w:after="0" w:line="240" w:lineRule="auto"/>
        <w:rPr>
          <w:rFonts w:cs="Arial"/>
          <w:color w:val="000000"/>
          <w:sz w:val="24"/>
          <w:szCs w:val="24"/>
        </w:rPr>
      </w:pPr>
      <w:r>
        <w:rPr>
          <w:rFonts w:cs="Arial"/>
          <w:color w:val="000000"/>
          <w:sz w:val="24"/>
          <w:szCs w:val="24"/>
        </w:rPr>
        <w:lastRenderedPageBreak/>
        <w:br w:type="page"/>
      </w:r>
    </w:p>
    <w:p w14:paraId="3EB36B7B" w14:textId="042F1F6F" w:rsidR="00680F23" w:rsidRDefault="00680F23" w:rsidP="00FA1A3C">
      <w:pPr>
        <w:pStyle w:val="Ttulo1"/>
        <w:jc w:val="center"/>
        <w:rPr>
          <w:rFonts w:cs="Arial"/>
          <w:color w:val="000000"/>
          <w:sz w:val="24"/>
          <w:szCs w:val="24"/>
        </w:rPr>
      </w:pPr>
      <w:bookmarkStart w:id="219" w:name="_Toc124874659"/>
      <w:r>
        <w:rPr>
          <w:rFonts w:cs="Arial"/>
          <w:color w:val="000000"/>
          <w:sz w:val="24"/>
          <w:szCs w:val="24"/>
        </w:rPr>
        <w:lastRenderedPageBreak/>
        <w:t>ANEXO I</w:t>
      </w:r>
      <w:bookmarkEnd w:id="219"/>
    </w:p>
    <w:p w14:paraId="1ED59F52" w14:textId="728C402E" w:rsidR="00680F23" w:rsidRPr="00FA1A3C" w:rsidRDefault="00680F23" w:rsidP="00FA1A3C">
      <w:pPr>
        <w:pStyle w:val="Ttulo1"/>
        <w:jc w:val="both"/>
        <w:rPr>
          <w:rFonts w:cs="Arial"/>
          <w:b w:val="0"/>
          <w:color w:val="000000"/>
          <w:sz w:val="24"/>
          <w:szCs w:val="24"/>
        </w:rPr>
      </w:pPr>
      <w:bookmarkStart w:id="220" w:name="_Toc124874660"/>
      <w:r w:rsidRPr="00FA1A3C">
        <w:rPr>
          <w:rFonts w:cs="Arial"/>
          <w:b w:val="0"/>
          <w:color w:val="000000"/>
          <w:sz w:val="24"/>
          <w:szCs w:val="24"/>
        </w:rPr>
        <w:t>Denunc</w:t>
      </w:r>
      <w:r w:rsidR="00FA1A3C">
        <w:rPr>
          <w:rFonts w:cs="Arial"/>
          <w:b w:val="0"/>
          <w:color w:val="000000"/>
          <w:sz w:val="24"/>
          <w:szCs w:val="24"/>
        </w:rPr>
        <w:t>i</w:t>
      </w:r>
      <w:r w:rsidRPr="00FA1A3C">
        <w:rPr>
          <w:rFonts w:cs="Arial"/>
          <w:b w:val="0"/>
          <w:color w:val="000000"/>
          <w:sz w:val="24"/>
          <w:szCs w:val="24"/>
        </w:rPr>
        <w:t>a presentada polo IEM o 11/01/2023 na Dirección Xeral de Patrimonio Cultural, no Instituto de Estudos do Territorio e no Concello de Baiona polas graves afeccións patrimoniais que causaría a implantación do P.E. Toroña.</w:t>
      </w:r>
      <w:bookmarkEnd w:id="220"/>
    </w:p>
    <w:p w14:paraId="7E9D7898" w14:textId="77777777" w:rsidR="003F4AD4" w:rsidRDefault="003F4AD4" w:rsidP="003F4AD4">
      <w:pPr>
        <w:spacing w:before="120" w:after="0" w:line="240" w:lineRule="auto"/>
        <w:jc w:val="both"/>
        <w:rPr>
          <w:sz w:val="24"/>
          <w:szCs w:val="24"/>
        </w:rPr>
      </w:pPr>
      <w:r>
        <w:rPr>
          <w:sz w:val="24"/>
          <w:szCs w:val="24"/>
        </w:rPr>
        <w:t>P</w:t>
      </w:r>
      <w:r w:rsidRPr="00680F23">
        <w:rPr>
          <w:sz w:val="24"/>
          <w:szCs w:val="24"/>
        </w:rPr>
        <w:t>resentada telematicamente o día 11/01/2023 ante a</w:t>
      </w:r>
      <w:r>
        <w:rPr>
          <w:sz w:val="24"/>
          <w:szCs w:val="24"/>
        </w:rPr>
        <w:t>:</w:t>
      </w:r>
    </w:p>
    <w:p w14:paraId="7C72E331" w14:textId="77777777" w:rsidR="003F4AD4" w:rsidRPr="003F4AD4" w:rsidRDefault="003F4AD4" w:rsidP="003F4AD4">
      <w:pPr>
        <w:pStyle w:val="Prrafodelista"/>
        <w:numPr>
          <w:ilvl w:val="0"/>
          <w:numId w:val="40"/>
        </w:numPr>
        <w:spacing w:before="120"/>
        <w:jc w:val="both"/>
        <w:rPr>
          <w:rFonts w:cs="Arial"/>
          <w:color w:val="000000"/>
          <w:sz w:val="24"/>
          <w:szCs w:val="24"/>
        </w:rPr>
      </w:pPr>
      <w:r w:rsidRPr="003F4AD4">
        <w:rPr>
          <w:sz w:val="24"/>
          <w:szCs w:val="24"/>
        </w:rPr>
        <w:t>Dirección Xeral de Patrimonio (entrada: 2023/106285)</w:t>
      </w:r>
    </w:p>
    <w:p w14:paraId="6DE3F477" w14:textId="7BCCEB3B" w:rsidR="003F4AD4" w:rsidRPr="003F4AD4" w:rsidRDefault="003F4AD4" w:rsidP="003F4AD4">
      <w:pPr>
        <w:pStyle w:val="Prrafodelista"/>
        <w:numPr>
          <w:ilvl w:val="0"/>
          <w:numId w:val="40"/>
        </w:numPr>
        <w:spacing w:before="120"/>
        <w:jc w:val="both"/>
        <w:rPr>
          <w:rFonts w:cs="Arial"/>
          <w:color w:val="000000"/>
          <w:sz w:val="24"/>
          <w:szCs w:val="24"/>
        </w:rPr>
      </w:pPr>
      <w:r w:rsidRPr="003F4AD4">
        <w:rPr>
          <w:sz w:val="24"/>
          <w:szCs w:val="24"/>
        </w:rPr>
        <w:t>I</w:t>
      </w:r>
      <w:r w:rsidR="00037CAC">
        <w:rPr>
          <w:sz w:val="24"/>
          <w:szCs w:val="24"/>
        </w:rPr>
        <w:t xml:space="preserve">nstituto de </w:t>
      </w:r>
      <w:r w:rsidRPr="003F4AD4">
        <w:rPr>
          <w:sz w:val="24"/>
          <w:szCs w:val="24"/>
        </w:rPr>
        <w:t>E</w:t>
      </w:r>
      <w:r w:rsidR="00037CAC">
        <w:rPr>
          <w:sz w:val="24"/>
          <w:szCs w:val="24"/>
        </w:rPr>
        <w:t xml:space="preserve">studos do </w:t>
      </w:r>
      <w:r w:rsidRPr="003F4AD4">
        <w:rPr>
          <w:sz w:val="24"/>
          <w:szCs w:val="24"/>
        </w:rPr>
        <w:t>T</w:t>
      </w:r>
      <w:r w:rsidR="00037CAC">
        <w:rPr>
          <w:sz w:val="24"/>
          <w:szCs w:val="24"/>
        </w:rPr>
        <w:t>erritorio</w:t>
      </w:r>
      <w:r w:rsidRPr="003F4AD4">
        <w:rPr>
          <w:sz w:val="24"/>
          <w:szCs w:val="24"/>
        </w:rPr>
        <w:t xml:space="preserve"> (entrada: 2023/106036) </w:t>
      </w:r>
    </w:p>
    <w:p w14:paraId="54497C90" w14:textId="5D2677B5" w:rsidR="00680F23" w:rsidRPr="003F4AD4" w:rsidRDefault="003F4AD4" w:rsidP="003F4AD4">
      <w:pPr>
        <w:pStyle w:val="Prrafodelista"/>
        <w:numPr>
          <w:ilvl w:val="0"/>
          <w:numId w:val="40"/>
        </w:numPr>
        <w:spacing w:before="120"/>
        <w:jc w:val="both"/>
        <w:rPr>
          <w:rFonts w:cs="Arial"/>
          <w:color w:val="000000"/>
          <w:sz w:val="24"/>
          <w:szCs w:val="24"/>
        </w:rPr>
      </w:pPr>
      <w:r>
        <w:rPr>
          <w:sz w:val="24"/>
          <w:szCs w:val="24"/>
        </w:rPr>
        <w:t>C</w:t>
      </w:r>
      <w:r w:rsidRPr="003F4AD4">
        <w:rPr>
          <w:sz w:val="24"/>
          <w:szCs w:val="24"/>
        </w:rPr>
        <w:t>oncello de Baiona (entrada: 2023-E-RE-90)</w:t>
      </w:r>
    </w:p>
    <w:p w14:paraId="27CB4BF9" w14:textId="3C6DD3DA" w:rsidR="006E3C37" w:rsidRDefault="006E3C37" w:rsidP="003F4AD4">
      <w:pPr>
        <w:spacing w:before="120"/>
        <w:jc w:val="both"/>
        <w:rPr>
          <w:rFonts w:cs="Arial"/>
          <w:color w:val="000000"/>
          <w:sz w:val="24"/>
          <w:szCs w:val="24"/>
        </w:rPr>
      </w:pPr>
    </w:p>
    <w:p w14:paraId="5C652810" w14:textId="77777777" w:rsidR="006E3C37" w:rsidRDefault="006E3C37">
      <w:pPr>
        <w:spacing w:after="0" w:line="240" w:lineRule="auto"/>
        <w:rPr>
          <w:rFonts w:cs="Arial"/>
          <w:color w:val="000000"/>
          <w:sz w:val="24"/>
          <w:szCs w:val="24"/>
        </w:rPr>
      </w:pPr>
      <w:r>
        <w:rPr>
          <w:rFonts w:cs="Arial"/>
          <w:color w:val="000000"/>
          <w:sz w:val="24"/>
          <w:szCs w:val="24"/>
        </w:rPr>
        <w:br w:type="page"/>
      </w:r>
    </w:p>
    <w:p w14:paraId="6791B76F" w14:textId="77777777" w:rsidR="009D4AFE" w:rsidRDefault="009D4AFE" w:rsidP="003F4AD4">
      <w:pPr>
        <w:spacing w:before="120"/>
        <w:jc w:val="both"/>
        <w:rPr>
          <w:rFonts w:cs="Arial"/>
          <w:color w:val="000000"/>
          <w:sz w:val="24"/>
          <w:szCs w:val="24"/>
        </w:rPr>
        <w:sectPr w:rsidR="009D4AFE" w:rsidSect="006E3C37">
          <w:footerReference w:type="default" r:id="rId175"/>
          <w:pgSz w:w="11906" w:h="16838"/>
          <w:pgMar w:top="1135" w:right="1700" w:bottom="1417" w:left="1134" w:header="708" w:footer="708" w:gutter="0"/>
          <w:cols w:space="708"/>
          <w:rtlGutter/>
          <w:docGrid w:linePitch="360"/>
        </w:sectPr>
      </w:pPr>
    </w:p>
    <w:p w14:paraId="450AE88A" w14:textId="77777777" w:rsidR="009D4AFE" w:rsidRDefault="006E3C37" w:rsidP="003F4AD4">
      <w:pPr>
        <w:spacing w:before="120"/>
        <w:jc w:val="both"/>
        <w:rPr>
          <w:rFonts w:cs="Arial"/>
          <w:color w:val="000000"/>
          <w:sz w:val="24"/>
          <w:szCs w:val="24"/>
        </w:rPr>
      </w:pPr>
      <w:r>
        <w:rPr>
          <w:rFonts w:cs="Arial"/>
          <w:noProof/>
          <w:color w:val="000000"/>
          <w:sz w:val="24"/>
          <w:szCs w:val="24"/>
          <w:lang w:eastAsia="es-ES"/>
        </w:rPr>
        <w:lastRenderedPageBreak/>
        <w:drawing>
          <wp:inline distT="0" distB="0" distL="0" distR="0" wp14:anchorId="2FEBE218" wp14:editId="2EAF1D3D">
            <wp:extent cx="9203451" cy="4817660"/>
            <wp:effectExtent l="0" t="0" r="0" b="2540"/>
            <wp:docPr id="3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GIS Earth_20230110213434.jpg"/>
                    <pic:cNvPicPr/>
                  </pic:nvPicPr>
                  <pic:blipFill>
                    <a:blip r:embed="rId176" cstate="email">
                      <a:extLst>
                        <a:ext uri="{28A0092B-C50C-407E-A947-70E740481C1C}">
                          <a14:useLocalDpi xmlns:a14="http://schemas.microsoft.com/office/drawing/2010/main"/>
                        </a:ext>
                      </a:extLst>
                    </a:blip>
                    <a:stretch>
                      <a:fillRect/>
                    </a:stretch>
                  </pic:blipFill>
                  <pic:spPr>
                    <a:xfrm>
                      <a:off x="0" y="0"/>
                      <a:ext cx="9205632" cy="4818802"/>
                    </a:xfrm>
                    <a:prstGeom prst="rect">
                      <a:avLst/>
                    </a:prstGeom>
                  </pic:spPr>
                </pic:pic>
              </a:graphicData>
            </a:graphic>
          </wp:inline>
        </w:drawing>
      </w:r>
    </w:p>
    <w:p w14:paraId="325B4FF1" w14:textId="5BC95D72" w:rsidR="00B16CF7" w:rsidRPr="00B16CF7" w:rsidRDefault="00B16CF7" w:rsidP="00B16CF7">
      <w:pPr>
        <w:spacing w:after="0"/>
        <w:jc w:val="center"/>
        <w:rPr>
          <w:rFonts w:cs="Arial"/>
          <w:color w:val="000000"/>
          <w:sz w:val="20"/>
          <w:szCs w:val="20"/>
        </w:rPr>
      </w:pPr>
      <w:r w:rsidRPr="00B16CF7">
        <w:rPr>
          <w:rFonts w:cs="Arial"/>
          <w:color w:val="000000"/>
          <w:sz w:val="20"/>
          <w:szCs w:val="20"/>
        </w:rPr>
        <w:t>Puntos brancos: posición dos aeroxeradores T1, T2 e T3</w:t>
      </w:r>
    </w:p>
    <w:p w14:paraId="49A50BFA" w14:textId="4829130D" w:rsidR="00B16CF7" w:rsidRPr="00B16CF7" w:rsidRDefault="00B16CF7" w:rsidP="00B16CF7">
      <w:pPr>
        <w:spacing w:after="0"/>
        <w:jc w:val="center"/>
        <w:rPr>
          <w:rFonts w:cs="Arial"/>
          <w:color w:val="000000"/>
          <w:sz w:val="20"/>
          <w:szCs w:val="20"/>
        </w:rPr>
      </w:pPr>
      <w:r w:rsidRPr="00B16CF7">
        <w:rPr>
          <w:rFonts w:cs="Arial"/>
          <w:color w:val="000000"/>
          <w:sz w:val="20"/>
          <w:szCs w:val="20"/>
        </w:rPr>
        <w:t>Puntos azuis: Patrimonio arqueolóxico inventariado</w:t>
      </w:r>
    </w:p>
    <w:p w14:paraId="0F017BEA" w14:textId="169753CD" w:rsidR="00B16CF7" w:rsidRDefault="00B16CF7" w:rsidP="00826472">
      <w:pPr>
        <w:spacing w:after="0"/>
        <w:jc w:val="center"/>
        <w:rPr>
          <w:rFonts w:cs="Arial"/>
          <w:color w:val="000000"/>
          <w:sz w:val="24"/>
          <w:szCs w:val="24"/>
        </w:rPr>
      </w:pPr>
      <w:r>
        <w:rPr>
          <w:rFonts w:cs="Arial"/>
          <w:color w:val="000000"/>
          <w:sz w:val="20"/>
          <w:szCs w:val="20"/>
        </w:rPr>
        <w:t>Puntos v</w:t>
      </w:r>
      <w:r w:rsidRPr="00B16CF7">
        <w:rPr>
          <w:rFonts w:cs="Arial"/>
          <w:color w:val="000000"/>
          <w:sz w:val="20"/>
          <w:szCs w:val="20"/>
        </w:rPr>
        <w:t>ermellos: Patrimonio arqueolóxico sen inventariar</w:t>
      </w:r>
    </w:p>
    <w:p w14:paraId="36FD540E" w14:textId="77777777" w:rsidR="00B16CF7" w:rsidRDefault="00B16CF7" w:rsidP="003F4AD4">
      <w:pPr>
        <w:spacing w:before="120"/>
        <w:jc w:val="both"/>
        <w:rPr>
          <w:rFonts w:cs="Arial"/>
          <w:color w:val="000000"/>
          <w:sz w:val="24"/>
          <w:szCs w:val="24"/>
        </w:rPr>
        <w:sectPr w:rsidR="00B16CF7" w:rsidSect="009D4AFE">
          <w:pgSz w:w="16838" w:h="11906" w:orient="landscape"/>
          <w:pgMar w:top="1134" w:right="1134" w:bottom="1701" w:left="1418" w:header="709" w:footer="709" w:gutter="0"/>
          <w:cols w:space="708"/>
          <w:docGrid w:linePitch="360"/>
        </w:sectPr>
      </w:pPr>
    </w:p>
    <w:p w14:paraId="0B1F08EC" w14:textId="77777777" w:rsidR="007D6B39" w:rsidRDefault="007D6B39" w:rsidP="007D6B39">
      <w:pPr>
        <w:autoSpaceDE w:val="0"/>
        <w:autoSpaceDN w:val="0"/>
        <w:adjustRightInd w:val="0"/>
        <w:spacing w:after="0" w:line="240" w:lineRule="auto"/>
        <w:rPr>
          <w:rFonts w:cs="Calibri"/>
          <w:b/>
          <w:bCs/>
          <w:sz w:val="24"/>
          <w:szCs w:val="24"/>
        </w:rPr>
      </w:pPr>
      <w:r>
        <w:rPr>
          <w:rFonts w:cs="Calibri"/>
          <w:b/>
          <w:bCs/>
          <w:sz w:val="24"/>
          <w:szCs w:val="24"/>
        </w:rPr>
        <w:lastRenderedPageBreak/>
        <w:t>Dirección Xeral de Patrimonio Cultural</w:t>
      </w:r>
    </w:p>
    <w:p w14:paraId="40A60C78" w14:textId="77777777" w:rsidR="007D6B39" w:rsidRDefault="007D6B39" w:rsidP="007D6B39">
      <w:pPr>
        <w:autoSpaceDE w:val="0"/>
        <w:autoSpaceDN w:val="0"/>
        <w:adjustRightInd w:val="0"/>
        <w:spacing w:after="0" w:line="240" w:lineRule="auto"/>
        <w:rPr>
          <w:rFonts w:cs="Calibri"/>
          <w:b/>
          <w:bCs/>
          <w:sz w:val="24"/>
          <w:szCs w:val="24"/>
        </w:rPr>
      </w:pPr>
      <w:r>
        <w:rPr>
          <w:rFonts w:cs="Calibri"/>
          <w:b/>
          <w:bCs/>
          <w:sz w:val="24"/>
          <w:szCs w:val="24"/>
        </w:rPr>
        <w:t>Edificios administrativos San Caetano, s/n</w:t>
      </w:r>
    </w:p>
    <w:p w14:paraId="3D391D0E" w14:textId="77777777" w:rsidR="007D6B39" w:rsidRDefault="007D6B39" w:rsidP="007D6B39">
      <w:pPr>
        <w:autoSpaceDE w:val="0"/>
        <w:autoSpaceDN w:val="0"/>
        <w:adjustRightInd w:val="0"/>
        <w:spacing w:after="0" w:line="240" w:lineRule="auto"/>
        <w:rPr>
          <w:rFonts w:cs="Calibri"/>
          <w:b/>
          <w:bCs/>
          <w:sz w:val="24"/>
          <w:szCs w:val="24"/>
        </w:rPr>
      </w:pPr>
      <w:r>
        <w:rPr>
          <w:rFonts w:cs="Calibri"/>
          <w:b/>
          <w:bCs/>
          <w:sz w:val="24"/>
          <w:szCs w:val="24"/>
        </w:rPr>
        <w:t>15781 – Santiago de Compostela.</w:t>
      </w:r>
    </w:p>
    <w:p w14:paraId="531C642C" w14:textId="77777777" w:rsidR="007D6B39" w:rsidRDefault="007D6B39" w:rsidP="007D6B39">
      <w:pPr>
        <w:autoSpaceDE w:val="0"/>
        <w:autoSpaceDN w:val="0"/>
        <w:adjustRightInd w:val="0"/>
        <w:spacing w:after="0" w:line="240" w:lineRule="auto"/>
        <w:rPr>
          <w:rFonts w:cs="Calibri"/>
          <w:b/>
          <w:bCs/>
          <w:sz w:val="24"/>
          <w:szCs w:val="24"/>
        </w:rPr>
      </w:pPr>
    </w:p>
    <w:p w14:paraId="033BCDC5" w14:textId="77777777" w:rsidR="007D6B39" w:rsidRDefault="007D6B39" w:rsidP="007D6B39">
      <w:pPr>
        <w:pStyle w:val="Textoindependiente"/>
        <w:spacing w:before="43" w:line="24" w:lineRule="atLeast"/>
        <w:ind w:left="245" w:right="190"/>
        <w:jc w:val="right"/>
        <w:rPr>
          <w:b/>
          <w:lang w:val="es-ES"/>
        </w:rPr>
      </w:pPr>
      <w:r>
        <w:rPr>
          <w:b/>
          <w:lang w:val="es-ES"/>
        </w:rPr>
        <w:t>INSTITUTO DE ESTUDOS MIÑORÁNS- Nº REXISTRO: 2000/005134-1 (PO)</w:t>
      </w:r>
    </w:p>
    <w:p w14:paraId="2851B39E" w14:textId="77777777" w:rsidR="007D6B39" w:rsidRDefault="007D6B39" w:rsidP="007D6B39">
      <w:pPr>
        <w:autoSpaceDE w:val="0"/>
        <w:autoSpaceDN w:val="0"/>
        <w:adjustRightInd w:val="0"/>
        <w:spacing w:after="0" w:line="240" w:lineRule="auto"/>
        <w:rPr>
          <w:rFonts w:cs="Calibri"/>
          <w:b/>
          <w:bCs/>
          <w:sz w:val="24"/>
          <w:szCs w:val="24"/>
          <w:lang w:val="gl-ES"/>
        </w:rPr>
      </w:pPr>
    </w:p>
    <w:p w14:paraId="61647EF4" w14:textId="77777777" w:rsidR="007D6B39" w:rsidRDefault="007D6B39" w:rsidP="007D6B39">
      <w:pPr>
        <w:autoSpaceDE w:val="0"/>
        <w:autoSpaceDN w:val="0"/>
        <w:adjustRightInd w:val="0"/>
        <w:spacing w:after="0" w:line="240" w:lineRule="auto"/>
        <w:jc w:val="both"/>
        <w:rPr>
          <w:rFonts w:cs="Calibri"/>
          <w:b/>
          <w:bCs/>
          <w:sz w:val="24"/>
          <w:szCs w:val="24"/>
        </w:rPr>
      </w:pPr>
    </w:p>
    <w:p w14:paraId="67673D37" w14:textId="77777777" w:rsidR="007D6B39" w:rsidRDefault="007D6B39" w:rsidP="007D6B39">
      <w:pPr>
        <w:autoSpaceDE w:val="0"/>
        <w:autoSpaceDN w:val="0"/>
        <w:adjustRightInd w:val="0"/>
        <w:spacing w:after="0" w:line="240" w:lineRule="auto"/>
        <w:jc w:val="both"/>
        <w:rPr>
          <w:rFonts w:cs="Calibri"/>
          <w:b/>
          <w:bCs/>
          <w:sz w:val="24"/>
          <w:szCs w:val="24"/>
        </w:rPr>
      </w:pPr>
      <w:r>
        <w:rPr>
          <w:rFonts w:cs="Calibri"/>
          <w:b/>
          <w:bCs/>
          <w:sz w:val="24"/>
          <w:szCs w:val="24"/>
        </w:rPr>
        <w:t>Asunto: Denuncia ó proxecto presentado ao abeiro da RESOLUCIÓN do 1 de decembro de 2022, da Xefatura Territorial de  Pontevedra, pola que se someten a información pública as solicitudes de autorización administrativa previa e de construción, o estudo de impacto ambiental e o proxecto de interese autonómico, do parque eólico Toroña, situado nos concellos de Oia, Baiona, Tomiño e O Rosal, na provincia de Pontevedra (expediente IN408A 2020/149). DOG Núm. 234, do 12 de decembro de 2022.</w:t>
      </w:r>
    </w:p>
    <w:p w14:paraId="7EA45A5E" w14:textId="77777777" w:rsidR="007D6B39" w:rsidRDefault="007D6B39" w:rsidP="007D6B39">
      <w:pPr>
        <w:autoSpaceDE w:val="0"/>
        <w:autoSpaceDN w:val="0"/>
        <w:adjustRightInd w:val="0"/>
        <w:spacing w:after="0" w:line="240" w:lineRule="auto"/>
        <w:jc w:val="both"/>
        <w:rPr>
          <w:rFonts w:cs="Calibri"/>
          <w:b/>
          <w:bCs/>
          <w:sz w:val="24"/>
          <w:szCs w:val="24"/>
        </w:rPr>
      </w:pPr>
    </w:p>
    <w:p w14:paraId="022BBDDD" w14:textId="77777777" w:rsidR="007D6B39" w:rsidRDefault="007D6B39" w:rsidP="007D6B39">
      <w:pPr>
        <w:autoSpaceDE w:val="0"/>
        <w:autoSpaceDN w:val="0"/>
        <w:adjustRightInd w:val="0"/>
        <w:spacing w:after="0" w:line="240" w:lineRule="auto"/>
        <w:jc w:val="both"/>
        <w:rPr>
          <w:rFonts w:cs="Calibri"/>
          <w:sz w:val="24"/>
          <w:szCs w:val="24"/>
        </w:rPr>
      </w:pPr>
      <w:r>
        <w:rPr>
          <w:rFonts w:cs="Calibri"/>
          <w:sz w:val="24"/>
          <w:szCs w:val="24"/>
        </w:rPr>
        <w:t xml:space="preserve">Don Juan José Herrmida Lago con DNI. Número 76990386W, con domicilio a efectos de notificacións Avda da feira, 10, C. P.: 36380  concello de Gondomar, provincia Pontevedra, teléfono 656468702 </w:t>
      </w:r>
    </w:p>
    <w:p w14:paraId="631F888C" w14:textId="77777777" w:rsidR="007D6B39" w:rsidRDefault="007D6B39" w:rsidP="007D6B39">
      <w:pPr>
        <w:autoSpaceDE w:val="0"/>
        <w:autoSpaceDN w:val="0"/>
        <w:adjustRightInd w:val="0"/>
        <w:spacing w:after="0" w:line="240" w:lineRule="auto"/>
        <w:rPr>
          <w:rFonts w:cs="Calibri"/>
          <w:sz w:val="24"/>
          <w:szCs w:val="24"/>
        </w:rPr>
      </w:pPr>
    </w:p>
    <w:p w14:paraId="4BC644B8" w14:textId="77777777" w:rsidR="007D6B39" w:rsidRDefault="007D6B39" w:rsidP="007D6B39">
      <w:pPr>
        <w:autoSpaceDE w:val="0"/>
        <w:autoSpaceDN w:val="0"/>
        <w:adjustRightInd w:val="0"/>
        <w:spacing w:after="0" w:line="240" w:lineRule="auto"/>
        <w:jc w:val="both"/>
        <w:rPr>
          <w:rFonts w:cs="Calibri"/>
          <w:b/>
          <w:bCs/>
          <w:sz w:val="24"/>
          <w:szCs w:val="24"/>
        </w:rPr>
      </w:pPr>
      <w:r>
        <w:rPr>
          <w:rFonts w:cs="Calibri"/>
          <w:b/>
          <w:bCs/>
          <w:sz w:val="24"/>
          <w:szCs w:val="24"/>
        </w:rPr>
        <w:t>EXPÓN  A PRESENTE DENUNCIA:</w:t>
      </w:r>
    </w:p>
    <w:p w14:paraId="104719DE" w14:textId="77777777" w:rsidR="007D6B39" w:rsidRDefault="007D6B39" w:rsidP="007D6B39">
      <w:pPr>
        <w:autoSpaceDE w:val="0"/>
        <w:autoSpaceDN w:val="0"/>
        <w:adjustRightInd w:val="0"/>
        <w:spacing w:after="0" w:line="240" w:lineRule="auto"/>
        <w:jc w:val="both"/>
        <w:rPr>
          <w:rFonts w:cs="Calibri"/>
          <w:b/>
          <w:bCs/>
          <w:sz w:val="24"/>
          <w:szCs w:val="24"/>
        </w:rPr>
      </w:pPr>
    </w:p>
    <w:p w14:paraId="12B81705" w14:textId="77777777" w:rsidR="007D6B39" w:rsidRDefault="007D6B39" w:rsidP="007D6B39">
      <w:pPr>
        <w:jc w:val="both"/>
      </w:pPr>
      <w:r>
        <w:t>Á vista do “Estudio de impacto arqueolóxico para el PE Toroña (O Rosal, Oia, Baiona).” e á vista da falta grave de información patrimonial relevante nas zonas de implantación do citado parque eólico, presentamos a seguinte denuncia:</w:t>
      </w:r>
    </w:p>
    <w:p w14:paraId="3B57C53A" w14:textId="77777777" w:rsidR="007D6B39" w:rsidRDefault="007D6B39" w:rsidP="007D6B39">
      <w:pPr>
        <w:jc w:val="both"/>
      </w:pPr>
      <w:r>
        <w:t>Analizando a área que pretende ocupar o Parque Eólico Toroña, vemos que no Estudio de impacto arqueolóxico, na memoria técnica presentada pola empresa promotora LAN2030 Toroña, S.L. e asinado por D. Simón Pena Basso, como arqueólogo director, non se mencionan nen se teñen en conta unha gran cantidade de puntos arqueolóxicos que non están catalogados no PBA pero que cunha prospección detallada da zona si se poden atopar.</w:t>
      </w:r>
    </w:p>
    <w:p w14:paraId="31361491" w14:textId="77777777" w:rsidR="007D6B39" w:rsidRDefault="007D6B39" w:rsidP="007D6B39">
      <w:pPr>
        <w:jc w:val="both"/>
      </w:pPr>
      <w:r>
        <w:t>Dende o Instittuto de Estudos Miñoráns, vimos indicando dende o ano 2007 a necesidade de facer unha catalogación de todos os puntos arqueolóxicos da Serra da Groba que están sen catalogar, e de feito aprobouse por unanimidade no parlamento galego unha proposta para que se fixese dita catalogación. De feito, existen moitos xacementos arqueolóxicos coñecidos polos investigadores que non figuran no catálogo da Xunta nen no PBA, co perigo de que se vexan afectados, como é o caso agora mesmo, por proxectos de diversa índole que se poidan levar a cabo en dita Serra da Groba.</w:t>
      </w:r>
    </w:p>
    <w:p w14:paraId="02BFD7FF" w14:textId="77777777" w:rsidR="007D6B39" w:rsidRDefault="007D6B39" w:rsidP="007D6B39">
      <w:pPr>
        <w:jc w:val="both"/>
      </w:pPr>
      <w:r>
        <w:t xml:space="preserve">Ante a premura de tempo para a elaboración de alegacións,  dadas as datas festivas de Nadal e os poucos días para facelas efectivas, dende o Instituto de estudos Miñoráns queremos trasladar,  previo ás alegacións que sexan pertinentes e que se presentaran en  tempo e forma,  ante esa Dirección Xeral de Patrimonio a </w:t>
      </w:r>
      <w:r>
        <w:rPr>
          <w:b/>
          <w:u w:val="single"/>
        </w:rPr>
        <w:t>denuncia</w:t>
      </w:r>
      <w:r>
        <w:t xml:space="preserve"> de que hai moito patrimonio sen catalogar que se vería afectado directa e indirectamente por éste proxecto, e trasladamos ante esa Dirección Xeral, un grupo de puntos arqueolóxicos non catalogados para que se cataloguen e sexan tidos en conta neste e noutros proxectos futuros, e para que a súa administración os teña en conta na elaboración do informe sectorial correspondente, que baixo o noso punto de vista, ten que ser desfavorable.</w:t>
      </w:r>
    </w:p>
    <w:p w14:paraId="14CDF289" w14:textId="77777777" w:rsidR="007D6B39" w:rsidRDefault="007D6B39" w:rsidP="007D6B39">
      <w:pPr>
        <w:jc w:val="both"/>
      </w:pPr>
      <w:r>
        <w:lastRenderedPageBreak/>
        <w:t>O IEM manifesta a súa dispoñibilidade para colaborar con esa Dirección Xeral e os técnicos da mesma para levar a efecto tal catalogación.</w:t>
      </w:r>
    </w:p>
    <w:p w14:paraId="3BDE1B48" w14:textId="77777777" w:rsidR="007D6B39" w:rsidRDefault="007D6B39" w:rsidP="007D6B39">
      <w:pPr>
        <w:jc w:val="both"/>
      </w:pPr>
      <w:r>
        <w:t>A relación non é completa, só amosa parte do patrimonio máis próximo seguindo a traza do proxecto P.E. Toroña, que por outra parte ten unha poligonal de 6.300 Ha, unha superficie de prospección arqueolóxica de 1.151 Ha, e un desenrolo lineal de máis de 31 Km, nos que hai moitos máis puntos coñecidos polo IEM en 23 anos de traballo na zona pero sen catalogar.</w:t>
      </w:r>
    </w:p>
    <w:p w14:paraId="52C97BC3" w14:textId="77777777" w:rsidR="007D6B39" w:rsidRDefault="007D6B39" w:rsidP="007D6B39">
      <w:pPr>
        <w:jc w:val="both"/>
      </w:pPr>
      <w:r>
        <w:t>Esta relación de puntos arqueolóxicos, non aparecen recollidos tampouco no “Estudo de Impacto arqueolóxico para o P.E. Toroña (O Rosal – Oia – Baiona)” o que define a calidade do mesmo.</w:t>
      </w:r>
    </w:p>
    <w:p w14:paraId="169DC32E" w14:textId="77777777" w:rsidR="007D6B39" w:rsidRDefault="007D6B39" w:rsidP="007D6B39">
      <w:pPr>
        <w:rPr>
          <w:rFonts w:cs="Calibri"/>
        </w:rPr>
      </w:pPr>
      <w:r>
        <w:rPr>
          <w:rFonts w:cs="Calibri"/>
          <w:b/>
        </w:rPr>
        <w:t>RELACIÓN PUNTOS ARQUEOLÓXICOS NON CATALOGADOS NO PBA NIN NO PROXECTO</w:t>
      </w:r>
      <w:r>
        <w:rPr>
          <w:rFonts w:cs="Calibri"/>
        </w:rPr>
        <w:t>.</w:t>
      </w:r>
    </w:p>
    <w:p w14:paraId="3D557F4C" w14:textId="5F547B1B" w:rsidR="007D6B39" w:rsidRDefault="007D6B39" w:rsidP="007D6B39">
      <w:pPr>
        <w:pStyle w:val="Prrafodelista"/>
        <w:numPr>
          <w:ilvl w:val="0"/>
          <w:numId w:val="41"/>
        </w:numPr>
        <w:spacing w:after="160" w:line="256" w:lineRule="auto"/>
        <w:contextualSpacing/>
      </w:pPr>
      <w:r>
        <w:t xml:space="preserve">Alto dos Marcos.  Baíña, Baiona. </w:t>
      </w:r>
    </w:p>
    <w:p w14:paraId="14015A4F" w14:textId="77777777" w:rsidR="007D6B39" w:rsidRDefault="007D6B39" w:rsidP="007D6B39">
      <w:pPr>
        <w:ind w:left="708"/>
        <w:jc w:val="both"/>
        <w:rPr>
          <w:rFonts w:cs="Calibri"/>
        </w:rPr>
      </w:pPr>
      <w:r>
        <w:rPr>
          <w:rFonts w:cs="Calibri"/>
        </w:rPr>
        <w:t>Petróglifo  nun outeiro orientado N/S que consta de trés pequeñas pías naturais, unha delas modificada antropicamente e da que sae un risco para unha coviña que ten a seu carón outras dúas coviñas; un pequeño circuliño pegado a unha pía pequeña. Noutra pedra a uns metros hai outra coviña.</w:t>
      </w:r>
    </w:p>
    <w:p w14:paraId="12F2380F" w14:textId="40357EF6" w:rsidR="007D6B39" w:rsidRDefault="007D6B39" w:rsidP="007D6B39">
      <w:pPr>
        <w:pStyle w:val="Prrafodelista"/>
        <w:numPr>
          <w:ilvl w:val="0"/>
          <w:numId w:val="41"/>
        </w:numPr>
        <w:spacing w:after="160" w:line="256" w:lineRule="auto"/>
        <w:contextualSpacing/>
      </w:pPr>
      <w:r>
        <w:t xml:space="preserve">Carballoso 01. Baíña, Baiona.  </w:t>
      </w:r>
    </w:p>
    <w:p w14:paraId="715D4321" w14:textId="77777777" w:rsidR="007D6B39" w:rsidRDefault="007D6B39" w:rsidP="007D6B39">
      <w:pPr>
        <w:pStyle w:val="Prrafodelista"/>
      </w:pPr>
    </w:p>
    <w:p w14:paraId="21E54539" w14:textId="77777777" w:rsidR="007D6B39" w:rsidRDefault="007D6B39" w:rsidP="007D6B39">
      <w:pPr>
        <w:pStyle w:val="Prrafodelista"/>
        <w:jc w:val="both"/>
      </w:pPr>
      <w:r>
        <w:t>Petróglifo de  3 coviñas, unha delas rodeada de un circuliño moi esvaído, nunha laxe orientada cara o nortea uns 50 m da estrada EP-2202, ao norte da Poza de Carballoso, en Baiña, Baiona.</w:t>
      </w:r>
    </w:p>
    <w:p w14:paraId="739D5553" w14:textId="77777777" w:rsidR="007D6B39" w:rsidRDefault="007D6B39" w:rsidP="007D6B39">
      <w:pPr>
        <w:pStyle w:val="Prrafodelista"/>
      </w:pPr>
    </w:p>
    <w:p w14:paraId="75DF4523" w14:textId="62610CD0" w:rsidR="007D6B39" w:rsidRDefault="007D6B39" w:rsidP="007D6B39">
      <w:pPr>
        <w:pStyle w:val="Prrafodelista"/>
        <w:numPr>
          <w:ilvl w:val="0"/>
          <w:numId w:val="41"/>
        </w:numPr>
        <w:spacing w:after="160" w:line="256" w:lineRule="auto"/>
        <w:contextualSpacing/>
      </w:pPr>
      <w:r>
        <w:t>Carballoso 02. Baiña, Baiona.</w:t>
      </w:r>
      <w:r>
        <w:rPr>
          <w:color w:val="1A73E8"/>
          <w:u w:val="single"/>
          <w:shd w:val="clear" w:color="auto" w:fill="FFFFFF"/>
        </w:rPr>
        <w:t xml:space="preserve"> </w:t>
      </w:r>
    </w:p>
    <w:p w14:paraId="116C56D0" w14:textId="77777777" w:rsidR="007D6B39" w:rsidRDefault="007D6B39" w:rsidP="007D6B39">
      <w:pPr>
        <w:pStyle w:val="Prrafodelista"/>
        <w:rPr>
          <w:color w:val="202124"/>
        </w:rPr>
      </w:pPr>
      <w:r>
        <w:rPr>
          <w:color w:val="202124"/>
        </w:rPr>
        <w:t xml:space="preserve">Petróglifo nun bolo granítico ovalado que ten unha liña que o atravesa de norte a sur (natural modificada antropicamente) e dúas coviñas e liñas transversais esvaídas. Está a 2 m.  </w:t>
      </w:r>
      <w:proofErr w:type="gramStart"/>
      <w:r>
        <w:rPr>
          <w:color w:val="202124"/>
        </w:rPr>
        <w:t>do</w:t>
      </w:r>
      <w:proofErr w:type="gramEnd"/>
      <w:r>
        <w:rPr>
          <w:color w:val="202124"/>
        </w:rPr>
        <w:t xml:space="preserve"> petroglifo de Carballoso 1. </w:t>
      </w:r>
      <w:proofErr w:type="gramStart"/>
      <w:r>
        <w:rPr>
          <w:color w:val="202124"/>
        </w:rPr>
        <w:t>maís</w:t>
      </w:r>
      <w:proofErr w:type="gramEnd"/>
      <w:r>
        <w:rPr>
          <w:color w:val="202124"/>
        </w:rPr>
        <w:t xml:space="preserve"> ó norte.</w:t>
      </w:r>
    </w:p>
    <w:p w14:paraId="044B3039" w14:textId="77777777" w:rsidR="007D6B39" w:rsidRDefault="007D6B39" w:rsidP="007D6B39">
      <w:pPr>
        <w:pStyle w:val="Prrafodelista"/>
        <w:rPr>
          <w:color w:val="202124"/>
        </w:rPr>
      </w:pPr>
    </w:p>
    <w:p w14:paraId="5385B932" w14:textId="246C1B53" w:rsidR="007D6B39" w:rsidRDefault="007D6B39" w:rsidP="007D6B39">
      <w:pPr>
        <w:pStyle w:val="Prrafodelista"/>
        <w:numPr>
          <w:ilvl w:val="0"/>
          <w:numId w:val="41"/>
        </w:numPr>
        <w:spacing w:after="160" w:line="256" w:lineRule="auto"/>
        <w:contextualSpacing/>
      </w:pPr>
      <w:r>
        <w:rPr>
          <w:color w:val="202124"/>
        </w:rPr>
        <w:t>Carricovo 01. Mougás. Oia.</w:t>
      </w:r>
      <w:r>
        <w:rPr>
          <w:color w:val="1A73E8"/>
          <w:u w:val="single"/>
          <w:shd w:val="clear" w:color="auto" w:fill="FFFFFF"/>
        </w:rPr>
        <w:t xml:space="preserve"> </w:t>
      </w:r>
    </w:p>
    <w:p w14:paraId="4C1E9FBC" w14:textId="77777777" w:rsidR="007D6B39" w:rsidRDefault="007D6B39" w:rsidP="007D6B39">
      <w:pPr>
        <w:ind w:left="708"/>
        <w:jc w:val="both"/>
        <w:rPr>
          <w:rFonts w:cs="Calibri"/>
        </w:rPr>
      </w:pPr>
      <w:r>
        <w:rPr>
          <w:rFonts w:cs="Calibri"/>
        </w:rPr>
        <w:t>Outeiros situados á dereita, na pista que baixa dende a EP_2202 no lugar da Casiña Dominga cara o Curro de Mougás. Hai varios grupos de gravados que identificamos como Carricovo e un número, separados pouco metros uns de outros.</w:t>
      </w:r>
    </w:p>
    <w:p w14:paraId="4DE2D0B4" w14:textId="77777777" w:rsidR="007D6B39" w:rsidRDefault="007D6B39" w:rsidP="007D6B39">
      <w:pPr>
        <w:ind w:left="708"/>
        <w:jc w:val="both"/>
        <w:rPr>
          <w:rFonts w:cs="Calibri"/>
        </w:rPr>
      </w:pPr>
      <w:r>
        <w:rPr>
          <w:rFonts w:cs="Calibri"/>
        </w:rPr>
        <w:t>Este Carricovo 01 é un reticulado a medio facer, na parte alta e chan da rocha.</w:t>
      </w:r>
    </w:p>
    <w:p w14:paraId="116D6854" w14:textId="1C69DDBB" w:rsidR="007D6B39" w:rsidRDefault="007D6B39" w:rsidP="007D6B39">
      <w:pPr>
        <w:pStyle w:val="Prrafodelista"/>
        <w:numPr>
          <w:ilvl w:val="0"/>
          <w:numId w:val="41"/>
        </w:numPr>
        <w:spacing w:after="160" w:line="256" w:lineRule="auto"/>
        <w:contextualSpacing/>
      </w:pPr>
      <w:r>
        <w:t xml:space="preserve">Carricovo 03. Mougás. Oia. </w:t>
      </w:r>
    </w:p>
    <w:p w14:paraId="2D481750" w14:textId="77777777" w:rsidR="007D6B39" w:rsidRDefault="007D6B39" w:rsidP="007D6B39">
      <w:pPr>
        <w:ind w:left="708"/>
        <w:jc w:val="both"/>
        <w:rPr>
          <w:rFonts w:cs="Calibri"/>
        </w:rPr>
      </w:pPr>
      <w:r>
        <w:rPr>
          <w:rFonts w:cs="Calibri"/>
        </w:rPr>
        <w:t>Outeiros situados á dereita, na pista que baixa dende a EP_2202 no lugar da Casiña Dominga cara o Curro de Mougás. Hai varios grupos de gravados que identificamos como Carricovo e un número, separados pouco metros uns de outros.</w:t>
      </w:r>
    </w:p>
    <w:p w14:paraId="41B325C3" w14:textId="77777777" w:rsidR="007D6B39" w:rsidRDefault="007D6B39" w:rsidP="007D6B39">
      <w:pPr>
        <w:ind w:left="708"/>
        <w:jc w:val="both"/>
        <w:rPr>
          <w:rFonts w:cs="Calibri"/>
        </w:rPr>
      </w:pPr>
      <w:r>
        <w:rPr>
          <w:rFonts w:cs="Calibri"/>
        </w:rPr>
        <w:t xml:space="preserve">Este Carricovo 03 é un círculiño que está gravado a poñente de Carricovo 01 e 02, noutra laxe que está pegada a anterior pero máis baixa, como nun chanzo </w:t>
      </w:r>
      <w:proofErr w:type="gramStart"/>
      <w:r>
        <w:rPr>
          <w:rFonts w:cs="Calibri"/>
        </w:rPr>
        <w:t>inferior .</w:t>
      </w:r>
      <w:proofErr w:type="gramEnd"/>
      <w:r>
        <w:rPr>
          <w:rFonts w:cs="Calibri"/>
        </w:rPr>
        <w:t xml:space="preserve"> É posible que haxa uns riscos indeterminados e alguna coviña aillada. A pedra está cuberta de maleza e necesitaría unha limpeza para poder facer unha exploración máis precisa. A simple vista vése este circulo.</w:t>
      </w:r>
    </w:p>
    <w:p w14:paraId="10BC918B" w14:textId="2D11BC19" w:rsidR="007D6B39" w:rsidRDefault="007D6B39" w:rsidP="007D6B39">
      <w:pPr>
        <w:pStyle w:val="Prrafodelista"/>
        <w:numPr>
          <w:ilvl w:val="0"/>
          <w:numId w:val="41"/>
        </w:numPr>
        <w:spacing w:after="160" w:line="256" w:lineRule="auto"/>
        <w:contextualSpacing/>
        <w:rPr>
          <w:color w:val="1A73E8"/>
          <w:u w:val="single"/>
          <w:shd w:val="clear" w:color="auto" w:fill="FFFFFF"/>
          <w:lang w:eastAsia="es-ES"/>
        </w:rPr>
      </w:pPr>
      <w:r>
        <w:lastRenderedPageBreak/>
        <w:t xml:space="preserve">Carricovo 04. Mougás. Oia. </w:t>
      </w:r>
    </w:p>
    <w:p w14:paraId="2D2843F5" w14:textId="77777777" w:rsidR="007D6B39" w:rsidRDefault="007D6B39" w:rsidP="007D6B39">
      <w:pPr>
        <w:ind w:left="708"/>
        <w:jc w:val="both"/>
        <w:rPr>
          <w:rFonts w:cs="Calibri"/>
          <w:lang w:val="gl-ES"/>
        </w:rPr>
      </w:pPr>
      <w:r>
        <w:rPr>
          <w:rFonts w:cs="Calibri"/>
        </w:rPr>
        <w:t>Outeiros situados á dereita, na pista que baixa dende a EP_2202 no lugar da Casiña Dominga cara o Curro de Mougás. Hai varios grupos de gravados que identificamos como Carricovo e un número, separados pouco metros uns de outros.</w:t>
      </w:r>
    </w:p>
    <w:p w14:paraId="7CC3EC43" w14:textId="77777777" w:rsidR="007D6B39" w:rsidRDefault="007D6B39" w:rsidP="007D6B39">
      <w:pPr>
        <w:ind w:left="708"/>
        <w:jc w:val="both"/>
        <w:rPr>
          <w:rFonts w:cs="Calibri"/>
        </w:rPr>
      </w:pPr>
      <w:r>
        <w:rPr>
          <w:rFonts w:cs="Calibri"/>
        </w:rPr>
        <w:t>Este Carricovo 04 é un grupo de coviñas nunha laxe alongada que está a xeito de chanzo por baixo de outra máis grande e segundo saímos da pista ó baixar cara o curro, a primeira que nos atopamos,  ao sur de Carricovo 01,02 e 03.</w:t>
      </w:r>
    </w:p>
    <w:p w14:paraId="034BB384" w14:textId="77777777" w:rsidR="007D6B39" w:rsidRDefault="007D6B39" w:rsidP="007D6B39">
      <w:pPr>
        <w:ind w:left="708"/>
        <w:jc w:val="both"/>
        <w:rPr>
          <w:rFonts w:cs="Calibri"/>
        </w:rPr>
      </w:pPr>
      <w:r>
        <w:rPr>
          <w:rFonts w:cs="Calibri"/>
        </w:rPr>
        <w:t>Se miramos a laxe cara o sur, temos un primeiro grupo de 8 coviñas, despois outro de 5 e a continuación outro de 13, como si foran un mapa estelar.</w:t>
      </w:r>
    </w:p>
    <w:p w14:paraId="0A327518" w14:textId="0122BF4E" w:rsidR="007D6B39" w:rsidRDefault="007D6B39" w:rsidP="007D6B39">
      <w:pPr>
        <w:pStyle w:val="Prrafodelista"/>
        <w:numPr>
          <w:ilvl w:val="0"/>
          <w:numId w:val="41"/>
        </w:numPr>
        <w:spacing w:after="160" w:line="256" w:lineRule="auto"/>
        <w:contextualSpacing/>
      </w:pPr>
      <w:r>
        <w:t xml:space="preserve">Casa Dominga 01. Baíña. Baiona. </w:t>
      </w:r>
      <w:r>
        <w:rPr>
          <w:b/>
        </w:rPr>
        <w:t xml:space="preserve">: </w:t>
      </w:r>
    </w:p>
    <w:p w14:paraId="4CC2DEA8" w14:textId="77777777" w:rsidR="007D6B39" w:rsidRDefault="007D6B39" w:rsidP="007D6B39">
      <w:pPr>
        <w:pStyle w:val="Prrafodelista"/>
      </w:pPr>
    </w:p>
    <w:p w14:paraId="6AE4A1B2" w14:textId="77777777" w:rsidR="007D6B39" w:rsidRDefault="007D6B39" w:rsidP="007D6B39">
      <w:pPr>
        <w:pStyle w:val="Prrafodelista"/>
        <w:jc w:val="both"/>
      </w:pPr>
      <w:r>
        <w:t>Grupo de rochas que sobresaen nunha chaira  auns 100 m. da estrada EP-2202, na parroquia de Mougás, lindando coa de Baíña no lugar chamado casa Dominga, en dirección sur, baixando pola pista que ven de norte a sur cara a Regueira do Peito.</w:t>
      </w:r>
    </w:p>
    <w:p w14:paraId="601C0FF1" w14:textId="77777777" w:rsidR="007D6B39" w:rsidRDefault="007D6B39" w:rsidP="007D6B39">
      <w:pPr>
        <w:pStyle w:val="Prrafodelista"/>
      </w:pPr>
      <w:r>
        <w:t xml:space="preserve">Neste afloramento </w:t>
      </w:r>
      <w:proofErr w:type="gramStart"/>
      <w:r>
        <w:t>granítico ,</w:t>
      </w:r>
      <w:proofErr w:type="gramEnd"/>
      <w:r>
        <w:t xml:space="preserve"> alongado no eixe norte /sur, na punta máis ó sur haí un reticulado de 9x9., e unha pequena pía redonda .</w:t>
      </w:r>
    </w:p>
    <w:p w14:paraId="2F9C6825" w14:textId="77777777" w:rsidR="007D6B39" w:rsidRDefault="007D6B39" w:rsidP="007D6B39">
      <w:pPr>
        <w:ind w:left="708"/>
        <w:jc w:val="both"/>
        <w:rPr>
          <w:rFonts w:cs="Calibri"/>
        </w:rPr>
      </w:pPr>
      <w:r>
        <w:rPr>
          <w:rFonts w:cs="Calibri"/>
        </w:rPr>
        <w:t xml:space="preserve">Nos arredores, a uns metros, ahí outro reticulado e unas </w:t>
      </w:r>
      <w:proofErr w:type="gramStart"/>
      <w:r>
        <w:rPr>
          <w:rFonts w:cs="Calibri"/>
        </w:rPr>
        <w:t>coviñas .</w:t>
      </w:r>
      <w:proofErr w:type="gramEnd"/>
    </w:p>
    <w:p w14:paraId="1E5413E2" w14:textId="77777777" w:rsidR="007D6B39" w:rsidRDefault="007D6B39" w:rsidP="007D6B39">
      <w:pPr>
        <w:pStyle w:val="Prrafodelista"/>
        <w:rPr>
          <w:b/>
        </w:rPr>
      </w:pPr>
    </w:p>
    <w:p w14:paraId="1A8B80AC" w14:textId="5D2F7830" w:rsidR="007D6B39" w:rsidRDefault="007D6B39" w:rsidP="007D6B39">
      <w:pPr>
        <w:pStyle w:val="Prrafodelista"/>
        <w:numPr>
          <w:ilvl w:val="0"/>
          <w:numId w:val="41"/>
        </w:numPr>
        <w:spacing w:after="160" w:line="256" w:lineRule="auto"/>
        <w:contextualSpacing/>
        <w:rPr>
          <w:color w:val="1A73E8"/>
          <w:u w:val="single"/>
          <w:shd w:val="clear" w:color="auto" w:fill="FFFFFF"/>
          <w:lang w:eastAsia="es-ES"/>
        </w:rPr>
      </w:pPr>
      <w:r>
        <w:t>Casa Dominga 03. Mougás. Oia.</w:t>
      </w:r>
      <w:r>
        <w:rPr>
          <w:color w:val="1A73E8"/>
          <w:u w:val="single"/>
          <w:shd w:val="clear" w:color="auto" w:fill="FFFFFF"/>
          <w:lang w:eastAsia="es-ES"/>
        </w:rPr>
        <w:t xml:space="preserve"> </w:t>
      </w:r>
    </w:p>
    <w:p w14:paraId="74D40978" w14:textId="77777777" w:rsidR="007D6B39" w:rsidRDefault="007D6B39" w:rsidP="007D6B39">
      <w:pPr>
        <w:ind w:left="708"/>
        <w:jc w:val="both"/>
        <w:rPr>
          <w:rFonts w:cs="Calibri"/>
          <w:lang w:val="gl-ES"/>
        </w:rPr>
      </w:pPr>
      <w:r>
        <w:rPr>
          <w:rFonts w:cs="Calibri"/>
        </w:rPr>
        <w:t>Pequena rocha a rentes o chan con dtres ou catro coviñas e un tetón semicirculado moi esvaído.</w:t>
      </w:r>
    </w:p>
    <w:p w14:paraId="057C2946" w14:textId="0D2EF311" w:rsidR="007D6B39" w:rsidRDefault="007D6B39" w:rsidP="007D6B39">
      <w:pPr>
        <w:pStyle w:val="Prrafodelista"/>
        <w:numPr>
          <w:ilvl w:val="0"/>
          <w:numId w:val="41"/>
        </w:numPr>
        <w:spacing w:after="160" w:line="256" w:lineRule="auto"/>
        <w:contextualSpacing/>
        <w:rPr>
          <w:b/>
          <w:color w:val="1A73E8"/>
          <w:u w:val="single"/>
          <w:shd w:val="clear" w:color="auto" w:fill="FFFFFF"/>
        </w:rPr>
      </w:pPr>
      <w:r>
        <w:rPr>
          <w:b/>
        </w:rPr>
        <w:t xml:space="preserve">Casa Dominga 04. </w:t>
      </w:r>
    </w:p>
    <w:p w14:paraId="07480C78" w14:textId="77777777" w:rsidR="007D6B39" w:rsidRDefault="007D6B39" w:rsidP="007D6B39">
      <w:pPr>
        <w:ind w:left="708"/>
        <w:jc w:val="both"/>
        <w:rPr>
          <w:rFonts w:cs="Calibri"/>
        </w:rPr>
      </w:pPr>
      <w:r>
        <w:rPr>
          <w:rFonts w:cs="Calibri"/>
          <w:b/>
        </w:rPr>
        <w:t>Pequena rocha pegada a un marco que separa Baiña Baiona) de Mougas</w:t>
      </w:r>
      <w:r>
        <w:rPr>
          <w:rFonts w:cs="Calibri"/>
        </w:rPr>
        <w:t xml:space="preserve"> (Oia), a uns 20 m. da EP-2202. Ten alomenos 12 coviñas </w:t>
      </w:r>
      <w:proofErr w:type="gramStart"/>
      <w:r>
        <w:rPr>
          <w:rFonts w:cs="Calibri"/>
        </w:rPr>
        <w:t>ben visibles</w:t>
      </w:r>
      <w:proofErr w:type="gramEnd"/>
      <w:r>
        <w:rPr>
          <w:rFonts w:cs="Calibri"/>
        </w:rPr>
        <w:t>. Está, por centímetros en Mougás.</w:t>
      </w:r>
    </w:p>
    <w:p w14:paraId="7213073F" w14:textId="77777777" w:rsidR="007D6B39" w:rsidRDefault="007D6B39" w:rsidP="007D6B39">
      <w:pPr>
        <w:rPr>
          <w:rFonts w:cs="Calibri"/>
        </w:rPr>
      </w:pPr>
    </w:p>
    <w:p w14:paraId="5F09E9CE" w14:textId="155B5883" w:rsidR="007D6B39" w:rsidRDefault="007D6B39" w:rsidP="007D6B39">
      <w:pPr>
        <w:pStyle w:val="Prrafodelista"/>
        <w:numPr>
          <w:ilvl w:val="0"/>
          <w:numId w:val="41"/>
        </w:numPr>
        <w:spacing w:after="160" w:line="256" w:lineRule="auto"/>
        <w:contextualSpacing/>
      </w:pPr>
      <w:r>
        <w:t xml:space="preserve">Fonte Regueira 01. Bai´ña. Baiona. </w:t>
      </w:r>
    </w:p>
    <w:p w14:paraId="1A5B6FA9" w14:textId="77777777" w:rsidR="007D6B39" w:rsidRDefault="007D6B39" w:rsidP="007D6B39">
      <w:pPr>
        <w:pStyle w:val="Prrafodelista"/>
      </w:pPr>
    </w:p>
    <w:p w14:paraId="40D7687B" w14:textId="77777777" w:rsidR="007D6B39" w:rsidRDefault="007D6B39" w:rsidP="007D6B39">
      <w:pPr>
        <w:pStyle w:val="Prrafodelista"/>
        <w:jc w:val="both"/>
      </w:pPr>
      <w:r>
        <w:t>Petróglifo dunha pequeña retícula de 6x3 que está nun pequeño afloramento rochoso nunha ladeira que mira cara poñente e a Fonte Regueira, que está uns metros máis abaixo.</w:t>
      </w:r>
    </w:p>
    <w:p w14:paraId="22D01878" w14:textId="77777777" w:rsidR="007D6B39" w:rsidRDefault="007D6B39" w:rsidP="007D6B39">
      <w:pPr>
        <w:pStyle w:val="Prrafodelista"/>
      </w:pPr>
    </w:p>
    <w:p w14:paraId="244768A5" w14:textId="7FAB92B4" w:rsidR="007D6B39" w:rsidRDefault="007D6B39" w:rsidP="007D6B39">
      <w:pPr>
        <w:pStyle w:val="Prrafodelista"/>
        <w:numPr>
          <w:ilvl w:val="0"/>
          <w:numId w:val="41"/>
        </w:numPr>
        <w:spacing w:after="160" w:line="256" w:lineRule="auto"/>
        <w:contextualSpacing/>
      </w:pPr>
      <w:r>
        <w:t xml:space="preserve">Lombo da Besta 01, 02 e  03.  Baíña. Baiona. </w:t>
      </w:r>
      <w:r>
        <w:rPr>
          <w:color w:val="1A73E8"/>
          <w:u w:val="single"/>
          <w:shd w:val="clear" w:color="auto" w:fill="FFFFFF"/>
        </w:rPr>
        <w:t xml:space="preserve">  </w:t>
      </w:r>
    </w:p>
    <w:p w14:paraId="62864C7E" w14:textId="77777777" w:rsidR="007D6B39" w:rsidRDefault="007D6B39" w:rsidP="007D6B39">
      <w:pPr>
        <w:pStyle w:val="Prrafodelista"/>
      </w:pPr>
    </w:p>
    <w:p w14:paraId="553173B6" w14:textId="77777777" w:rsidR="007D6B39" w:rsidRDefault="007D6B39" w:rsidP="007D6B39">
      <w:pPr>
        <w:pStyle w:val="Prrafodelista"/>
        <w:jc w:val="both"/>
      </w:pPr>
      <w:r>
        <w:t>Grupo de tres gravados separados uns metros, nun pequeno afloramento rochoso. Coviñas</w:t>
      </w:r>
      <w:proofErr w:type="gramStart"/>
      <w:r>
        <w:t>,circulos</w:t>
      </w:r>
      <w:proofErr w:type="gramEnd"/>
      <w:r>
        <w:t xml:space="preserve"> e un reticulado.</w:t>
      </w:r>
    </w:p>
    <w:p w14:paraId="6530E335" w14:textId="77777777" w:rsidR="007D6B39" w:rsidRDefault="007D6B39" w:rsidP="007D6B39">
      <w:pPr>
        <w:pStyle w:val="Prrafodelista"/>
      </w:pPr>
    </w:p>
    <w:p w14:paraId="1F895D25" w14:textId="1477CA83" w:rsidR="007D6B39" w:rsidRDefault="007D6B39" w:rsidP="007D6B39">
      <w:pPr>
        <w:pStyle w:val="Prrafodelista"/>
        <w:numPr>
          <w:ilvl w:val="0"/>
          <w:numId w:val="41"/>
        </w:numPr>
        <w:spacing w:after="160" w:line="256" w:lineRule="auto"/>
        <w:contextualSpacing/>
      </w:pPr>
      <w:r>
        <w:t xml:space="preserve">Lombo da Besta 04, 05 e 06. </w:t>
      </w:r>
    </w:p>
    <w:p w14:paraId="73C715B3" w14:textId="77777777" w:rsidR="007D6B39" w:rsidRDefault="007D6B39" w:rsidP="007D6B39">
      <w:pPr>
        <w:pStyle w:val="Prrafodelista"/>
      </w:pPr>
    </w:p>
    <w:p w14:paraId="37987C3F" w14:textId="77777777" w:rsidR="007D6B39" w:rsidRDefault="007D6B39" w:rsidP="007D6B39">
      <w:pPr>
        <w:pStyle w:val="Prrafodelista"/>
      </w:pPr>
      <w:r>
        <w:t xml:space="preserve">Grupo de tres </w:t>
      </w:r>
      <w:proofErr w:type="gramStart"/>
      <w:r>
        <w:t>gravados ,</w:t>
      </w:r>
      <w:proofErr w:type="gramEnd"/>
      <w:r>
        <w:t xml:space="preserve"> reticulados ,  circulos e coviñas .</w:t>
      </w:r>
    </w:p>
    <w:p w14:paraId="6FE35F44" w14:textId="77777777" w:rsidR="007D6B39" w:rsidRDefault="007D6B39" w:rsidP="007D6B39">
      <w:pPr>
        <w:pStyle w:val="Prrafodelista"/>
      </w:pPr>
    </w:p>
    <w:p w14:paraId="00CAA081" w14:textId="5F01ED28" w:rsidR="007D6B39" w:rsidRDefault="007D6B39" w:rsidP="007D6B39">
      <w:pPr>
        <w:pStyle w:val="Prrafodelista"/>
        <w:numPr>
          <w:ilvl w:val="0"/>
          <w:numId w:val="41"/>
        </w:numPr>
        <w:spacing w:after="160" w:line="256" w:lineRule="auto"/>
        <w:contextualSpacing/>
      </w:pPr>
      <w:r>
        <w:t xml:space="preserve">Norte Poza das Arráns 01.  </w:t>
      </w:r>
    </w:p>
    <w:p w14:paraId="787C1E72" w14:textId="77777777" w:rsidR="007D6B39" w:rsidRDefault="007D6B39" w:rsidP="007D6B39">
      <w:pPr>
        <w:pStyle w:val="Prrafodelista"/>
        <w:jc w:val="both"/>
      </w:pPr>
      <w:r>
        <w:t>Pequena rocha a rentes do chan con un reticulado de 10x 9 ou 10</w:t>
      </w:r>
      <w:proofErr w:type="gramStart"/>
      <w:r>
        <w:t>?.</w:t>
      </w:r>
      <w:proofErr w:type="gramEnd"/>
      <w:r>
        <w:t xml:space="preserve"> A uns 3-4 metros hai un outeiro que fai como unha pequena lapa cara o sur, na que hai outro petroglifo de coviñas.</w:t>
      </w:r>
    </w:p>
    <w:p w14:paraId="4CA8F459" w14:textId="77777777" w:rsidR="007D6B39" w:rsidRDefault="007D6B39" w:rsidP="007D6B39">
      <w:pPr>
        <w:pStyle w:val="Prrafodelista"/>
      </w:pPr>
    </w:p>
    <w:p w14:paraId="08B2E628" w14:textId="208A39AF" w:rsidR="007D6B39" w:rsidRDefault="007D6B39" w:rsidP="007D6B39">
      <w:pPr>
        <w:pStyle w:val="Prrafodelista"/>
        <w:numPr>
          <w:ilvl w:val="0"/>
          <w:numId w:val="41"/>
        </w:numPr>
        <w:spacing w:after="160" w:line="256" w:lineRule="auto"/>
        <w:contextualSpacing/>
      </w:pPr>
      <w:r>
        <w:t xml:space="preserve">Norte Poza das Arráns 02.  </w:t>
      </w:r>
    </w:p>
    <w:p w14:paraId="52344E9E" w14:textId="77777777" w:rsidR="007D6B39" w:rsidRDefault="007D6B39" w:rsidP="007D6B39">
      <w:pPr>
        <w:pStyle w:val="Prrafodelista"/>
      </w:pPr>
    </w:p>
    <w:p w14:paraId="3BB8E52E" w14:textId="77777777" w:rsidR="007D6B39" w:rsidRDefault="007D6B39" w:rsidP="007D6B39">
      <w:pPr>
        <w:pStyle w:val="Prrafodelista"/>
        <w:jc w:val="both"/>
      </w:pPr>
      <w:r>
        <w:t xml:space="preserve">Un outeiro que fai como unha pequena lapa/ abrigueiro cara o </w:t>
      </w:r>
      <w:proofErr w:type="gramStart"/>
      <w:r>
        <w:t>sur ,</w:t>
      </w:r>
      <w:proofErr w:type="gramEnd"/>
      <w:r>
        <w:t xml:space="preserve"> na parte do sur rentes ó chan 6-7 coviñas e sucos difusos. A 3 m. ao poñente esta o reticulado Poza das Arráns 01.</w:t>
      </w:r>
    </w:p>
    <w:p w14:paraId="3F3CF120" w14:textId="77777777" w:rsidR="007D6B39" w:rsidRDefault="007D6B39" w:rsidP="007D6B39">
      <w:pPr>
        <w:pStyle w:val="Prrafodelista"/>
      </w:pPr>
    </w:p>
    <w:p w14:paraId="1FFB232E" w14:textId="33835C76" w:rsidR="007D6B39" w:rsidRDefault="007D6B39" w:rsidP="007D6B39">
      <w:pPr>
        <w:pStyle w:val="Prrafodelista"/>
        <w:numPr>
          <w:ilvl w:val="0"/>
          <w:numId w:val="41"/>
        </w:numPr>
        <w:spacing w:after="160" w:line="256" w:lineRule="auto"/>
        <w:contextualSpacing/>
      </w:pPr>
      <w:r>
        <w:t xml:space="preserve">Río Traveso 01.Baíña.  Baiona. : </w:t>
      </w:r>
      <w:r>
        <w:rPr>
          <w:color w:val="000000"/>
        </w:rPr>
        <w:t xml:space="preserve">  </w:t>
      </w:r>
    </w:p>
    <w:p w14:paraId="00816B4A" w14:textId="77777777" w:rsidR="007D6B39" w:rsidRDefault="007D6B39" w:rsidP="007D6B39">
      <w:pPr>
        <w:pStyle w:val="Prrafodelista"/>
      </w:pPr>
    </w:p>
    <w:p w14:paraId="7FFDA59C" w14:textId="77777777" w:rsidR="007D6B39" w:rsidRDefault="007D6B39" w:rsidP="007D6B39">
      <w:pPr>
        <w:pStyle w:val="Prrafodelista"/>
        <w:jc w:val="both"/>
        <w:rPr>
          <w:color w:val="000000"/>
        </w:rPr>
      </w:pPr>
      <w:r>
        <w:rPr>
          <w:color w:val="000000"/>
        </w:rPr>
        <w:t>Coviña rodeada de circulo con liña descendente e óvalo a xeito de antropomorfo e posible cadrúpede no fondo.</w:t>
      </w:r>
    </w:p>
    <w:p w14:paraId="40C74690" w14:textId="77777777" w:rsidR="007D6B39" w:rsidRDefault="007D6B39" w:rsidP="007D6B39">
      <w:pPr>
        <w:pStyle w:val="Prrafodelista"/>
        <w:jc w:val="both"/>
      </w:pPr>
    </w:p>
    <w:p w14:paraId="37EACF1D" w14:textId="0CB225D2" w:rsidR="007D6B39" w:rsidRDefault="007D6B39" w:rsidP="007D6B39">
      <w:pPr>
        <w:pStyle w:val="Prrafodelista"/>
        <w:numPr>
          <w:ilvl w:val="0"/>
          <w:numId w:val="41"/>
        </w:numPr>
        <w:spacing w:after="160" w:line="256" w:lineRule="auto"/>
        <w:contextualSpacing/>
        <w:rPr>
          <w:color w:val="000000"/>
        </w:rPr>
      </w:pPr>
      <w:r>
        <w:t xml:space="preserve">Río Traveso 02. Baíña. Baiona.  </w:t>
      </w:r>
      <w:r>
        <w:rPr>
          <w:color w:val="000000"/>
        </w:rPr>
        <w:t xml:space="preserve"> </w:t>
      </w:r>
    </w:p>
    <w:p w14:paraId="46186C58" w14:textId="77777777" w:rsidR="007D6B39" w:rsidRDefault="007D6B39" w:rsidP="007D6B39">
      <w:pPr>
        <w:pStyle w:val="Prrafodelista"/>
        <w:rPr>
          <w:color w:val="000000"/>
        </w:rPr>
      </w:pPr>
    </w:p>
    <w:p w14:paraId="32013985" w14:textId="77777777" w:rsidR="007D6B39" w:rsidRDefault="007D6B39" w:rsidP="007D6B39">
      <w:pPr>
        <w:pStyle w:val="Prrafodelista"/>
        <w:rPr>
          <w:color w:val="000000"/>
        </w:rPr>
      </w:pPr>
      <w:r>
        <w:rPr>
          <w:color w:val="000000"/>
        </w:rPr>
        <w:t>Abstracto de ovalos concéntricos e coviñas.</w:t>
      </w:r>
    </w:p>
    <w:p w14:paraId="74087D14" w14:textId="77777777" w:rsidR="007D6B39" w:rsidRDefault="007D6B39" w:rsidP="007D6B39">
      <w:pPr>
        <w:pStyle w:val="Prrafodelista"/>
        <w:rPr>
          <w:color w:val="000000"/>
        </w:rPr>
      </w:pPr>
    </w:p>
    <w:p w14:paraId="04B35956" w14:textId="3324762D" w:rsidR="007D6B39" w:rsidRDefault="007D6B39" w:rsidP="007D6B39">
      <w:pPr>
        <w:pStyle w:val="Prrafodelista"/>
        <w:numPr>
          <w:ilvl w:val="0"/>
          <w:numId w:val="41"/>
        </w:numPr>
        <w:spacing w:after="160" w:line="256" w:lineRule="auto"/>
        <w:contextualSpacing/>
      </w:pPr>
      <w:r>
        <w:t xml:space="preserve"> Río Traveso 03.  Baíña. Baiona. </w:t>
      </w:r>
    </w:p>
    <w:p w14:paraId="6F76EF76" w14:textId="77777777" w:rsidR="007D6B39" w:rsidRDefault="007D6B39" w:rsidP="007D6B39">
      <w:pPr>
        <w:pStyle w:val="Prrafodelista"/>
      </w:pPr>
    </w:p>
    <w:p w14:paraId="40CD7D0D" w14:textId="77777777" w:rsidR="007D6B39" w:rsidRDefault="007D6B39" w:rsidP="007D6B39">
      <w:pPr>
        <w:pStyle w:val="Prrafodelista"/>
      </w:pPr>
      <w:r>
        <w:t>Reticulado.</w:t>
      </w:r>
    </w:p>
    <w:p w14:paraId="264326E1" w14:textId="77777777" w:rsidR="007D6B39" w:rsidRDefault="007D6B39" w:rsidP="007D6B39">
      <w:pPr>
        <w:pStyle w:val="Prrafodelista"/>
      </w:pPr>
    </w:p>
    <w:p w14:paraId="79374054" w14:textId="45620C7A" w:rsidR="007D6B39" w:rsidRDefault="007D6B39" w:rsidP="007D6B39">
      <w:pPr>
        <w:pStyle w:val="Prrafodelista"/>
        <w:numPr>
          <w:ilvl w:val="0"/>
          <w:numId w:val="41"/>
        </w:numPr>
        <w:spacing w:after="160" w:line="256" w:lineRule="auto"/>
        <w:contextualSpacing/>
      </w:pPr>
      <w:r>
        <w:t xml:space="preserve">Río Traveso 04. Baíña. Baiona. </w:t>
      </w:r>
    </w:p>
    <w:p w14:paraId="57ABD85E" w14:textId="77777777" w:rsidR="007D6B39" w:rsidRDefault="007D6B39" w:rsidP="007D6B39">
      <w:pPr>
        <w:ind w:left="708"/>
        <w:rPr>
          <w:rFonts w:cs="Calibri"/>
        </w:rPr>
      </w:pPr>
      <w:r>
        <w:rPr>
          <w:rFonts w:cs="Calibri"/>
        </w:rPr>
        <w:t>Reticulado.</w:t>
      </w:r>
    </w:p>
    <w:p w14:paraId="76985FBE" w14:textId="2A20FC68" w:rsidR="007D6B39" w:rsidRDefault="007D6B39" w:rsidP="007D6B39">
      <w:pPr>
        <w:pStyle w:val="Prrafodelista"/>
        <w:numPr>
          <w:ilvl w:val="0"/>
          <w:numId w:val="41"/>
        </w:numPr>
        <w:spacing w:after="160" w:line="256" w:lineRule="auto"/>
        <w:contextualSpacing/>
        <w:rPr>
          <w:color w:val="000000"/>
        </w:rPr>
      </w:pPr>
      <w:r>
        <w:t xml:space="preserve">Río Traveso 05. Baíña. Baiona. </w:t>
      </w:r>
      <w:r>
        <w:rPr>
          <w:color w:val="000000"/>
        </w:rPr>
        <w:t xml:space="preserve"> </w:t>
      </w:r>
    </w:p>
    <w:p w14:paraId="4E9DF4CF" w14:textId="77777777" w:rsidR="007D6B39" w:rsidRDefault="007D6B39" w:rsidP="007D6B39">
      <w:pPr>
        <w:pStyle w:val="Prrafodelista"/>
        <w:rPr>
          <w:color w:val="000000"/>
        </w:rPr>
      </w:pPr>
    </w:p>
    <w:p w14:paraId="1CC57B8C" w14:textId="77777777" w:rsidR="007D6B39" w:rsidRDefault="007D6B39" w:rsidP="007D6B39">
      <w:pPr>
        <w:pStyle w:val="Prrafodelista"/>
        <w:rPr>
          <w:color w:val="000000"/>
        </w:rPr>
      </w:pPr>
      <w:r>
        <w:rPr>
          <w:color w:val="000000"/>
        </w:rPr>
        <w:t>Dous reticulados.</w:t>
      </w:r>
    </w:p>
    <w:p w14:paraId="5F21753C" w14:textId="77777777" w:rsidR="007D6B39" w:rsidRDefault="007D6B39" w:rsidP="007D6B39">
      <w:pPr>
        <w:pStyle w:val="Prrafodelista"/>
        <w:rPr>
          <w:color w:val="000000"/>
        </w:rPr>
      </w:pPr>
    </w:p>
    <w:p w14:paraId="219B74A9" w14:textId="3512BAD1" w:rsidR="007D6B39" w:rsidRDefault="007D6B39" w:rsidP="007D6B39">
      <w:pPr>
        <w:pStyle w:val="Prrafodelista"/>
        <w:numPr>
          <w:ilvl w:val="0"/>
          <w:numId w:val="41"/>
        </w:numPr>
        <w:spacing w:after="160" w:line="256" w:lineRule="auto"/>
        <w:contextualSpacing/>
        <w:rPr>
          <w:color w:val="000000"/>
        </w:rPr>
      </w:pPr>
      <w:r>
        <w:rPr>
          <w:color w:val="000000"/>
        </w:rPr>
        <w:t xml:space="preserve"> Lombo da Besta 07. Baíña. Baiona.</w:t>
      </w:r>
    </w:p>
    <w:p w14:paraId="63D74684" w14:textId="77777777" w:rsidR="007D6B39" w:rsidRDefault="007D6B39" w:rsidP="007D6B39">
      <w:pPr>
        <w:pStyle w:val="Prrafodelista"/>
      </w:pPr>
    </w:p>
    <w:p w14:paraId="54B92EF6" w14:textId="77777777" w:rsidR="007D6B39" w:rsidRDefault="007D6B39" w:rsidP="007D6B39">
      <w:pPr>
        <w:pStyle w:val="Prrafodelista"/>
      </w:pPr>
      <w:r>
        <w:t xml:space="preserve">Pía con suco de </w:t>
      </w:r>
      <w:proofErr w:type="gramStart"/>
      <w:r>
        <w:t>saída .</w:t>
      </w:r>
      <w:proofErr w:type="gramEnd"/>
      <w:r>
        <w:t xml:space="preserve"> Círculo e rebaixe antrópico.</w:t>
      </w:r>
    </w:p>
    <w:p w14:paraId="5F4B7A9E" w14:textId="77777777" w:rsidR="007D6B39" w:rsidRDefault="007D6B39" w:rsidP="007D6B39">
      <w:pPr>
        <w:pStyle w:val="Prrafodelista"/>
      </w:pPr>
    </w:p>
    <w:p w14:paraId="6DABE4C6" w14:textId="0BC50708" w:rsidR="007D6B39" w:rsidRDefault="007D6B39" w:rsidP="007D6B39">
      <w:pPr>
        <w:pStyle w:val="Prrafodelista"/>
        <w:numPr>
          <w:ilvl w:val="0"/>
          <w:numId w:val="41"/>
        </w:numPr>
        <w:spacing w:after="160" w:line="256" w:lineRule="auto"/>
        <w:contextualSpacing/>
      </w:pPr>
      <w:r>
        <w:t>Alto dos Marcos 02. Baíña. Baiona.</w:t>
      </w:r>
      <w:r>
        <w:rPr>
          <w:rFonts w:ascii="Roboto" w:hAnsi="Roboto"/>
          <w:color w:val="1A73E8"/>
          <w:sz w:val="18"/>
          <w:szCs w:val="18"/>
          <w:u w:val="single"/>
          <w:shd w:val="clear" w:color="auto" w:fill="FFFFFF"/>
        </w:rPr>
        <w:t xml:space="preserve"> </w:t>
      </w:r>
    </w:p>
    <w:p w14:paraId="767476EA" w14:textId="77777777" w:rsidR="007D6B39" w:rsidRDefault="007D6B39" w:rsidP="007D6B39">
      <w:pPr>
        <w:pStyle w:val="Prrafodelista"/>
      </w:pPr>
    </w:p>
    <w:p w14:paraId="6D02D9EE" w14:textId="77777777" w:rsidR="007D6B39" w:rsidRDefault="007D6B39" w:rsidP="007D6B39">
      <w:pPr>
        <w:pStyle w:val="Prrafodelista"/>
      </w:pPr>
      <w:r>
        <w:t>Circuliño nunha pequena rocha a rentes do chan.</w:t>
      </w:r>
    </w:p>
    <w:p w14:paraId="216F6118" w14:textId="77777777" w:rsidR="007D6B39" w:rsidRDefault="007D6B39" w:rsidP="007D6B39">
      <w:pPr>
        <w:pStyle w:val="Prrafodelista"/>
      </w:pPr>
    </w:p>
    <w:p w14:paraId="48ECA345" w14:textId="77777777" w:rsidR="007D6B39" w:rsidRDefault="007D6B39" w:rsidP="007D6B39">
      <w:pPr>
        <w:pStyle w:val="Prrafodelista"/>
        <w:ind w:left="0"/>
        <w:jc w:val="both"/>
      </w:pPr>
      <w:r>
        <w:t>Asemade, hai na contorna do aeroxerador nº 3  un grupo de petróglifos máis alexados en dirección norte, a distintas alturas, antropomorfos, coviñas, reticulados, círculos.</w:t>
      </w:r>
    </w:p>
    <w:p w14:paraId="394067D5" w14:textId="77777777" w:rsidR="007D6B39" w:rsidRDefault="007D6B39" w:rsidP="007D6B39">
      <w:pPr>
        <w:pStyle w:val="Prrafodelista"/>
        <w:ind w:left="0"/>
        <w:jc w:val="both"/>
      </w:pPr>
    </w:p>
    <w:p w14:paraId="76DC2114" w14:textId="77777777" w:rsidR="007D6B39" w:rsidRDefault="007D6B39" w:rsidP="007D6B39">
      <w:pPr>
        <w:pStyle w:val="Prrafodelista"/>
        <w:ind w:left="0"/>
        <w:jc w:val="both"/>
      </w:pPr>
      <w:r>
        <w:t>Tamén hai patrimonio etnográfico moi importante que non se menciona no proxecto, como o camiño lousado da Costa de Quelle e varias fontes, como a da Fonte das Pulgas ou do Capitán.</w:t>
      </w:r>
    </w:p>
    <w:p w14:paraId="75EE0023" w14:textId="77777777" w:rsidR="007D6B39" w:rsidRDefault="007D6B39" w:rsidP="007D6B39">
      <w:pPr>
        <w:pStyle w:val="Prrafodelista"/>
        <w:ind w:left="0"/>
        <w:jc w:val="both"/>
      </w:pPr>
    </w:p>
    <w:p w14:paraId="468832EE" w14:textId="77777777" w:rsidR="007D6B39" w:rsidRDefault="007D6B39" w:rsidP="007D6B39">
      <w:pPr>
        <w:pStyle w:val="Prrafodelista"/>
        <w:ind w:left="0"/>
        <w:jc w:val="both"/>
      </w:pPr>
      <w:r>
        <w:t xml:space="preserve">Seguindo o cableado soterrado que percorre a zona norte ata a subestación e a zona sur onde van os aeroxeradores  do 4 ata o 10, hai patrimonio arqueolóxico e etnográfico que non se menciona por non estar catalogado e non ser detectado nos traballos de redacción do proxecto arqueolóxico. Non imos facer nós o traballo da empresa relacionando polo miúdo todo o patrimonio, máis si imos  mencionar algún senlleiro que estaría na zona da banda de afección como A Pedra do Acordo, A Pedra da Gata, a mina das Guteiriñas, a Canle Romana das Minas de Bonabal,  e outros. </w:t>
      </w:r>
    </w:p>
    <w:p w14:paraId="7216A3CF" w14:textId="77777777" w:rsidR="007D6B39" w:rsidRDefault="007D6B39" w:rsidP="007D6B39">
      <w:pPr>
        <w:pStyle w:val="Prrafodelista"/>
        <w:ind w:left="0"/>
        <w:jc w:val="both"/>
      </w:pPr>
    </w:p>
    <w:p w14:paraId="699723BF" w14:textId="77777777" w:rsidR="007D6B39" w:rsidRDefault="007D6B39" w:rsidP="007D6B39">
      <w:pPr>
        <w:pStyle w:val="Prrafodelista"/>
        <w:ind w:left="0"/>
        <w:jc w:val="both"/>
      </w:pPr>
      <w:r>
        <w:t>O impacto sobre o patrimonio arqueolóxico e etnográfico, dada a densidade de puntos catalogados e sen catalogar sería moi grave, e a modificación deste gran espazo arqueolóxico, que hai que ver no seu conxunto, sería tamén irreversible.</w:t>
      </w:r>
    </w:p>
    <w:p w14:paraId="664357A3" w14:textId="77777777" w:rsidR="007D6B39" w:rsidRDefault="007D6B39" w:rsidP="007D6B39">
      <w:pPr>
        <w:pStyle w:val="Prrafodelista"/>
        <w:ind w:left="0"/>
        <w:jc w:val="both"/>
      </w:pPr>
    </w:p>
    <w:p w14:paraId="4085EEB8" w14:textId="77777777" w:rsidR="007D6B39" w:rsidRDefault="007D6B39" w:rsidP="007D6B39">
      <w:pPr>
        <w:pStyle w:val="Prrafodelista"/>
        <w:ind w:left="0"/>
        <w:jc w:val="both"/>
      </w:pPr>
      <w:r>
        <w:t xml:space="preserve">Dada a gran densidade de puntos e afeccións, e vistas as graves eivas do traballo de campo  do proxecto arqueolóxico, é polo que relacionamos só en detalle parte da zona norte e mencionamos algunha da zona sur. Traballo que tiña que constar no propio proxecto  “Estudo de Impacto arqueolóxico para o P.E. Toroña (O Rosal – Oia – Baiona)”. </w:t>
      </w:r>
    </w:p>
    <w:p w14:paraId="6D23CEE6" w14:textId="77777777" w:rsidR="007D6B39" w:rsidRDefault="007D6B39" w:rsidP="007D6B39">
      <w:pPr>
        <w:pStyle w:val="Prrafodelista"/>
        <w:ind w:left="0"/>
        <w:jc w:val="both"/>
      </w:pPr>
    </w:p>
    <w:p w14:paraId="11C54764" w14:textId="77777777" w:rsidR="007D6B39" w:rsidRDefault="007D6B39" w:rsidP="007D6B39">
      <w:pPr>
        <w:pStyle w:val="Prrafodelista"/>
        <w:ind w:left="0"/>
        <w:jc w:val="both"/>
      </w:pPr>
      <w:r>
        <w:t>Toda a información que aquí se detalla é facilmente comprobable polas fichas provisionais  que acompañamos e por bibliografía existente e que non se menciona ou se omite  por descoñecemento ou falla de interese en que se coñecera.</w:t>
      </w:r>
    </w:p>
    <w:p w14:paraId="58508824" w14:textId="77777777" w:rsidR="007D6B39" w:rsidRDefault="007D6B39" w:rsidP="007D6B39">
      <w:pPr>
        <w:pStyle w:val="Prrafodelista"/>
      </w:pPr>
    </w:p>
    <w:p w14:paraId="2483AB7D" w14:textId="77777777" w:rsidR="007D6B39" w:rsidRDefault="007D6B39" w:rsidP="007D6B39">
      <w:pPr>
        <w:pStyle w:val="Prrafodelista"/>
      </w:pPr>
      <w:r>
        <w:tab/>
      </w:r>
      <w:r>
        <w:tab/>
      </w:r>
      <w:r>
        <w:tab/>
      </w:r>
      <w:r>
        <w:tab/>
      </w:r>
      <w:r>
        <w:tab/>
      </w:r>
      <w:r>
        <w:tab/>
        <w:t>Gondomar a 12 de xaneiro de 2023</w:t>
      </w:r>
    </w:p>
    <w:p w14:paraId="6A56AF27" w14:textId="77777777" w:rsidR="007D6B39" w:rsidRDefault="007D6B39" w:rsidP="007D6B39">
      <w:pPr>
        <w:rPr>
          <w:rFonts w:cs="Calibri"/>
        </w:rPr>
      </w:pPr>
    </w:p>
    <w:p w14:paraId="1A8A55B8" w14:textId="77777777" w:rsidR="007D6B39" w:rsidRDefault="007D6B39" w:rsidP="007D6B39">
      <w:pPr>
        <w:pStyle w:val="Prrafodelista"/>
      </w:pPr>
    </w:p>
    <w:p w14:paraId="4807328F" w14:textId="77777777" w:rsidR="007D6B39" w:rsidRDefault="007D6B39" w:rsidP="007D6B39">
      <w:pPr>
        <w:pStyle w:val="Prrafodelista"/>
      </w:pPr>
    </w:p>
    <w:p w14:paraId="572B7310" w14:textId="77777777" w:rsidR="007D6B39" w:rsidRDefault="007D6B39" w:rsidP="007D6B39">
      <w:pPr>
        <w:pStyle w:val="Prrafodelista"/>
      </w:pPr>
      <w:r>
        <w:tab/>
      </w:r>
      <w:r>
        <w:tab/>
      </w:r>
      <w:r>
        <w:tab/>
      </w:r>
      <w:r>
        <w:tab/>
      </w:r>
      <w:r>
        <w:tab/>
      </w:r>
    </w:p>
    <w:p w14:paraId="38EA01DB" w14:textId="77777777" w:rsidR="007D6B39" w:rsidRDefault="007D6B39" w:rsidP="007D6B39">
      <w:pPr>
        <w:pStyle w:val="Prrafodelista"/>
      </w:pPr>
    </w:p>
    <w:p w14:paraId="04560E9F" w14:textId="77777777" w:rsidR="007D6B39" w:rsidRDefault="007D6B39" w:rsidP="007D6B39">
      <w:pPr>
        <w:rPr>
          <w:rFonts w:cs="Calibri"/>
        </w:rPr>
      </w:pPr>
    </w:p>
    <w:p w14:paraId="747B97FD" w14:textId="52625976" w:rsidR="00F746C5" w:rsidRDefault="00F746C5">
      <w:pPr>
        <w:spacing w:after="0" w:line="240" w:lineRule="auto"/>
      </w:pPr>
    </w:p>
    <w:sectPr w:rsidR="00F746C5" w:rsidSect="006E3C37">
      <w:pgSz w:w="11906" w:h="16838"/>
      <w:pgMar w:top="1135" w:right="1700" w:bottom="1417" w:left="1134" w:header="708" w:footer="708" w:gutter="0"/>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D2AD3D" w14:textId="77777777" w:rsidR="00D97111" w:rsidRDefault="00D97111" w:rsidP="008672B7">
      <w:pPr>
        <w:spacing w:after="0" w:line="240" w:lineRule="auto"/>
      </w:pPr>
      <w:r>
        <w:separator/>
      </w:r>
    </w:p>
  </w:endnote>
  <w:endnote w:type="continuationSeparator" w:id="0">
    <w:p w14:paraId="29CA44BA" w14:textId="77777777" w:rsidR="00D97111" w:rsidRDefault="00D97111" w:rsidP="008672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Segoe UI Symbol"/>
    <w:charset w:val="02"/>
    <w:family w:val="auto"/>
    <w:pitch w:val="default"/>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OpenSymbol, 'Arial Unicode M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Liberation Sans">
    <w:altName w:val="Times New Roman"/>
    <w:charset w:val="00"/>
    <w:family w:val="swiss"/>
    <w:pitch w:val="variable"/>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MT">
    <w:altName w:val="MS Gothic"/>
    <w:panose1 w:val="00000000000000000000"/>
    <w:charset w:val="80"/>
    <w:family w:val="auto"/>
    <w:notTrueType/>
    <w:pitch w:val="default"/>
    <w:sig w:usb0="00000003" w:usb1="08070000" w:usb2="00000010" w:usb3="00000000" w:csb0="00020001" w:csb1="00000000"/>
  </w:font>
  <w:font w:name="Arial-BoldMT">
    <w:charset w:val="00"/>
    <w:family w:val="roman"/>
    <w:pitch w:val="default"/>
    <w:sig w:usb0="00000003" w:usb1="00000000" w:usb2="00000000" w:usb3="00000000" w:csb0="00000001" w:csb1="00000000"/>
  </w:font>
  <w:font w:name="Andale Sans UI">
    <w:charset w:val="00"/>
    <w:family w:val="auto"/>
    <w:pitch w:val="variable"/>
  </w:font>
  <w:font w:name="Arial Narrow">
    <w:panose1 w:val="020B0606020202030204"/>
    <w:charset w:val="00"/>
    <w:family w:val="swiss"/>
    <w:pitch w:val="variable"/>
    <w:sig w:usb0="00000287" w:usb1="00000800" w:usb2="00000000" w:usb3="00000000" w:csb0="0000009F" w:csb1="00000000"/>
  </w:font>
  <w:font w:name="Arimo">
    <w:altName w:val="Arimo"/>
    <w:panose1 w:val="00000000000000000000"/>
    <w:charset w:val="00"/>
    <w:family w:val="swiss"/>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Bodoni-Book">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Bodoni-BookItalic">
    <w:panose1 w:val="00000000000000000000"/>
    <w:charset w:val="00"/>
    <w:family w:val="roman"/>
    <w:notTrueType/>
    <w:pitch w:val="default"/>
    <w:sig w:usb0="00000003" w:usb1="00000000" w:usb2="00000000" w:usb3="00000000" w:csb0="00000001" w:csb1="00000000"/>
  </w:font>
  <w:font w:name="Source Sans Pro">
    <w:altName w:val="Times New Roman"/>
    <w:charset w:val="00"/>
    <w:family w:val="swiss"/>
    <w:pitch w:val="variable"/>
    <w:sig w:usb0="600002F7" w:usb1="02000001" w:usb2="00000000" w:usb3="00000000" w:csb0="0000019F" w:csb1="00000000"/>
  </w:font>
  <w:font w:name="MinionPro-Regular">
    <w:charset w:val="00"/>
    <w:family w:val="roman"/>
    <w:pitch w:val="default"/>
  </w:font>
  <w:font w:name="Roboto">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BF839A" w14:textId="77777777" w:rsidR="006E3C37" w:rsidRDefault="006E3C37">
    <w:pPr>
      <w:rPr>
        <w:rFonts w:ascii="Calibri Light" w:hAnsi="Calibri Light"/>
      </w:rPr>
    </w:pPr>
  </w:p>
  <w:p w14:paraId="2028A7DB" w14:textId="77777777" w:rsidR="006E3C37" w:rsidRDefault="006E3C3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0A9104" w14:textId="77777777" w:rsidR="006E3C37" w:rsidRDefault="006E3C37">
    <w:pPr>
      <w:rPr>
        <w:rFonts w:ascii="Calibri Light" w:hAnsi="Calibri Light"/>
      </w:rPr>
    </w:pPr>
  </w:p>
  <w:p w14:paraId="3E6A3CC4" w14:textId="77777777" w:rsidR="006E3C37" w:rsidRDefault="006E3C37">
    <w:pPr>
      <w:pStyle w:val="Piedepgina"/>
    </w:pPr>
  </w:p>
  <w:p w14:paraId="57936DA0" w14:textId="77777777" w:rsidR="006E3C37" w:rsidRDefault="006E3C3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8CCE29" w14:textId="77777777" w:rsidR="00D97111" w:rsidRDefault="00D97111" w:rsidP="008672B7">
      <w:pPr>
        <w:spacing w:after="0" w:line="240" w:lineRule="auto"/>
      </w:pPr>
      <w:r>
        <w:separator/>
      </w:r>
    </w:p>
  </w:footnote>
  <w:footnote w:type="continuationSeparator" w:id="0">
    <w:p w14:paraId="13F3592E" w14:textId="77777777" w:rsidR="00D97111" w:rsidRDefault="00D97111" w:rsidP="008672B7">
      <w:pPr>
        <w:spacing w:after="0" w:line="240" w:lineRule="auto"/>
      </w:pPr>
      <w:r>
        <w:continuationSeparator/>
      </w:r>
    </w:p>
  </w:footnote>
  <w:footnote w:id="1">
    <w:p w14:paraId="70EB41B5" w14:textId="77777777" w:rsidR="006E3C37" w:rsidRPr="002C36BC" w:rsidRDefault="006E3C37" w:rsidP="009211D9">
      <w:pPr>
        <w:pStyle w:val="Textonotapie"/>
        <w:rPr>
          <w:sz w:val="16"/>
          <w:szCs w:val="16"/>
        </w:rPr>
      </w:pPr>
      <w:r w:rsidRPr="002C36BC">
        <w:rPr>
          <w:rStyle w:val="Refdenotaalpie"/>
          <w:sz w:val="16"/>
          <w:szCs w:val="16"/>
        </w:rPr>
        <w:footnoteRef/>
      </w:r>
      <w:r w:rsidRPr="002C36BC">
        <w:rPr>
          <w:sz w:val="16"/>
          <w:szCs w:val="16"/>
        </w:rPr>
        <w:t xml:space="preserve"> </w:t>
      </w:r>
      <w:hyperlink r:id="rId1" w:history="1">
        <w:r w:rsidRPr="002C36BC">
          <w:rPr>
            <w:rStyle w:val="Hipervnculo"/>
            <w:sz w:val="16"/>
            <w:szCs w:val="16"/>
          </w:rPr>
          <w:t>https://www.boe.es/doue/2009/140/L00016-00062.pdf</w:t>
        </w:r>
      </w:hyperlink>
    </w:p>
  </w:footnote>
  <w:footnote w:id="2">
    <w:p w14:paraId="0C44B94A" w14:textId="77777777" w:rsidR="006E3C37" w:rsidRDefault="006E3C37" w:rsidP="009211D9">
      <w:pPr>
        <w:pStyle w:val="Textonotapie"/>
      </w:pPr>
      <w:r w:rsidRPr="002C36BC">
        <w:rPr>
          <w:rStyle w:val="Refdenotaalpie"/>
          <w:sz w:val="16"/>
          <w:szCs w:val="16"/>
        </w:rPr>
        <w:footnoteRef/>
      </w:r>
      <w:r w:rsidRPr="002C36BC">
        <w:rPr>
          <w:sz w:val="16"/>
          <w:szCs w:val="16"/>
        </w:rPr>
        <w:t xml:space="preserve"> </w:t>
      </w:r>
      <w:hyperlink r:id="rId2" w:history="1">
        <w:r w:rsidRPr="002C36BC">
          <w:rPr>
            <w:rStyle w:val="Hipervnculo"/>
            <w:sz w:val="16"/>
            <w:szCs w:val="16"/>
          </w:rPr>
          <w:t>https://www.boe.es/doue/2018/328/L00082-00209.pdf</w:t>
        </w:r>
      </w:hyperlink>
    </w:p>
  </w:footnote>
  <w:footnote w:id="3">
    <w:p w14:paraId="4384FB03" w14:textId="77777777" w:rsidR="006E3C37" w:rsidRDefault="006E3C37" w:rsidP="009211D9">
      <w:pPr>
        <w:pStyle w:val="Textonotapie"/>
      </w:pPr>
      <w:r>
        <w:rPr>
          <w:rStyle w:val="Refdenotaalpie"/>
        </w:rPr>
        <w:footnoteRef/>
      </w:r>
      <w:r>
        <w:t xml:space="preserve"> </w:t>
      </w:r>
      <w:hyperlink r:id="rId3" w:history="1">
        <w:r w:rsidRPr="00F51C80">
          <w:rPr>
            <w:rStyle w:val="Hipervnculo"/>
          </w:rPr>
          <w:t>https://www.ree.es/es/datos/publicaciones/informe-anual-sistema</w:t>
        </w:r>
      </w:hyperlink>
    </w:p>
  </w:footnote>
  <w:footnote w:id="4">
    <w:p w14:paraId="4F1E0BA6" w14:textId="4EB1AC1B" w:rsidR="006E3C37" w:rsidRPr="00514E9D" w:rsidRDefault="006E3C37">
      <w:pPr>
        <w:pStyle w:val="Textonotapie"/>
        <w:rPr>
          <w:sz w:val="16"/>
          <w:szCs w:val="16"/>
        </w:rPr>
      </w:pPr>
      <w:r w:rsidRPr="00514E9D">
        <w:rPr>
          <w:rStyle w:val="Refdenotaalpie"/>
          <w:sz w:val="16"/>
          <w:szCs w:val="16"/>
        </w:rPr>
        <w:footnoteRef/>
      </w:r>
      <w:r w:rsidRPr="00514E9D">
        <w:rPr>
          <w:sz w:val="16"/>
          <w:szCs w:val="16"/>
        </w:rPr>
        <w:t xml:space="preserve"> </w:t>
      </w:r>
      <w:hyperlink r:id="rId4" w:history="1">
        <w:r w:rsidRPr="00C669CB">
          <w:rPr>
            <w:rStyle w:val="Hipervnculo"/>
            <w:sz w:val="16"/>
            <w:szCs w:val="16"/>
          </w:rPr>
          <w:t>https://www.miteco.gob.es/es/prensa/pniec.aspx</w:t>
        </w:r>
      </w:hyperlink>
    </w:p>
  </w:footnote>
  <w:footnote w:id="5">
    <w:p w14:paraId="411479C7" w14:textId="4990A002" w:rsidR="006E3C37" w:rsidRPr="00892744" w:rsidRDefault="006E3C37">
      <w:pPr>
        <w:pStyle w:val="Textonotapie"/>
        <w:rPr>
          <w:sz w:val="16"/>
          <w:szCs w:val="16"/>
        </w:rPr>
      </w:pPr>
      <w:r w:rsidRPr="00892744">
        <w:rPr>
          <w:rStyle w:val="Refdenotaalpie"/>
          <w:sz w:val="16"/>
          <w:szCs w:val="16"/>
        </w:rPr>
        <w:footnoteRef/>
      </w:r>
      <w:r w:rsidRPr="00892744">
        <w:rPr>
          <w:sz w:val="16"/>
          <w:szCs w:val="16"/>
        </w:rPr>
        <w:t xml:space="preserve"> </w:t>
      </w:r>
      <w:hyperlink r:id="rId5" w:history="1">
        <w:r w:rsidRPr="00234F86">
          <w:rPr>
            <w:rStyle w:val="Hipervnculo"/>
            <w:sz w:val="16"/>
            <w:szCs w:val="16"/>
          </w:rPr>
          <w:t>https://www.ree.es/es/clientes/datos-acumulados-generacion-renovable</w:t>
        </w:r>
      </w:hyperlink>
    </w:p>
  </w:footnote>
  <w:footnote w:id="6">
    <w:p w14:paraId="215DD726" w14:textId="77777777" w:rsidR="006E3C37" w:rsidRDefault="006E3C37" w:rsidP="00AF0805">
      <w:pPr>
        <w:autoSpaceDE w:val="0"/>
        <w:autoSpaceDN w:val="0"/>
        <w:adjustRightInd w:val="0"/>
        <w:spacing w:after="0" w:line="240" w:lineRule="auto"/>
        <w:jc w:val="both"/>
      </w:pPr>
      <w:r w:rsidRPr="001B6818">
        <w:rPr>
          <w:rStyle w:val="Refdenotaalpie"/>
          <w:rFonts w:cstheme="minorHAnsi"/>
          <w:sz w:val="16"/>
          <w:szCs w:val="16"/>
        </w:rPr>
        <w:footnoteRef/>
      </w:r>
      <w:r w:rsidRPr="001B6818">
        <w:rPr>
          <w:rFonts w:cstheme="minorHAnsi"/>
          <w:sz w:val="16"/>
          <w:szCs w:val="16"/>
        </w:rPr>
        <w:t xml:space="preserve"> </w:t>
      </w:r>
      <w:hyperlink r:id="rId6" w:history="1">
        <w:r w:rsidRPr="001B6818">
          <w:rPr>
            <w:rStyle w:val="Hipervnculo"/>
            <w:rFonts w:cstheme="minorHAnsi"/>
            <w:sz w:val="16"/>
            <w:szCs w:val="16"/>
            <w:shd w:val="clear" w:color="auto" w:fill="FFFFFF"/>
          </w:rPr>
          <w:t>https://www.arcgis.com/apps/webappviewer/index.html?id=4bae3fad95b6439bacef9d1a316765e9</w:t>
        </w:r>
      </w:hyperlink>
    </w:p>
  </w:footnote>
  <w:footnote w:id="7">
    <w:p w14:paraId="1519959F" w14:textId="118DB3DB" w:rsidR="006E3C37" w:rsidRPr="00722AE1" w:rsidRDefault="006E3C37">
      <w:pPr>
        <w:pStyle w:val="Textonotapie"/>
        <w:rPr>
          <w:sz w:val="16"/>
          <w:szCs w:val="16"/>
        </w:rPr>
      </w:pPr>
      <w:r w:rsidRPr="00722AE1">
        <w:rPr>
          <w:rStyle w:val="Refdenotaalpie"/>
          <w:sz w:val="16"/>
          <w:szCs w:val="16"/>
        </w:rPr>
        <w:footnoteRef/>
      </w:r>
      <w:r w:rsidRPr="00722AE1">
        <w:rPr>
          <w:sz w:val="16"/>
          <w:szCs w:val="16"/>
        </w:rPr>
        <w:t xml:space="preserve"> </w:t>
      </w:r>
      <w:hyperlink r:id="rId7" w:history="1">
        <w:r w:rsidRPr="00D96FCF">
          <w:rPr>
            <w:rStyle w:val="Hipervnculo"/>
            <w:sz w:val="16"/>
            <w:szCs w:val="16"/>
          </w:rPr>
          <w:t>https://www.xunta.gal/dog/Publicados/1997/19971215/AnuncioF8FA_gl.html</w:t>
        </w:r>
      </w:hyperlink>
    </w:p>
  </w:footnote>
  <w:footnote w:id="8">
    <w:p w14:paraId="6E30AF96" w14:textId="5CCCF711" w:rsidR="006E3C37" w:rsidRPr="00722AE1" w:rsidRDefault="006E3C37">
      <w:pPr>
        <w:pStyle w:val="Textonotapie"/>
        <w:rPr>
          <w:sz w:val="16"/>
          <w:szCs w:val="16"/>
        </w:rPr>
      </w:pPr>
      <w:r w:rsidRPr="00722AE1">
        <w:rPr>
          <w:rStyle w:val="Refdenotaalpie"/>
          <w:sz w:val="16"/>
          <w:szCs w:val="16"/>
        </w:rPr>
        <w:footnoteRef/>
      </w:r>
      <w:r w:rsidRPr="00722AE1">
        <w:rPr>
          <w:sz w:val="16"/>
          <w:szCs w:val="16"/>
        </w:rPr>
        <w:t xml:space="preserve"> </w:t>
      </w:r>
      <w:hyperlink r:id="rId8" w:history="1">
        <w:r w:rsidRPr="00D96FCF">
          <w:rPr>
            <w:rStyle w:val="Hipervnculo"/>
            <w:sz w:val="16"/>
            <w:szCs w:val="16"/>
          </w:rPr>
          <w:t>https://eur-lex.europa.eu/legal-content/ES/TXT/PDF/?uri=CELEX:31985L0337&amp;from=ES</w:t>
        </w:r>
      </w:hyperlink>
    </w:p>
  </w:footnote>
  <w:footnote w:id="9">
    <w:p w14:paraId="77230907" w14:textId="161E3B58" w:rsidR="006E3C37" w:rsidRPr="00722AE1" w:rsidRDefault="006E3C37">
      <w:pPr>
        <w:pStyle w:val="Textonotapie"/>
        <w:rPr>
          <w:sz w:val="16"/>
          <w:szCs w:val="16"/>
        </w:rPr>
      </w:pPr>
      <w:r w:rsidRPr="00722AE1">
        <w:rPr>
          <w:rStyle w:val="Refdenotaalpie"/>
          <w:sz w:val="16"/>
          <w:szCs w:val="16"/>
        </w:rPr>
        <w:footnoteRef/>
      </w:r>
      <w:r w:rsidRPr="00722AE1">
        <w:rPr>
          <w:sz w:val="16"/>
          <w:szCs w:val="16"/>
        </w:rPr>
        <w:t xml:space="preserve"> </w:t>
      </w:r>
      <w:hyperlink r:id="rId9" w:history="1">
        <w:r w:rsidRPr="00D96FCF">
          <w:rPr>
            <w:rStyle w:val="Hipervnculo"/>
            <w:sz w:val="16"/>
            <w:szCs w:val="16"/>
          </w:rPr>
          <w:t>https://www.boe.es/boe/dias/1986/06/30/pdfs/A23733-23735.pdf</w:t>
        </w:r>
      </w:hyperlink>
    </w:p>
  </w:footnote>
  <w:footnote w:id="10">
    <w:p w14:paraId="67406CFD" w14:textId="2DA204EC" w:rsidR="006E3C37" w:rsidRPr="00722AE1" w:rsidRDefault="006E3C37">
      <w:pPr>
        <w:pStyle w:val="Textonotapie"/>
        <w:rPr>
          <w:sz w:val="16"/>
          <w:szCs w:val="16"/>
        </w:rPr>
      </w:pPr>
      <w:r w:rsidRPr="00722AE1">
        <w:rPr>
          <w:rStyle w:val="Refdenotaalpie"/>
          <w:sz w:val="16"/>
          <w:szCs w:val="16"/>
        </w:rPr>
        <w:footnoteRef/>
      </w:r>
      <w:r w:rsidRPr="00722AE1">
        <w:rPr>
          <w:sz w:val="16"/>
          <w:szCs w:val="16"/>
        </w:rPr>
        <w:t xml:space="preserve"> </w:t>
      </w:r>
      <w:hyperlink r:id="rId10" w:history="1">
        <w:r w:rsidRPr="00D96FCF">
          <w:rPr>
            <w:rStyle w:val="Hipervnculo"/>
            <w:sz w:val="16"/>
            <w:szCs w:val="16"/>
          </w:rPr>
          <w:t>https://www.boe.es/boe/dias/1988/10/05/pdfs/A28911-28916.pdf</w:t>
        </w:r>
      </w:hyperlink>
    </w:p>
  </w:footnote>
  <w:footnote w:id="11">
    <w:p w14:paraId="02AC53E3" w14:textId="281ACD56" w:rsidR="006E3C37" w:rsidRPr="0084348B" w:rsidRDefault="006E3C37">
      <w:pPr>
        <w:pStyle w:val="Textonotapie"/>
        <w:rPr>
          <w:sz w:val="16"/>
          <w:szCs w:val="16"/>
        </w:rPr>
      </w:pPr>
      <w:r w:rsidRPr="0084348B">
        <w:rPr>
          <w:rStyle w:val="Refdenotaalpie"/>
          <w:sz w:val="16"/>
          <w:szCs w:val="16"/>
        </w:rPr>
        <w:footnoteRef/>
      </w:r>
      <w:r w:rsidRPr="0084348B">
        <w:rPr>
          <w:sz w:val="16"/>
          <w:szCs w:val="16"/>
        </w:rPr>
        <w:t xml:space="preserve"> </w:t>
      </w:r>
      <w:hyperlink r:id="rId11" w:history="1">
        <w:r w:rsidRPr="00D96FCF">
          <w:rPr>
            <w:rStyle w:val="Hipervnculo"/>
            <w:sz w:val="16"/>
            <w:szCs w:val="16"/>
          </w:rPr>
          <w:t>https://www.xunta.gal/dog/Publicados/2003/20030103/AnuncioB56_gl.html</w:t>
        </w:r>
      </w:hyperlink>
    </w:p>
  </w:footnote>
  <w:footnote w:id="12">
    <w:p w14:paraId="37AFAD5E" w14:textId="699AB4C1" w:rsidR="006E3C37" w:rsidRPr="009D1ABB" w:rsidRDefault="006E3C37">
      <w:pPr>
        <w:pStyle w:val="Textonotapie"/>
        <w:rPr>
          <w:sz w:val="16"/>
          <w:szCs w:val="16"/>
        </w:rPr>
      </w:pPr>
      <w:r w:rsidRPr="009D1ABB">
        <w:rPr>
          <w:rStyle w:val="Refdenotaalpie"/>
          <w:sz w:val="16"/>
          <w:szCs w:val="16"/>
        </w:rPr>
        <w:footnoteRef/>
      </w:r>
      <w:r w:rsidRPr="009D1ABB">
        <w:rPr>
          <w:sz w:val="16"/>
          <w:szCs w:val="16"/>
        </w:rPr>
        <w:t xml:space="preserve"> </w:t>
      </w:r>
      <w:hyperlink r:id="rId12" w:history="1">
        <w:r w:rsidRPr="00537032">
          <w:rPr>
            <w:rStyle w:val="Hipervnculo"/>
            <w:sz w:val="16"/>
            <w:szCs w:val="16"/>
          </w:rPr>
          <w:t>https://www.boe.es/boe/dias/2001/05/09/pdfs/A16607-16616.pdf</w:t>
        </w:r>
      </w:hyperlink>
    </w:p>
  </w:footnote>
  <w:footnote w:id="13">
    <w:p w14:paraId="09B68BA1" w14:textId="77777777" w:rsidR="006E3C37" w:rsidRPr="00307C94" w:rsidRDefault="006E3C37" w:rsidP="00991A7C">
      <w:pPr>
        <w:pStyle w:val="Textonotapie"/>
        <w:rPr>
          <w:sz w:val="16"/>
          <w:szCs w:val="16"/>
        </w:rPr>
      </w:pPr>
      <w:r w:rsidRPr="00307C94">
        <w:rPr>
          <w:rStyle w:val="Refdenotaalpie"/>
          <w:sz w:val="16"/>
          <w:szCs w:val="16"/>
        </w:rPr>
        <w:footnoteRef/>
      </w:r>
      <w:r w:rsidRPr="00307C94">
        <w:rPr>
          <w:sz w:val="16"/>
          <w:szCs w:val="16"/>
        </w:rPr>
        <w:t xml:space="preserve"> </w:t>
      </w:r>
      <w:hyperlink r:id="rId13" w:history="1">
        <w:r w:rsidRPr="00BE4B54">
          <w:rPr>
            <w:rStyle w:val="Hipervnculo"/>
            <w:sz w:val="16"/>
            <w:szCs w:val="16"/>
          </w:rPr>
          <w:t>http://consellodacultura.gal/publicacion.php?id=4437</w:t>
        </w:r>
      </w:hyperlink>
    </w:p>
  </w:footnote>
  <w:footnote w:id="14">
    <w:p w14:paraId="3B174793" w14:textId="77777777" w:rsidR="006E3C37" w:rsidRPr="00360F6A" w:rsidRDefault="006E3C37" w:rsidP="00991A7C">
      <w:pPr>
        <w:pStyle w:val="Textonotapie"/>
        <w:rPr>
          <w:sz w:val="16"/>
          <w:szCs w:val="16"/>
        </w:rPr>
      </w:pPr>
      <w:r w:rsidRPr="00360F6A">
        <w:rPr>
          <w:rStyle w:val="Refdenotaalpie"/>
          <w:sz w:val="16"/>
          <w:szCs w:val="16"/>
        </w:rPr>
        <w:footnoteRef/>
      </w:r>
      <w:r w:rsidRPr="00360F6A">
        <w:rPr>
          <w:sz w:val="16"/>
          <w:szCs w:val="16"/>
        </w:rPr>
        <w:t xml:space="preserve"> </w:t>
      </w:r>
      <w:hyperlink r:id="rId14" w:history="1">
        <w:r w:rsidRPr="00C669CB">
          <w:rPr>
            <w:rStyle w:val="Hipervnculo"/>
            <w:sz w:val="16"/>
            <w:szCs w:val="16"/>
          </w:rPr>
          <w:t>https://www.boe.es/buscar/pdf/2021/BOE-A-2021-8447-consolidado.pdf</w:t>
        </w:r>
      </w:hyperlink>
    </w:p>
  </w:footnote>
  <w:footnote w:id="15">
    <w:p w14:paraId="76FB5555" w14:textId="230585A8" w:rsidR="006E3C37" w:rsidRPr="009E1D3D" w:rsidRDefault="006E3C37">
      <w:pPr>
        <w:pStyle w:val="Textonotapie"/>
        <w:rPr>
          <w:sz w:val="18"/>
          <w:szCs w:val="18"/>
        </w:rPr>
      </w:pPr>
      <w:r w:rsidRPr="009E1D3D">
        <w:rPr>
          <w:rStyle w:val="Refdenotaalpie"/>
          <w:sz w:val="18"/>
          <w:szCs w:val="18"/>
        </w:rPr>
        <w:footnoteRef/>
      </w:r>
      <w:r w:rsidRPr="009E1D3D">
        <w:rPr>
          <w:sz w:val="18"/>
          <w:szCs w:val="18"/>
        </w:rPr>
        <w:t xml:space="preserve"> </w:t>
      </w:r>
      <w:hyperlink r:id="rId15" w:history="1">
        <w:r w:rsidRPr="004A2293">
          <w:rPr>
            <w:rStyle w:val="Hipervnculo"/>
            <w:sz w:val="18"/>
            <w:szCs w:val="18"/>
          </w:rPr>
          <w:t>https://www.laopinioncoruna.es/galicia/2013/08/28/llamas-oia-devastan-2-000-24856878.html</w:t>
        </w:r>
      </w:hyperlink>
    </w:p>
  </w:footnote>
  <w:footnote w:id="16">
    <w:p w14:paraId="6E82FAD5" w14:textId="31DDB231" w:rsidR="006E3C37" w:rsidRPr="008F12C5" w:rsidRDefault="006E3C37">
      <w:pPr>
        <w:pStyle w:val="Textonotapie"/>
        <w:rPr>
          <w:sz w:val="16"/>
          <w:szCs w:val="16"/>
        </w:rPr>
      </w:pPr>
      <w:r w:rsidRPr="008F12C5">
        <w:rPr>
          <w:rStyle w:val="Refdenotaalpie"/>
          <w:sz w:val="16"/>
          <w:szCs w:val="16"/>
        </w:rPr>
        <w:footnoteRef/>
      </w:r>
      <w:r w:rsidRPr="008F12C5">
        <w:rPr>
          <w:sz w:val="16"/>
          <w:szCs w:val="16"/>
        </w:rPr>
        <w:t xml:space="preserve"> </w:t>
      </w:r>
      <w:hyperlink r:id="rId16" w:history="1">
        <w:r w:rsidRPr="00D96FCF">
          <w:rPr>
            <w:rStyle w:val="Hipervnculo"/>
            <w:sz w:val="16"/>
            <w:szCs w:val="16"/>
          </w:rPr>
          <w:t>https://www.mitma.gob.es/recursos_mfom/pdf/B1EC4D87-7D64-465E-89AE-18C176AAFA38/73086/12002E_ES.pdf</w:t>
        </w:r>
      </w:hyperlink>
    </w:p>
  </w:footnote>
  <w:footnote w:id="17">
    <w:p w14:paraId="67FBFD39" w14:textId="492E59C2" w:rsidR="006E3C37" w:rsidRPr="008F12C5" w:rsidRDefault="006E3C37">
      <w:pPr>
        <w:pStyle w:val="Textonotapie"/>
        <w:rPr>
          <w:sz w:val="16"/>
          <w:szCs w:val="16"/>
        </w:rPr>
      </w:pPr>
      <w:r w:rsidRPr="008F12C5">
        <w:rPr>
          <w:rStyle w:val="Refdenotaalpie"/>
          <w:sz w:val="16"/>
          <w:szCs w:val="16"/>
        </w:rPr>
        <w:footnoteRef/>
      </w:r>
      <w:r w:rsidRPr="008F12C5">
        <w:rPr>
          <w:sz w:val="16"/>
          <w:szCs w:val="16"/>
        </w:rPr>
        <w:t xml:space="preserve"> </w:t>
      </w:r>
      <w:hyperlink r:id="rId17" w:history="1">
        <w:r w:rsidRPr="00D96FCF">
          <w:rPr>
            <w:rStyle w:val="Hipervnculo"/>
            <w:sz w:val="16"/>
            <w:szCs w:val="16"/>
          </w:rPr>
          <w:t>https://www.boe.es/doue/2010/083/Z00047-00199.pdf</w:t>
        </w:r>
      </w:hyperlink>
    </w:p>
  </w:footnote>
  <w:footnote w:id="18">
    <w:p w14:paraId="7E92821D" w14:textId="77777777" w:rsidR="006E3C37" w:rsidRDefault="006E3C37" w:rsidP="002C36BC">
      <w:pPr>
        <w:pStyle w:val="Textonotapie"/>
        <w:widowControl w:val="0"/>
        <w:ind w:left="142" w:hanging="142"/>
      </w:pPr>
      <w:r w:rsidRPr="008C7022">
        <w:rPr>
          <w:rStyle w:val="Refdenotaalpie"/>
          <w:sz w:val="16"/>
          <w:szCs w:val="16"/>
        </w:rPr>
        <w:footnoteRef/>
      </w:r>
      <w:r w:rsidRPr="008C7022">
        <w:rPr>
          <w:sz w:val="16"/>
          <w:szCs w:val="16"/>
        </w:rPr>
        <w:t xml:space="preserve"> </w:t>
      </w:r>
      <w:hyperlink r:id="rId18" w:history="1">
        <w:r w:rsidRPr="008C7022">
          <w:rPr>
            <w:rStyle w:val="Hipervnculo"/>
            <w:sz w:val="16"/>
            <w:szCs w:val="16"/>
          </w:rPr>
          <w:t>https://ec.europa.yo/commission/presscorner/detail/eres/INF_20_1212</w:t>
        </w:r>
      </w:hyperlink>
    </w:p>
  </w:footnote>
  <w:footnote w:id="19">
    <w:p w14:paraId="55968925" w14:textId="77777777" w:rsidR="006E3C37" w:rsidRDefault="006E3C37" w:rsidP="002C36BC">
      <w:pPr>
        <w:pStyle w:val="Textonotapie"/>
        <w:widowControl w:val="0"/>
        <w:ind w:left="142" w:hanging="142"/>
      </w:pPr>
      <w:r w:rsidRPr="001D4BF8">
        <w:rPr>
          <w:rStyle w:val="Refdenotaalpie"/>
          <w:sz w:val="16"/>
          <w:szCs w:val="16"/>
        </w:rPr>
        <w:footnoteRef/>
      </w:r>
      <w:r w:rsidRPr="001D4BF8">
        <w:rPr>
          <w:sz w:val="16"/>
          <w:szCs w:val="16"/>
        </w:rPr>
        <w:t xml:space="preserve"> </w:t>
      </w:r>
      <w:hyperlink r:id="rId19" w:history="1">
        <w:r w:rsidRPr="00120DE3">
          <w:rPr>
            <w:rStyle w:val="Hipervnculo"/>
            <w:sz w:val="16"/>
            <w:szCs w:val="16"/>
          </w:rPr>
          <w:t>https://www.diario.eco/insuficiente-proteccion-diere%20la-red-natura-2000/</w:t>
        </w:r>
      </w:hyperlink>
    </w:p>
  </w:footnote>
  <w:footnote w:id="20">
    <w:p w14:paraId="3C343A22" w14:textId="3DDC4FD3" w:rsidR="006E3C37" w:rsidRDefault="006E3C37" w:rsidP="006610CA">
      <w:pPr>
        <w:pStyle w:val="Textonotapie"/>
        <w:ind w:left="142" w:hanging="142"/>
      </w:pPr>
      <w:r w:rsidRPr="001D4BF8">
        <w:rPr>
          <w:rStyle w:val="Refdenotaalpie"/>
          <w:sz w:val="16"/>
          <w:szCs w:val="16"/>
        </w:rPr>
        <w:footnoteRef/>
      </w:r>
      <w:r w:rsidRPr="001D4BF8">
        <w:rPr>
          <w:sz w:val="16"/>
          <w:szCs w:val="16"/>
        </w:rPr>
        <w:t xml:space="preserve"> </w:t>
      </w:r>
      <w:hyperlink r:id="rId20" w:history="1">
        <w:r w:rsidRPr="00120DE3">
          <w:rPr>
            <w:rStyle w:val="Hipervnculo"/>
            <w:sz w:val="16"/>
            <w:szCs w:val="16"/>
          </w:rPr>
          <w:t>https://www.lavozdegalicia.es/noticia/sociedad/2015/05/11/europa-abre-expediente-espana-retrasos-red-natura-2000/0003_201505G11P26991.htm</w:t>
        </w:r>
      </w:hyperlink>
    </w:p>
  </w:footnote>
  <w:footnote w:id="21">
    <w:p w14:paraId="263B51E4" w14:textId="77777777"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1" w:history="1">
        <w:r w:rsidRPr="004D2D6D">
          <w:rPr>
            <w:rStyle w:val="Hipervnculo"/>
            <w:sz w:val="16"/>
            <w:szCs w:val="16"/>
          </w:rPr>
          <w:t>https://www.lavozdegalicia.es/noticia/vigo/2007/10/07/plataforma-sos-groba-organiza-hoy-ruta-reivindicativa-sierra-baionesa/0003_6206572.htm</w:t>
        </w:r>
      </w:hyperlink>
    </w:p>
  </w:footnote>
  <w:footnote w:id="22">
    <w:p w14:paraId="2F027A8B" w14:textId="77777777"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2" w:history="1">
        <w:r w:rsidRPr="004D2D6D">
          <w:rPr>
            <w:rStyle w:val="Hipervnculo"/>
            <w:sz w:val="16"/>
            <w:szCs w:val="16"/>
          </w:rPr>
          <w:t>https://www.lavozdegalicia.es/noticia/vigo/2010/03/28/colectivos-val-minor-piden-incluir-sierra-groba-red-natura/0003_8384907.htm</w:t>
        </w:r>
      </w:hyperlink>
    </w:p>
  </w:footnote>
  <w:footnote w:id="23">
    <w:p w14:paraId="5871D5D8" w14:textId="2225B15D"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3" w:history="1">
        <w:r w:rsidRPr="004D2D6D">
          <w:rPr>
            <w:rStyle w:val="Hipervnculo"/>
            <w:sz w:val="16"/>
            <w:szCs w:val="16"/>
          </w:rPr>
          <w:t>https://elpais.com/diario/2012/01/02/galicia/1325503092_850215.html</w:t>
        </w:r>
      </w:hyperlink>
    </w:p>
  </w:footnote>
  <w:footnote w:id="24">
    <w:p w14:paraId="36FA4E43" w14:textId="77777777"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4" w:history="1">
        <w:r w:rsidRPr="004D2D6D">
          <w:rPr>
            <w:rStyle w:val="Hipervnculo"/>
            <w:sz w:val="16"/>
            <w:szCs w:val="16"/>
          </w:rPr>
          <w:t>https://www.farodevigo.es/comarcas/2012/03/24/cuarenta-colectivos-exigen-groba-o-17671127.html</w:t>
        </w:r>
      </w:hyperlink>
    </w:p>
  </w:footnote>
  <w:footnote w:id="25">
    <w:p w14:paraId="23F0CB44" w14:textId="67B2ABB8"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5" w:history="1">
        <w:r w:rsidRPr="004D2D6D">
          <w:rPr>
            <w:rStyle w:val="Hipervnculo"/>
            <w:sz w:val="16"/>
            <w:szCs w:val="16"/>
          </w:rPr>
          <w:t>https://www.farodevigo.es/comarcas/2013/06/13/firma-porrinesa-promueve-nuevo-parque-17431305.html</w:t>
        </w:r>
      </w:hyperlink>
    </w:p>
  </w:footnote>
  <w:footnote w:id="26">
    <w:p w14:paraId="2D67DDE0" w14:textId="77777777"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6" w:history="1">
        <w:r w:rsidRPr="004D2D6D">
          <w:rPr>
            <w:rStyle w:val="Hipervnculo"/>
            <w:sz w:val="16"/>
            <w:szCs w:val="16"/>
          </w:rPr>
          <w:t>https://valminortv.com/2020/11/07/ecoloxistas-en-accion-llama-a-proteger-la-riqueza-de-la-serra-da-groba-y-o-galineiro/</w:t>
        </w:r>
      </w:hyperlink>
    </w:p>
  </w:footnote>
  <w:footnote w:id="27">
    <w:p w14:paraId="06DFA4E0" w14:textId="4CC4E54A"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7" w:history="1">
        <w:r w:rsidRPr="004D2D6D">
          <w:rPr>
            <w:rStyle w:val="Hipervnculo"/>
            <w:sz w:val="16"/>
            <w:szCs w:val="16"/>
          </w:rPr>
          <w:t>https://telemarinas.com/o-bng-de-oia-logra-o-acordo-do-pleno-para-rexeitar-o-megaproxecto-eolico-na-serra-do-galineiro-a-groba-e-o-merendon/</w:t>
        </w:r>
      </w:hyperlink>
    </w:p>
  </w:footnote>
  <w:footnote w:id="28">
    <w:p w14:paraId="04B795AF" w14:textId="77777777"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8" w:history="1">
        <w:r w:rsidRPr="004D2D6D">
          <w:rPr>
            <w:rStyle w:val="Hipervnculo"/>
            <w:sz w:val="16"/>
            <w:szCs w:val="16"/>
          </w:rPr>
          <w:t>https://telemarinas.com/o-rosal-rechaza-el-proyecto-del-parque-eolico-en-a-serra-da-groba/</w:t>
        </w:r>
      </w:hyperlink>
    </w:p>
  </w:footnote>
  <w:footnote w:id="29">
    <w:p w14:paraId="11F6185B" w14:textId="77777777"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9" w:history="1">
        <w:r w:rsidRPr="004D2D6D">
          <w:rPr>
            <w:rStyle w:val="Hipervnculo"/>
            <w:sz w:val="16"/>
            <w:szCs w:val="16"/>
          </w:rPr>
          <w:t>https://www.farodevigo.es/comarcas/2021/01/29/lucha-parques-eolicos-groba-o-32068057.html</w:t>
        </w:r>
      </w:hyperlink>
    </w:p>
  </w:footnote>
  <w:footnote w:id="30">
    <w:p w14:paraId="630DF34A" w14:textId="293B5C10"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0" w:history="1">
        <w:r w:rsidRPr="004D2D6D">
          <w:rPr>
            <w:rStyle w:val="Hipervnculo"/>
            <w:sz w:val="16"/>
            <w:szCs w:val="16"/>
          </w:rPr>
          <w:t>https://praza.gal/economia/asi-se-fragmenta-un-parque-eolico-para-facilitar-a-sua-autorizacion-ambiental-as-denuncias-espallanse-por-galicia</w:t>
        </w:r>
      </w:hyperlink>
    </w:p>
  </w:footnote>
  <w:footnote w:id="31">
    <w:p w14:paraId="0FEA0E0D" w14:textId="77777777"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1" w:history="1">
        <w:r w:rsidRPr="004D2D6D">
          <w:rPr>
            <w:rStyle w:val="Hipervnculo"/>
            <w:sz w:val="16"/>
            <w:szCs w:val="16"/>
          </w:rPr>
          <w:t>https://www.farodevigo.es/comarcas/2021/05/16/mil-personas-claman-parques-eolicos-51882432.html</w:t>
        </w:r>
      </w:hyperlink>
    </w:p>
  </w:footnote>
  <w:footnote w:id="32">
    <w:p w14:paraId="2129BDBD" w14:textId="77777777"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2" w:history="1">
        <w:r w:rsidRPr="004D2D6D">
          <w:rPr>
            <w:rStyle w:val="Hipervnculo"/>
            <w:sz w:val="16"/>
            <w:szCs w:val="16"/>
          </w:rPr>
          <w:t>https://www.farodevigo.es/comarcas/2021/05/17/eolicos-seran-morte-definitiva-da-51902472.html</w:t>
        </w:r>
      </w:hyperlink>
    </w:p>
  </w:footnote>
  <w:footnote w:id="33">
    <w:p w14:paraId="5960AF8C" w14:textId="77777777" w:rsidR="006E3C37" w:rsidRPr="004D2D6D" w:rsidRDefault="006E3C37"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3" w:history="1">
        <w:r w:rsidRPr="004D2D6D">
          <w:rPr>
            <w:rStyle w:val="Hipervnculo"/>
            <w:sz w:val="16"/>
            <w:szCs w:val="16"/>
          </w:rPr>
          <w:t>https://www.publico.es/sociedad/parques-eolicos-galicia-estrategia-energetica-feijoo-levanta-protesta-ciudadana-parques-eolicos.html</w:t>
        </w:r>
      </w:hyperlink>
    </w:p>
  </w:footnote>
  <w:footnote w:id="34">
    <w:p w14:paraId="6DE22868" w14:textId="77777777" w:rsidR="006E3C37" w:rsidRPr="004D2D6D" w:rsidRDefault="006E3C37" w:rsidP="008B4C1D">
      <w:pPr>
        <w:pStyle w:val="Textonotapie"/>
        <w:rPr>
          <w:sz w:val="16"/>
          <w:szCs w:val="16"/>
        </w:rPr>
      </w:pPr>
      <w:r w:rsidRPr="004D2D6D">
        <w:rPr>
          <w:rStyle w:val="Refdenotaalpie"/>
          <w:sz w:val="16"/>
          <w:szCs w:val="16"/>
        </w:rPr>
        <w:footnoteRef/>
      </w:r>
      <w:r w:rsidRPr="004D2D6D">
        <w:rPr>
          <w:sz w:val="16"/>
          <w:szCs w:val="16"/>
        </w:rPr>
        <w:t xml:space="preserve"> </w:t>
      </w:r>
      <w:hyperlink r:id="rId34" w:history="1">
        <w:r w:rsidRPr="004D2D6D">
          <w:rPr>
            <w:rStyle w:val="Hipervnculo"/>
            <w:sz w:val="16"/>
            <w:szCs w:val="16"/>
          </w:rPr>
          <w:t>https://cadenaser.com/emisora/2021/11/08/radio_vigo/1636377863_284785.html</w:t>
        </w:r>
      </w:hyperlink>
    </w:p>
  </w:footnote>
  <w:footnote w:id="35">
    <w:p w14:paraId="43E74E08" w14:textId="1BA960A6" w:rsidR="006E3C37" w:rsidRPr="004D2D6D" w:rsidRDefault="006E3C37">
      <w:pPr>
        <w:pStyle w:val="Textonotapie"/>
        <w:rPr>
          <w:sz w:val="16"/>
          <w:szCs w:val="16"/>
        </w:rPr>
      </w:pPr>
      <w:r w:rsidRPr="004D2D6D">
        <w:rPr>
          <w:rStyle w:val="Refdenotaalpie"/>
          <w:sz w:val="16"/>
          <w:szCs w:val="16"/>
        </w:rPr>
        <w:footnoteRef/>
      </w:r>
      <w:r w:rsidRPr="004D2D6D">
        <w:rPr>
          <w:sz w:val="16"/>
          <w:szCs w:val="16"/>
        </w:rPr>
        <w:t xml:space="preserve"> </w:t>
      </w:r>
      <w:hyperlink r:id="rId35" w:history="1">
        <w:r w:rsidRPr="004D2D6D">
          <w:rPr>
            <w:rStyle w:val="Hipervnculo"/>
            <w:sz w:val="16"/>
            <w:szCs w:val="16"/>
          </w:rPr>
          <w:t>https://telemarinas.com/el-concello-de-oia-alegara-contra-el-parque-eolico-del-merendon/</w:t>
        </w:r>
      </w:hyperlink>
    </w:p>
  </w:footnote>
  <w:footnote w:id="36">
    <w:p w14:paraId="0EF7D5A1" w14:textId="47EF1430" w:rsidR="006E3C37" w:rsidRPr="006610CA" w:rsidRDefault="006E3C37">
      <w:pPr>
        <w:pStyle w:val="Textonotapie"/>
        <w:rPr>
          <w:sz w:val="16"/>
          <w:szCs w:val="16"/>
        </w:rPr>
      </w:pPr>
      <w:r>
        <w:rPr>
          <w:rStyle w:val="Refdenotaalpie"/>
        </w:rPr>
        <w:footnoteRef/>
      </w:r>
      <w:r>
        <w:t xml:space="preserve"> </w:t>
      </w:r>
      <w:hyperlink r:id="rId36" w:history="1">
        <w:r w:rsidRPr="003A224B">
          <w:rPr>
            <w:rStyle w:val="Hipervnculo"/>
            <w:sz w:val="16"/>
            <w:szCs w:val="16"/>
          </w:rPr>
          <w:t>https://www.atlantico.net/articulo/val-minor/sos-groba-mantiene-presion-parque-eolico-anulado/20220923234603941279.html</w:t>
        </w:r>
      </w:hyperlink>
    </w:p>
  </w:footnote>
  <w:footnote w:id="37">
    <w:p w14:paraId="6FB60714" w14:textId="443F43B2" w:rsidR="006E3C37" w:rsidRDefault="006E3C37">
      <w:pPr>
        <w:pStyle w:val="Textonotapie"/>
      </w:pPr>
      <w:r w:rsidRPr="004D2D6D">
        <w:rPr>
          <w:rStyle w:val="Refdenotaalpie"/>
          <w:sz w:val="16"/>
          <w:szCs w:val="16"/>
        </w:rPr>
        <w:footnoteRef/>
      </w:r>
      <w:r w:rsidRPr="004D2D6D">
        <w:rPr>
          <w:sz w:val="16"/>
          <w:szCs w:val="16"/>
        </w:rPr>
        <w:t xml:space="preserve"> </w:t>
      </w:r>
      <w:hyperlink r:id="rId37" w:history="1">
        <w:r w:rsidRPr="004D2D6D">
          <w:rPr>
            <w:rStyle w:val="Hipervnculo"/>
            <w:sz w:val="16"/>
            <w:szCs w:val="16"/>
          </w:rPr>
          <w:t>https://www.lavozdegalicia.es/noticia/vigo/2022/09/23/xunta-rechaza-parque-eolico-groba-impacto-ambiental/0003_202209V23C5998.htm</w:t>
        </w:r>
      </w:hyperlink>
    </w:p>
  </w:footnote>
  <w:footnote w:id="38">
    <w:p w14:paraId="4A14DDE1" w14:textId="1C3C0DEC" w:rsidR="006E3C37" w:rsidRDefault="006E3C37">
      <w:pPr>
        <w:pStyle w:val="Textonotapie"/>
      </w:pPr>
      <w:r>
        <w:rPr>
          <w:rStyle w:val="Refdenotaalpie"/>
        </w:rPr>
        <w:footnoteRef/>
      </w:r>
      <w:r>
        <w:t xml:space="preserve"> </w:t>
      </w:r>
      <w:hyperlink r:id="rId38" w:history="1">
        <w:r w:rsidRPr="00605D8E">
          <w:rPr>
            <w:rStyle w:val="Hipervnculo"/>
            <w:sz w:val="16"/>
            <w:szCs w:val="16"/>
          </w:rPr>
          <w:t>https://praza.gal/economia/o-impacto-paisaxistico-critico-e-irreversible-tomba-o-segundo-parque-eolico-previsto-na-serra-da-groba</w:t>
        </w:r>
      </w:hyperlink>
    </w:p>
  </w:footnote>
  <w:footnote w:id="39">
    <w:p w14:paraId="417F81D0" w14:textId="4420C8E3" w:rsidR="006E3C37" w:rsidRDefault="006E3C37">
      <w:pPr>
        <w:pStyle w:val="Textonotapie"/>
      </w:pPr>
      <w:r>
        <w:rPr>
          <w:rStyle w:val="Refdenotaalpie"/>
        </w:rPr>
        <w:footnoteRef/>
      </w:r>
      <w:r>
        <w:t xml:space="preserve"> </w:t>
      </w:r>
      <w:hyperlink r:id="rId39" w:history="1">
        <w:r w:rsidRPr="004D2D6D">
          <w:rPr>
            <w:rStyle w:val="Hipervnculo"/>
            <w:sz w:val="16"/>
            <w:szCs w:val="16"/>
          </w:rPr>
          <w:t>https://www.elcorreogallego.es/galicia/freno-a-otro-parque-eolico-en-la-serra-da-groba-por-su-impacto-ambiental-critico-e-irreversible-NO12497695</w:t>
        </w:r>
      </w:hyperlink>
    </w:p>
  </w:footnote>
  <w:footnote w:id="40">
    <w:p w14:paraId="3B3D37AC" w14:textId="368DA058" w:rsidR="006E3C37" w:rsidRPr="001F7EA2" w:rsidRDefault="006E3C37">
      <w:pPr>
        <w:pStyle w:val="Textonotapie"/>
        <w:rPr>
          <w:sz w:val="16"/>
          <w:szCs w:val="16"/>
        </w:rPr>
      </w:pPr>
      <w:r w:rsidRPr="001F7EA2">
        <w:rPr>
          <w:rStyle w:val="Refdenotaalpie"/>
          <w:sz w:val="16"/>
          <w:szCs w:val="16"/>
        </w:rPr>
        <w:footnoteRef/>
      </w:r>
      <w:r w:rsidRPr="001F7EA2">
        <w:rPr>
          <w:sz w:val="16"/>
          <w:szCs w:val="16"/>
        </w:rPr>
        <w:t xml:space="preserve"> </w:t>
      </w:r>
      <w:hyperlink r:id="rId40" w:history="1">
        <w:r w:rsidRPr="00D96FCF">
          <w:rPr>
            <w:rStyle w:val="Hipervnculo"/>
            <w:sz w:val="16"/>
            <w:szCs w:val="16"/>
          </w:rPr>
          <w:t>https://iem.gal/</w:t>
        </w:r>
      </w:hyperlink>
    </w:p>
  </w:footnote>
  <w:footnote w:id="41">
    <w:p w14:paraId="2225D249" w14:textId="2000F5A4" w:rsidR="006E3C37" w:rsidRPr="001F7EA2" w:rsidRDefault="006E3C37">
      <w:pPr>
        <w:pStyle w:val="Textonotapie"/>
        <w:rPr>
          <w:sz w:val="16"/>
          <w:szCs w:val="16"/>
        </w:rPr>
      </w:pPr>
      <w:r w:rsidRPr="001F7EA2">
        <w:rPr>
          <w:rStyle w:val="Refdenotaalpie"/>
          <w:sz w:val="16"/>
          <w:szCs w:val="16"/>
        </w:rPr>
        <w:footnoteRef/>
      </w:r>
      <w:r w:rsidRPr="001F7EA2">
        <w:rPr>
          <w:sz w:val="16"/>
          <w:szCs w:val="16"/>
        </w:rPr>
        <w:t xml:space="preserve"> </w:t>
      </w:r>
      <w:hyperlink r:id="rId41" w:history="1">
        <w:r w:rsidRPr="001F7EA2">
          <w:rPr>
            <w:rStyle w:val="Hipervnculo"/>
            <w:sz w:val="16"/>
            <w:szCs w:val="16"/>
          </w:rPr>
          <w:t>http://consellodacultura.gal/publicacion.php?id=4437</w:t>
        </w:r>
      </w:hyperlink>
    </w:p>
  </w:footnote>
  <w:footnote w:id="42">
    <w:p w14:paraId="49A94930" w14:textId="39E65AAB" w:rsidR="006E3C37" w:rsidRPr="00613CA6" w:rsidRDefault="006E3C37">
      <w:pPr>
        <w:pStyle w:val="Textonotapie"/>
        <w:rPr>
          <w:sz w:val="16"/>
          <w:szCs w:val="16"/>
        </w:rPr>
      </w:pPr>
      <w:r w:rsidRPr="00613CA6">
        <w:rPr>
          <w:rStyle w:val="Refdenotaalpie"/>
          <w:sz w:val="16"/>
          <w:szCs w:val="16"/>
        </w:rPr>
        <w:footnoteRef/>
      </w:r>
      <w:r w:rsidRPr="00613CA6">
        <w:rPr>
          <w:sz w:val="16"/>
          <w:szCs w:val="16"/>
        </w:rPr>
        <w:t xml:space="preserve"> </w:t>
      </w:r>
      <w:hyperlink r:id="rId42" w:history="1">
        <w:r w:rsidRPr="003A224B">
          <w:rPr>
            <w:rStyle w:val="Hipervnculo"/>
            <w:sz w:val="16"/>
            <w:szCs w:val="16"/>
          </w:rPr>
          <w:t>https://www.salvemosmonteferro.org</w:t>
        </w:r>
      </w:hyperlink>
    </w:p>
  </w:footnote>
  <w:footnote w:id="43">
    <w:p w14:paraId="5E4F1363" w14:textId="1AA79CA7" w:rsidR="006E3C37" w:rsidRPr="00B82DAC" w:rsidRDefault="006E3C37">
      <w:pPr>
        <w:pStyle w:val="Textonotapie"/>
        <w:rPr>
          <w:sz w:val="16"/>
          <w:szCs w:val="16"/>
        </w:rPr>
      </w:pPr>
      <w:r w:rsidRPr="00B82DAC">
        <w:rPr>
          <w:rStyle w:val="Refdenotaalpie"/>
          <w:sz w:val="16"/>
          <w:szCs w:val="16"/>
        </w:rPr>
        <w:footnoteRef/>
      </w:r>
      <w:r w:rsidRPr="00B82DAC">
        <w:rPr>
          <w:sz w:val="16"/>
          <w:szCs w:val="16"/>
        </w:rPr>
        <w:t xml:space="preserve"> </w:t>
      </w:r>
      <w:hyperlink r:id="rId43" w:history="1">
        <w:r w:rsidRPr="00C669CB">
          <w:rPr>
            <w:rStyle w:val="Hipervnculo"/>
            <w:sz w:val="16"/>
            <w:szCs w:val="16"/>
          </w:rPr>
          <w:t>https://www.boe.es/buscar/pdf/2012/BOE-A-2012-11414-consolidado.pdf</w:t>
        </w:r>
      </w:hyperlink>
    </w:p>
  </w:footnote>
  <w:footnote w:id="44">
    <w:p w14:paraId="545E0759" w14:textId="364CB64D" w:rsidR="006E3C37" w:rsidRPr="00360F6A" w:rsidRDefault="006E3C37">
      <w:pPr>
        <w:pStyle w:val="Textonotapie"/>
        <w:rPr>
          <w:sz w:val="16"/>
          <w:szCs w:val="16"/>
        </w:rPr>
      </w:pPr>
      <w:r w:rsidRPr="00360F6A">
        <w:rPr>
          <w:rStyle w:val="Refdenotaalpie"/>
          <w:sz w:val="16"/>
          <w:szCs w:val="16"/>
        </w:rPr>
        <w:footnoteRef/>
      </w:r>
      <w:r w:rsidRPr="00360F6A">
        <w:rPr>
          <w:sz w:val="16"/>
          <w:szCs w:val="16"/>
        </w:rPr>
        <w:t xml:space="preserve"> </w:t>
      </w:r>
      <w:hyperlink r:id="rId44" w:history="1">
        <w:r w:rsidRPr="00C669CB">
          <w:rPr>
            <w:rStyle w:val="Hipervnculo"/>
            <w:sz w:val="16"/>
            <w:szCs w:val="16"/>
          </w:rPr>
          <w:t>https://www.boe.es/buscar/pdf/2003/BOE-A-2003-21339-consolidado.pdf</w:t>
        </w:r>
      </w:hyperlink>
    </w:p>
  </w:footnote>
  <w:footnote w:id="45">
    <w:p w14:paraId="00B143AF" w14:textId="2B7E4CF8" w:rsidR="006E3C37" w:rsidRPr="00A4184C" w:rsidRDefault="006E3C37">
      <w:pPr>
        <w:pStyle w:val="Textonotapie"/>
        <w:rPr>
          <w:sz w:val="16"/>
          <w:szCs w:val="16"/>
        </w:rPr>
      </w:pPr>
      <w:r w:rsidRPr="00A4184C">
        <w:rPr>
          <w:rStyle w:val="Refdenotaalpie"/>
          <w:sz w:val="16"/>
          <w:szCs w:val="16"/>
        </w:rPr>
        <w:footnoteRef/>
      </w:r>
      <w:r w:rsidRPr="00A4184C">
        <w:rPr>
          <w:sz w:val="16"/>
          <w:szCs w:val="16"/>
        </w:rPr>
        <w:t xml:space="preserve"> </w:t>
      </w:r>
      <w:hyperlink r:id="rId45" w:history="1">
        <w:r w:rsidRPr="00874568">
          <w:rPr>
            <w:rStyle w:val="Hipervnculo"/>
            <w:sz w:val="16"/>
            <w:szCs w:val="16"/>
          </w:rPr>
          <w:t>https://loboiberico.com/wp-content/uploads/2014/06/decreto_297_2008_plan_galicia.pdf</w:t>
        </w:r>
      </w:hyperlink>
    </w:p>
  </w:footnote>
  <w:footnote w:id="46">
    <w:p w14:paraId="1166D83D" w14:textId="19067E5D" w:rsidR="006E3C37" w:rsidRPr="00D01864" w:rsidRDefault="006E3C37">
      <w:pPr>
        <w:pStyle w:val="Textonotapie"/>
        <w:rPr>
          <w:sz w:val="16"/>
          <w:szCs w:val="16"/>
        </w:rPr>
      </w:pPr>
      <w:r w:rsidRPr="00D01864">
        <w:rPr>
          <w:rStyle w:val="Refdenotaalpie"/>
          <w:sz w:val="16"/>
          <w:szCs w:val="16"/>
        </w:rPr>
        <w:footnoteRef/>
      </w:r>
      <w:r w:rsidRPr="00D01864">
        <w:rPr>
          <w:sz w:val="16"/>
          <w:szCs w:val="16"/>
        </w:rPr>
        <w:t xml:space="preserve"> https://www.boe.es/boe/dias/2021/01/11/pdfs/BOE-A-2021-421.pdf</w:t>
      </w:r>
    </w:p>
  </w:footnote>
  <w:footnote w:id="47">
    <w:p w14:paraId="18892BEE" w14:textId="6166FF68" w:rsidR="006E3C37" w:rsidRDefault="006E3C37" w:rsidP="00B358A4">
      <w:pPr>
        <w:pStyle w:val="Textonotapie"/>
        <w:rPr>
          <w:rFonts w:cs="Calibri"/>
          <w:iCs/>
          <w:sz w:val="16"/>
          <w:szCs w:val="16"/>
        </w:rPr>
      </w:pPr>
      <w:r w:rsidRPr="00C468CD">
        <w:rPr>
          <w:rStyle w:val="Refdenotaalpie"/>
          <w:sz w:val="16"/>
          <w:szCs w:val="16"/>
        </w:rPr>
        <w:footnoteRef/>
      </w:r>
      <w:r w:rsidRPr="00C468CD">
        <w:rPr>
          <w:sz w:val="16"/>
          <w:szCs w:val="16"/>
        </w:rPr>
        <w:t xml:space="preserve"> </w:t>
      </w:r>
      <w:r>
        <w:rPr>
          <w:sz w:val="16"/>
          <w:szCs w:val="16"/>
        </w:rPr>
        <w:t xml:space="preserve"> </w:t>
      </w:r>
      <w:hyperlink r:id="rId46" w:history="1">
        <w:r w:rsidRPr="00C468CD">
          <w:rPr>
            <w:rFonts w:cs="Calibri"/>
            <w:iCs/>
            <w:sz w:val="16"/>
            <w:szCs w:val="16"/>
          </w:rPr>
          <w:t>http://ashega.blogspot.com/2013/05/volta-da-cuvia.html</w:t>
        </w:r>
      </w:hyperlink>
    </w:p>
    <w:p w14:paraId="356D0BF9" w14:textId="77777777" w:rsidR="006E3C37" w:rsidRPr="00C468CD" w:rsidRDefault="006E3C37" w:rsidP="00B358A4">
      <w:pPr>
        <w:pStyle w:val="Textonotapie"/>
        <w:rPr>
          <w:rFonts w:cs="Calibri"/>
          <w:iCs/>
          <w:sz w:val="16"/>
          <w:szCs w:val="16"/>
        </w:rPr>
      </w:pPr>
    </w:p>
  </w:footnote>
  <w:footnote w:id="48">
    <w:p w14:paraId="22CEA994" w14:textId="77777777" w:rsidR="006E3C37" w:rsidRDefault="006E3C37" w:rsidP="00B358A4">
      <w:pPr>
        <w:pStyle w:val="Default"/>
        <w:spacing w:before="120"/>
        <w:ind w:left="142" w:hanging="142"/>
      </w:pPr>
      <w:r>
        <w:rPr>
          <w:rStyle w:val="Refdenotaalpie"/>
          <w:rFonts w:ascii="Calibri" w:hAnsi="Calibri"/>
          <w:color w:val="auto"/>
          <w:sz w:val="20"/>
          <w:szCs w:val="20"/>
        </w:rPr>
        <w:footnoteRef/>
      </w:r>
      <w:r>
        <w:rPr>
          <w:rFonts w:ascii="Calibri" w:hAnsi="Calibri" w:cs="Calibri"/>
          <w:iCs/>
          <w:sz w:val="20"/>
          <w:szCs w:val="20"/>
        </w:rPr>
        <w:t xml:space="preserve"> </w:t>
      </w:r>
      <w:hyperlink r:id="rId47" w:history="1">
        <w:r w:rsidRPr="0035006B">
          <w:rPr>
            <w:rFonts w:ascii="Calibri" w:hAnsi="Calibri" w:cs="Calibri"/>
            <w:iCs/>
            <w:sz w:val="20"/>
            <w:szCs w:val="20"/>
          </w:rPr>
          <w:t>https://herpetologica.es/a-riqueza-da-serra-da-groba-esta-rente-ao-chan-2-parte-o-descubrimento-do-escancer-iberico-e-os-reptiles/</w:t>
        </w:r>
      </w:hyperlink>
    </w:p>
  </w:footnote>
  <w:footnote w:id="49">
    <w:p w14:paraId="6D4C5992" w14:textId="77777777" w:rsidR="006E3C37" w:rsidRDefault="006E3C37" w:rsidP="00B358A4">
      <w:pPr>
        <w:pStyle w:val="Standard"/>
        <w:spacing w:before="120"/>
        <w:ind w:left="709" w:hanging="567"/>
        <w:jc w:val="both"/>
      </w:pPr>
      <w:r w:rsidRPr="00D74FF9">
        <w:rPr>
          <w:rStyle w:val="Refdenotaalpie"/>
          <w:rFonts w:ascii="Calibri" w:hAnsi="Calibri" w:cs="Calibri"/>
          <w:sz w:val="20"/>
          <w:szCs w:val="20"/>
        </w:rPr>
        <w:footnoteRef/>
      </w:r>
      <w:r w:rsidRPr="00D74FF9">
        <w:rPr>
          <w:rFonts w:ascii="Calibri" w:hAnsi="Calibri" w:cs="Calibri"/>
          <w:sz w:val="20"/>
          <w:szCs w:val="20"/>
        </w:rPr>
        <w:t xml:space="preserve"> </w:t>
      </w:r>
      <w:hyperlink r:id="rId48" w:history="1">
        <w:r w:rsidRPr="00D74FF9">
          <w:rPr>
            <w:rFonts w:ascii="Calibri" w:hAnsi="Calibri" w:cs="Calibri"/>
            <w:sz w:val="20"/>
            <w:szCs w:val="20"/>
          </w:rPr>
          <w:t>https://biodiversidade.eu/especie/pelobates-cultripes/?</w:t>
        </w:r>
      </w:hyperlink>
      <w:hyperlink r:id="rId49" w:history="1">
        <w:r w:rsidRPr="00D74FF9">
          <w:rPr>
            <w:rFonts w:ascii="Calibri" w:hAnsi="Calibri" w:cs="Calibri"/>
            <w:sz w:val="20"/>
            <w:szCs w:val="20"/>
          </w:rPr>
          <w:t>lang=es</w:t>
        </w:r>
      </w:hyperlink>
    </w:p>
  </w:footnote>
  <w:footnote w:id="50">
    <w:p w14:paraId="597202FA" w14:textId="087ACEF0" w:rsidR="006E3C37" w:rsidRDefault="006E3C37" w:rsidP="00C468CD">
      <w:pPr>
        <w:pStyle w:val="Standard"/>
        <w:tabs>
          <w:tab w:val="left" w:pos="993"/>
        </w:tabs>
        <w:spacing w:before="120"/>
        <w:ind w:left="284" w:hanging="142"/>
        <w:rPr>
          <w:rFonts w:ascii="Calibri" w:hAnsi="Calibri" w:cs="Calibri"/>
          <w:kern w:val="0"/>
          <w:sz w:val="16"/>
          <w:szCs w:val="16"/>
          <w:lang w:eastAsia="en-US" w:bidi="ar-SA"/>
        </w:rPr>
      </w:pPr>
      <w:r w:rsidRPr="00C468CD">
        <w:rPr>
          <w:rStyle w:val="Refdenotaalpie"/>
          <w:rFonts w:ascii="Calibri" w:hAnsi="Calibri" w:cs="Calibri"/>
          <w:sz w:val="16"/>
          <w:szCs w:val="16"/>
        </w:rPr>
        <w:footnoteRef/>
      </w:r>
      <w:r w:rsidRPr="00C468CD">
        <w:rPr>
          <w:rFonts w:ascii="Calibri" w:hAnsi="Calibri" w:cs="Calibri"/>
          <w:kern w:val="0"/>
          <w:sz w:val="16"/>
          <w:szCs w:val="16"/>
          <w:lang w:eastAsia="en-US" w:bidi="ar-SA"/>
        </w:rPr>
        <w:t xml:space="preserve"> </w:t>
      </w:r>
      <w:hyperlink r:id="rId50" w:history="1">
        <w:r w:rsidRPr="005D18B9">
          <w:rPr>
            <w:rStyle w:val="Hipervnculo"/>
            <w:rFonts w:ascii="Calibri" w:hAnsi="Calibri" w:cs="Calibri"/>
            <w:kern w:val="0"/>
            <w:sz w:val="16"/>
            <w:szCs w:val="16"/>
            <w:lang w:eastAsia="en-US" w:bidi="ar-SA"/>
          </w:rPr>
          <w:t>https://www.atlantico.net/articulo/area-metropolitana/registran-primera-vez-oia-presencia-sapo-espuelas/20120819080010190570.html</w:t>
        </w:r>
      </w:hyperlink>
    </w:p>
    <w:p w14:paraId="37CC3158" w14:textId="77777777" w:rsidR="006E3C37" w:rsidRDefault="006E3C37" w:rsidP="00B358A4">
      <w:pPr>
        <w:pStyle w:val="Standard"/>
        <w:tabs>
          <w:tab w:val="left" w:pos="993"/>
        </w:tabs>
        <w:spacing w:before="120"/>
        <w:ind w:left="284" w:hanging="142"/>
      </w:pPr>
    </w:p>
  </w:footnote>
  <w:footnote w:id="51">
    <w:p w14:paraId="74A07FB8" w14:textId="4B811A79" w:rsidR="006E3C37" w:rsidRPr="009A4817" w:rsidRDefault="006E3C37">
      <w:pPr>
        <w:pStyle w:val="Textonotapie"/>
        <w:rPr>
          <w:sz w:val="16"/>
          <w:szCs w:val="16"/>
        </w:rPr>
      </w:pPr>
      <w:r w:rsidRPr="009A4817">
        <w:rPr>
          <w:rStyle w:val="Refdenotaalpie"/>
          <w:sz w:val="16"/>
          <w:szCs w:val="16"/>
        </w:rPr>
        <w:footnoteRef/>
      </w:r>
      <w:r w:rsidRPr="009A4817">
        <w:rPr>
          <w:sz w:val="16"/>
          <w:szCs w:val="16"/>
        </w:rPr>
        <w:t xml:space="preserve"> https://www.dtbird.com/index.php/es/</w:t>
      </w:r>
    </w:p>
  </w:footnote>
  <w:footnote w:id="52">
    <w:p w14:paraId="32E16781" w14:textId="7A0AB923" w:rsidR="006E3C37" w:rsidRPr="009A4817" w:rsidRDefault="006E3C37">
      <w:pPr>
        <w:pStyle w:val="Textonotapie"/>
        <w:rPr>
          <w:sz w:val="16"/>
          <w:szCs w:val="16"/>
        </w:rPr>
      </w:pPr>
      <w:r w:rsidRPr="009A4817">
        <w:rPr>
          <w:rStyle w:val="Refdenotaalpie"/>
          <w:sz w:val="16"/>
          <w:szCs w:val="16"/>
        </w:rPr>
        <w:footnoteRef/>
      </w:r>
      <w:r w:rsidRPr="009A4817">
        <w:rPr>
          <w:sz w:val="16"/>
          <w:szCs w:val="16"/>
        </w:rPr>
        <w:t xml:space="preserve"> https://www.identiflight.com/</w:t>
      </w:r>
    </w:p>
  </w:footnote>
  <w:footnote w:id="53">
    <w:p w14:paraId="4DCFDDC3" w14:textId="5BFA4B07" w:rsidR="006E3C37" w:rsidRPr="00562DCF" w:rsidRDefault="006E3C37">
      <w:pPr>
        <w:pStyle w:val="Textonotapie"/>
        <w:rPr>
          <w:sz w:val="16"/>
          <w:szCs w:val="16"/>
        </w:rPr>
      </w:pPr>
      <w:r w:rsidRPr="00562DCF">
        <w:rPr>
          <w:rStyle w:val="Refdenotaalpie"/>
          <w:sz w:val="16"/>
          <w:szCs w:val="16"/>
        </w:rPr>
        <w:footnoteRef/>
      </w:r>
      <w:r w:rsidRPr="00562DCF">
        <w:rPr>
          <w:sz w:val="16"/>
          <w:szCs w:val="16"/>
        </w:rPr>
        <w:t xml:space="preserve"> https://dtbat.dtbird.com/</w:t>
      </w:r>
    </w:p>
  </w:footnote>
  <w:footnote w:id="54">
    <w:p w14:paraId="0B733FD4" w14:textId="5D7AC3AD" w:rsidR="006E3C37" w:rsidRPr="007E1A3D" w:rsidRDefault="006E3C37">
      <w:pPr>
        <w:pStyle w:val="Textonotapie"/>
        <w:rPr>
          <w:sz w:val="16"/>
          <w:szCs w:val="16"/>
        </w:rPr>
      </w:pPr>
      <w:r w:rsidRPr="007E1A3D">
        <w:rPr>
          <w:rStyle w:val="Refdenotaalpie"/>
          <w:sz w:val="16"/>
          <w:szCs w:val="16"/>
        </w:rPr>
        <w:footnoteRef/>
      </w:r>
      <w:r w:rsidRPr="007E1A3D">
        <w:rPr>
          <w:sz w:val="16"/>
          <w:szCs w:val="16"/>
        </w:rPr>
        <w:t xml:space="preserve"> https://ec.europa.eu/environment/nature/natura2000/management/docs/wind_farms_es.pdf</w:t>
      </w:r>
    </w:p>
  </w:footnote>
  <w:footnote w:id="55">
    <w:p w14:paraId="76CC06F7" w14:textId="24A38FD3" w:rsidR="006E3C37" w:rsidRPr="005E0C73" w:rsidRDefault="006E3C37">
      <w:pPr>
        <w:pStyle w:val="Textonotapie"/>
        <w:rPr>
          <w:sz w:val="16"/>
          <w:szCs w:val="16"/>
        </w:rPr>
      </w:pPr>
      <w:r w:rsidRPr="005E0C73">
        <w:rPr>
          <w:rStyle w:val="Refdenotaalpie"/>
          <w:sz w:val="16"/>
          <w:szCs w:val="16"/>
        </w:rPr>
        <w:footnoteRef/>
      </w:r>
      <w:r w:rsidRPr="005E0C73">
        <w:rPr>
          <w:sz w:val="16"/>
          <w:szCs w:val="16"/>
        </w:rPr>
        <w:t xml:space="preserve"> https://www.boe.es/buscar/pdf/2011/BOE-A-2011-3582-consolidado.pdf</w:t>
      </w:r>
    </w:p>
  </w:footnote>
  <w:footnote w:id="56">
    <w:p w14:paraId="24053A42" w14:textId="1440AAE8" w:rsidR="006E3C37" w:rsidRPr="005E0C73" w:rsidRDefault="006E3C37">
      <w:pPr>
        <w:pStyle w:val="Textonotapie"/>
        <w:rPr>
          <w:sz w:val="16"/>
          <w:szCs w:val="16"/>
        </w:rPr>
      </w:pPr>
      <w:r w:rsidRPr="005E0C73">
        <w:rPr>
          <w:rStyle w:val="Refdenotaalpie"/>
          <w:sz w:val="16"/>
          <w:szCs w:val="16"/>
        </w:rPr>
        <w:footnoteRef/>
      </w:r>
      <w:r w:rsidRPr="005E0C73">
        <w:rPr>
          <w:sz w:val="16"/>
          <w:szCs w:val="16"/>
        </w:rPr>
        <w:t xml:space="preserve"> https://www.boe.es/doue/1992/206/L00007-00050.pdf</w:t>
      </w:r>
    </w:p>
  </w:footnote>
  <w:footnote w:id="57">
    <w:p w14:paraId="31E8CE30" w14:textId="31B448EB" w:rsidR="006E3C37" w:rsidRPr="005E0C73" w:rsidRDefault="006E3C37">
      <w:pPr>
        <w:pStyle w:val="Textonotapie"/>
        <w:rPr>
          <w:sz w:val="16"/>
          <w:szCs w:val="16"/>
        </w:rPr>
      </w:pPr>
      <w:r w:rsidRPr="005E0C73">
        <w:rPr>
          <w:rStyle w:val="Refdenotaalpie"/>
          <w:sz w:val="16"/>
          <w:szCs w:val="16"/>
        </w:rPr>
        <w:footnoteRef/>
      </w:r>
      <w:r w:rsidRPr="005E0C73">
        <w:rPr>
          <w:sz w:val="16"/>
          <w:szCs w:val="16"/>
        </w:rPr>
        <w:t xml:space="preserve"> https://www.miteco.gob.es/es/biodiversidad/temas/conservacion-de-especies/convenios-internacionales/ce-conv-int-bonn.aspx</w:t>
      </w:r>
    </w:p>
  </w:footnote>
  <w:footnote w:id="58">
    <w:p w14:paraId="5451CBE7" w14:textId="7A3B2658" w:rsidR="006E3C37" w:rsidRPr="003D4F85" w:rsidRDefault="006E3C37">
      <w:pPr>
        <w:pStyle w:val="Textonotapie"/>
        <w:rPr>
          <w:sz w:val="16"/>
          <w:szCs w:val="16"/>
        </w:rPr>
      </w:pPr>
      <w:r w:rsidRPr="003D4F85">
        <w:rPr>
          <w:rStyle w:val="Refdenotaalpie"/>
          <w:sz w:val="16"/>
          <w:szCs w:val="16"/>
        </w:rPr>
        <w:footnoteRef/>
      </w:r>
      <w:r w:rsidRPr="003D4F85">
        <w:rPr>
          <w:sz w:val="16"/>
          <w:szCs w:val="16"/>
        </w:rPr>
        <w:t xml:space="preserve"> https://cmatv.xunta.gal/seccion-organizacion/c/DX_Conservacion_Natureza?content=Direccion_Xeral_Conservacion_Natureza/Biodiversidade/seccion.html&amp;sub=Especies_ameazadas/</w:t>
      </w:r>
    </w:p>
  </w:footnote>
  <w:footnote w:id="59">
    <w:p w14:paraId="7C50A688" w14:textId="0D13DB83" w:rsidR="006E3C37" w:rsidRPr="00C05204" w:rsidRDefault="006E3C37">
      <w:pPr>
        <w:pStyle w:val="Textonotapie"/>
        <w:rPr>
          <w:sz w:val="16"/>
          <w:szCs w:val="16"/>
        </w:rPr>
      </w:pPr>
      <w:r w:rsidRPr="00C05204">
        <w:rPr>
          <w:rStyle w:val="Refdenotaalpie"/>
          <w:sz w:val="16"/>
          <w:szCs w:val="16"/>
        </w:rPr>
        <w:footnoteRef/>
      </w:r>
      <w:r w:rsidRPr="00C05204">
        <w:rPr>
          <w:sz w:val="16"/>
          <w:szCs w:val="16"/>
        </w:rPr>
        <w:t xml:space="preserve"> https://www.miteco.gob.es/es/agua/temas/planificacion-hidrologica/marco-del-agua/default.aspx</w:t>
      </w:r>
    </w:p>
  </w:footnote>
  <w:footnote w:id="60">
    <w:p w14:paraId="0711DA02" w14:textId="6DDDE86B" w:rsidR="006E3C37" w:rsidRPr="00C05204" w:rsidRDefault="006E3C37">
      <w:pPr>
        <w:pStyle w:val="Textonotapie"/>
        <w:rPr>
          <w:sz w:val="16"/>
          <w:szCs w:val="16"/>
        </w:rPr>
      </w:pPr>
      <w:r w:rsidRPr="00C05204">
        <w:rPr>
          <w:rStyle w:val="Refdenotaalpie"/>
          <w:sz w:val="16"/>
          <w:szCs w:val="16"/>
        </w:rPr>
        <w:footnoteRef/>
      </w:r>
      <w:r w:rsidRPr="00C05204">
        <w:rPr>
          <w:sz w:val="16"/>
          <w:szCs w:val="16"/>
        </w:rPr>
        <w:t xml:space="preserve"> https://www.boe.es/doue/2000/327/L00001-00073.pdf</w:t>
      </w:r>
    </w:p>
  </w:footnote>
  <w:footnote w:id="61">
    <w:p w14:paraId="6AD4CE5E" w14:textId="77B74C0E" w:rsidR="006E3C37" w:rsidRPr="00A306CD" w:rsidRDefault="006E3C37">
      <w:pPr>
        <w:pStyle w:val="Textonotapie"/>
        <w:rPr>
          <w:sz w:val="16"/>
          <w:szCs w:val="16"/>
        </w:rPr>
      </w:pPr>
      <w:r w:rsidRPr="00A306CD">
        <w:rPr>
          <w:rStyle w:val="Refdenotaalpie"/>
          <w:sz w:val="16"/>
          <w:szCs w:val="16"/>
        </w:rPr>
        <w:footnoteRef/>
      </w:r>
      <w:r w:rsidRPr="00A306CD">
        <w:rPr>
          <w:sz w:val="16"/>
          <w:szCs w:val="16"/>
        </w:rPr>
        <w:t xml:space="preserve"> https://xeg.xunta.gal/sites/default/files/documentos/Decreto%20238-2020%2C%20do%2029%20de%20decembro%20polo%20que%20se%20aproban%20as%20Directrices%20de%20paisaxe%20de%20Galicia.pdf</w:t>
      </w:r>
    </w:p>
  </w:footnote>
  <w:footnote w:id="62">
    <w:p w14:paraId="1DF3B2C7" w14:textId="3A879012" w:rsidR="006E3C37" w:rsidRPr="00A306CD" w:rsidRDefault="006E3C37">
      <w:pPr>
        <w:pStyle w:val="Textonotapie"/>
        <w:rPr>
          <w:sz w:val="16"/>
          <w:szCs w:val="16"/>
        </w:rPr>
      </w:pPr>
      <w:r w:rsidRPr="00A306CD">
        <w:rPr>
          <w:rStyle w:val="Refdenotaalpie"/>
          <w:sz w:val="16"/>
          <w:szCs w:val="16"/>
        </w:rPr>
        <w:footnoteRef/>
      </w:r>
      <w:r w:rsidRPr="00A306CD">
        <w:rPr>
          <w:sz w:val="16"/>
          <w:szCs w:val="16"/>
        </w:rPr>
        <w:t xml:space="preserve"> https://www.boe.es/buscar/pdf/2008/BOE-A-2008-14097-consolidado.pdf</w:t>
      </w:r>
    </w:p>
  </w:footnote>
  <w:footnote w:id="63">
    <w:p w14:paraId="30A3DDD1" w14:textId="32AB496B" w:rsidR="006E3C37" w:rsidRPr="0098626A" w:rsidRDefault="006E3C37">
      <w:pPr>
        <w:pStyle w:val="Textonotapie"/>
        <w:rPr>
          <w:sz w:val="16"/>
          <w:szCs w:val="16"/>
        </w:rPr>
      </w:pPr>
      <w:r w:rsidRPr="0098626A">
        <w:rPr>
          <w:rStyle w:val="Refdenotaalpie"/>
          <w:sz w:val="16"/>
          <w:szCs w:val="16"/>
        </w:rPr>
        <w:footnoteRef/>
      </w:r>
      <w:r w:rsidRPr="0098626A">
        <w:rPr>
          <w:sz w:val="16"/>
          <w:szCs w:val="16"/>
        </w:rPr>
        <w:t xml:space="preserve"> https://xeg.xunta.gal/sites/default/files/documentos/Decreto%20238-2020%2C%20do%2029%20de%20decembro%20polo%20que%20se%20aproban%20as%20Directrices%20de%20paisaxe%20de%20Galicia.pdf</w:t>
      </w:r>
    </w:p>
  </w:footnote>
  <w:footnote w:id="64">
    <w:p w14:paraId="5C9085BB" w14:textId="449C3D7A" w:rsidR="006E3C37" w:rsidRPr="0098626A" w:rsidRDefault="006E3C37">
      <w:pPr>
        <w:pStyle w:val="Textonotapie"/>
        <w:rPr>
          <w:sz w:val="16"/>
          <w:szCs w:val="16"/>
        </w:rPr>
      </w:pPr>
      <w:r w:rsidRPr="0098626A">
        <w:rPr>
          <w:rStyle w:val="Refdenotaalpie"/>
          <w:sz w:val="16"/>
          <w:szCs w:val="16"/>
        </w:rPr>
        <w:footnoteRef/>
      </w:r>
      <w:r w:rsidRPr="0098626A">
        <w:rPr>
          <w:sz w:val="16"/>
          <w:szCs w:val="16"/>
        </w:rPr>
        <w:t xml:space="preserve"> https://cmatv.xunta.gal/seccion-organizacion/c/CMAOT_Instituto_Estudos_Territorio?content=Direccion_Xeral_Sostibilidade_Paisaxe/Catalogo_paisaxe_galicia/seccion.html&amp;std=Descarga.html</w:t>
      </w:r>
    </w:p>
  </w:footnote>
  <w:footnote w:id="65">
    <w:p w14:paraId="422D3F35" w14:textId="4C59F3D6" w:rsidR="006E3C37" w:rsidRPr="00513479" w:rsidRDefault="006E3C37">
      <w:pPr>
        <w:pStyle w:val="Textonotapie"/>
        <w:rPr>
          <w:sz w:val="16"/>
          <w:szCs w:val="16"/>
        </w:rPr>
      </w:pPr>
      <w:r w:rsidRPr="00513479">
        <w:rPr>
          <w:rStyle w:val="Refdenotaalpie"/>
          <w:sz w:val="16"/>
          <w:szCs w:val="16"/>
        </w:rPr>
        <w:footnoteRef/>
      </w:r>
      <w:r w:rsidRPr="00513479">
        <w:rPr>
          <w:sz w:val="16"/>
          <w:szCs w:val="16"/>
        </w:rPr>
        <w:t xml:space="preserve"> https://www.xunta.gal/dog/Publicados/2022/20220922/AnuncioG0532-090922-0002_gl.html</w:t>
      </w:r>
    </w:p>
  </w:footnote>
  <w:footnote w:id="66">
    <w:p w14:paraId="34A207BA" w14:textId="1F0D4A56" w:rsidR="006E3C37" w:rsidRPr="00EB1F9D" w:rsidRDefault="006E3C37" w:rsidP="00B358A4">
      <w:pPr>
        <w:pStyle w:val="Textonotapie"/>
        <w:rPr>
          <w:sz w:val="16"/>
          <w:szCs w:val="16"/>
        </w:rPr>
      </w:pPr>
      <w:r w:rsidRPr="00EB1F9D">
        <w:rPr>
          <w:rStyle w:val="Refdenotaalpie"/>
          <w:sz w:val="16"/>
          <w:szCs w:val="16"/>
        </w:rPr>
        <w:footnoteRef/>
      </w:r>
      <w:r w:rsidRPr="00EB1F9D">
        <w:rPr>
          <w:sz w:val="16"/>
          <w:szCs w:val="16"/>
        </w:rPr>
        <w:t xml:space="preserve"> https://oficinadelperegrino.com/</w:t>
      </w:r>
    </w:p>
  </w:footnote>
  <w:footnote w:id="67">
    <w:p w14:paraId="70B5A683" w14:textId="77777777" w:rsidR="006E3C37" w:rsidRPr="00EB1F9D" w:rsidRDefault="006E3C37" w:rsidP="00B358A4">
      <w:pPr>
        <w:pStyle w:val="Textonotapie"/>
        <w:rPr>
          <w:sz w:val="16"/>
          <w:szCs w:val="16"/>
        </w:rPr>
      </w:pPr>
      <w:r w:rsidRPr="00EB1F9D">
        <w:rPr>
          <w:rStyle w:val="Refdenotaalpie"/>
          <w:sz w:val="16"/>
          <w:szCs w:val="16"/>
        </w:rPr>
        <w:footnoteRef/>
      </w:r>
      <w:r w:rsidRPr="00EB1F9D">
        <w:rPr>
          <w:sz w:val="16"/>
          <w:szCs w:val="16"/>
        </w:rPr>
        <w:t xml:space="preserve"> </w:t>
      </w:r>
      <w:hyperlink r:id="rId51" w:history="1">
        <w:r w:rsidRPr="00EB1F9D">
          <w:rPr>
            <w:rStyle w:val="Hipervnculo"/>
            <w:rFonts w:cs="Courier New"/>
            <w:sz w:val="16"/>
            <w:szCs w:val="16"/>
          </w:rPr>
          <w:t>https://cmatv.xunta.gal/c/document_library/get_file?file_path=/portal-web/Documentos_DXConservacion_da_Natureza/Espazos_protexidos/Rede%20Natura%202000/Anexo_2.pdf</w:t>
        </w:r>
      </w:hyperlink>
    </w:p>
  </w:footnote>
  <w:footnote w:id="68">
    <w:p w14:paraId="03C1F245" w14:textId="77777777" w:rsidR="006E3C37" w:rsidRPr="00EB1F9D" w:rsidRDefault="006E3C37" w:rsidP="00B358A4">
      <w:pPr>
        <w:pStyle w:val="Textonotapie"/>
        <w:rPr>
          <w:sz w:val="16"/>
          <w:szCs w:val="16"/>
        </w:rPr>
      </w:pPr>
      <w:r w:rsidRPr="00EB1F9D">
        <w:rPr>
          <w:rStyle w:val="Refdenotaalpie"/>
          <w:sz w:val="16"/>
          <w:szCs w:val="16"/>
        </w:rPr>
        <w:footnoteRef/>
      </w:r>
      <w:r w:rsidRPr="00EB1F9D">
        <w:rPr>
          <w:sz w:val="16"/>
          <w:szCs w:val="16"/>
        </w:rPr>
        <w:t xml:space="preserve"> </w:t>
      </w:r>
      <w:hyperlink r:id="rId52" w:history="1">
        <w:r w:rsidRPr="00EB1F9D">
          <w:rPr>
            <w:rStyle w:val="Hipervnculo"/>
            <w:rFonts w:cs="Courier New"/>
            <w:sz w:val="16"/>
            <w:szCs w:val="16"/>
          </w:rPr>
          <w:t>https://www.lavozdegalicia.es/noticia/sociedad/2015/05/11/europa-abre-expediente-espana-retrasos-red-natura-2000/0003_201505G11P26991.htm</w:t>
        </w:r>
      </w:hyperlink>
    </w:p>
  </w:footnote>
  <w:footnote w:id="69">
    <w:p w14:paraId="4277EC26" w14:textId="77777777" w:rsidR="006E3C37" w:rsidRDefault="006E3C37" w:rsidP="00B358A4">
      <w:pPr>
        <w:pStyle w:val="Textonotapie"/>
      </w:pPr>
      <w:r w:rsidRPr="00EB1F9D">
        <w:rPr>
          <w:rStyle w:val="Refdenotaalpie"/>
          <w:sz w:val="16"/>
          <w:szCs w:val="16"/>
        </w:rPr>
        <w:footnoteRef/>
      </w:r>
      <w:r w:rsidRPr="00EB1F9D">
        <w:rPr>
          <w:sz w:val="16"/>
          <w:szCs w:val="16"/>
        </w:rPr>
        <w:t xml:space="preserve"> </w:t>
      </w:r>
      <w:hyperlink r:id="rId53" w:history="1">
        <w:r w:rsidRPr="00EB1F9D">
          <w:rPr>
            <w:rStyle w:val="Hipervnculo"/>
            <w:rFonts w:cs="Courier New"/>
            <w:sz w:val="16"/>
            <w:szCs w:val="16"/>
          </w:rPr>
          <w:t>https://ec.europa.eu/commission/presscorner/detail/es/INF_20_1212</w:t>
        </w:r>
      </w:hyperlink>
    </w:p>
  </w:footnote>
  <w:footnote w:id="70">
    <w:p w14:paraId="0DAB58A8" w14:textId="77777777" w:rsidR="006E3C37" w:rsidRDefault="006E3C37" w:rsidP="00B358A4">
      <w:pPr>
        <w:pStyle w:val="Textonotapie"/>
      </w:pPr>
      <w:r w:rsidRPr="00E57831">
        <w:rPr>
          <w:rStyle w:val="Refdenotaalpie"/>
          <w:sz w:val="18"/>
          <w:szCs w:val="18"/>
        </w:rPr>
        <w:footnoteRef/>
      </w:r>
      <w:r w:rsidRPr="00E57831">
        <w:rPr>
          <w:sz w:val="18"/>
          <w:szCs w:val="18"/>
        </w:rPr>
        <w:t xml:space="preserve"> </w:t>
      </w:r>
      <w:hyperlink r:id="rId54" w:history="1">
        <w:r w:rsidRPr="00E57831">
          <w:rPr>
            <w:rStyle w:val="Hipervnculo"/>
            <w:rFonts w:cs="Courier New"/>
            <w:sz w:val="18"/>
            <w:szCs w:val="18"/>
          </w:rPr>
          <w:t>https://www.diario.eco/insuficiente-proteccion-de-la-red-natura-2000/</w:t>
        </w:r>
      </w:hyperlink>
    </w:p>
  </w:footnote>
  <w:footnote w:id="71">
    <w:p w14:paraId="0174D943" w14:textId="77777777" w:rsidR="006E3C37" w:rsidRPr="00DE1D21" w:rsidRDefault="006E3C37" w:rsidP="00B358A4">
      <w:pPr>
        <w:pStyle w:val="Textonotapie"/>
        <w:rPr>
          <w:sz w:val="16"/>
          <w:szCs w:val="16"/>
        </w:rPr>
      </w:pPr>
      <w:r w:rsidRPr="00DE1D21">
        <w:rPr>
          <w:rStyle w:val="Refdenotaalpie"/>
          <w:sz w:val="16"/>
          <w:szCs w:val="16"/>
        </w:rPr>
        <w:footnoteRef/>
      </w:r>
      <w:r w:rsidRPr="00DE1D21">
        <w:rPr>
          <w:sz w:val="16"/>
          <w:szCs w:val="16"/>
        </w:rPr>
        <w:t xml:space="preserve"> </w:t>
      </w:r>
      <w:hyperlink r:id="rId55" w:history="1">
        <w:r w:rsidRPr="00DE1D21">
          <w:rPr>
            <w:rStyle w:val="Hipervnculo"/>
            <w:rFonts w:cs="Courier New"/>
            <w:sz w:val="16"/>
            <w:szCs w:val="16"/>
          </w:rPr>
          <w:t>https://www.lavozdegalicia.es/noticia/sociedad/2015/05/11/europa-abre-expediente-espana-retrasos-red-natura-2000/0003_201505G11P26991.htm</w:t>
        </w:r>
      </w:hyperlink>
    </w:p>
  </w:footnote>
  <w:footnote w:id="72">
    <w:p w14:paraId="0A6CD4DB" w14:textId="51E82171" w:rsidR="006E3C37" w:rsidRPr="005F5F07" w:rsidRDefault="006E3C37">
      <w:pPr>
        <w:pStyle w:val="Textonotapie"/>
        <w:rPr>
          <w:sz w:val="16"/>
          <w:szCs w:val="16"/>
        </w:rPr>
      </w:pPr>
      <w:r w:rsidRPr="005F5F07">
        <w:rPr>
          <w:rStyle w:val="Refdenotaalpie"/>
          <w:sz w:val="16"/>
          <w:szCs w:val="16"/>
        </w:rPr>
        <w:footnoteRef/>
      </w:r>
      <w:r w:rsidRPr="005F5F07">
        <w:rPr>
          <w:sz w:val="16"/>
          <w:szCs w:val="16"/>
        </w:rPr>
        <w:t xml:space="preserve"> https://www.boe.es/buscar/pdf/1995/BOE-A-1995-14602-consolidado.pdf</w:t>
      </w:r>
    </w:p>
  </w:footnote>
  <w:footnote w:id="73">
    <w:p w14:paraId="4850E959" w14:textId="79CED8D9" w:rsidR="006E3C37" w:rsidRPr="00EE0FFD" w:rsidRDefault="006E3C37">
      <w:pPr>
        <w:pStyle w:val="Textonotapie"/>
        <w:rPr>
          <w:sz w:val="16"/>
          <w:szCs w:val="16"/>
        </w:rPr>
      </w:pPr>
      <w:r w:rsidRPr="00EE0FFD">
        <w:rPr>
          <w:rStyle w:val="Refdenotaalpie"/>
          <w:sz w:val="16"/>
          <w:szCs w:val="16"/>
        </w:rPr>
        <w:footnoteRef/>
      </w:r>
      <w:r w:rsidRPr="00EE0FFD">
        <w:rPr>
          <w:sz w:val="16"/>
          <w:szCs w:val="16"/>
        </w:rPr>
        <w:t xml:space="preserve"> https://www.xunta.gal/dog/Publicados/2016/20160929/AnuncioG0164-210916-0002_gl.pdf</w:t>
      </w:r>
    </w:p>
  </w:footnote>
  <w:footnote w:id="74">
    <w:p w14:paraId="74B03B1B" w14:textId="1105D2B6" w:rsidR="006E3C37" w:rsidRPr="001F4605" w:rsidRDefault="006E3C37">
      <w:pPr>
        <w:pStyle w:val="Textonotapie"/>
        <w:rPr>
          <w:sz w:val="16"/>
          <w:szCs w:val="16"/>
        </w:rPr>
      </w:pPr>
      <w:r w:rsidRPr="001F4605">
        <w:rPr>
          <w:rStyle w:val="Refdenotaalpie"/>
          <w:sz w:val="16"/>
          <w:szCs w:val="16"/>
        </w:rPr>
        <w:footnoteRef/>
      </w:r>
      <w:r w:rsidRPr="001F4605">
        <w:rPr>
          <w:sz w:val="16"/>
          <w:szCs w:val="16"/>
        </w:rPr>
        <w:t xml:space="preserve"> https://xeg.xunta.gal/sites/default/files/documentos/Decreto%20238-2020%2C%20do%2029%20de%20decembro%20polo%20que%20se%20aproban%20as%20Directrices%20de%20paisaxe%20de%20Galicia.pdf</w:t>
      </w:r>
    </w:p>
  </w:footnote>
  <w:footnote w:id="75">
    <w:p w14:paraId="4B3F15CE" w14:textId="3B02D26B" w:rsidR="006E3C37" w:rsidRPr="00557473" w:rsidRDefault="006E3C37">
      <w:pPr>
        <w:pStyle w:val="Textonotapie"/>
        <w:rPr>
          <w:sz w:val="16"/>
          <w:szCs w:val="16"/>
        </w:rPr>
      </w:pPr>
      <w:r w:rsidRPr="00557473">
        <w:rPr>
          <w:rStyle w:val="Refdenotaalpie"/>
          <w:sz w:val="16"/>
          <w:szCs w:val="16"/>
        </w:rPr>
        <w:footnoteRef/>
      </w:r>
      <w:r w:rsidRPr="00557473">
        <w:rPr>
          <w:sz w:val="16"/>
          <w:szCs w:val="16"/>
        </w:rPr>
        <w:t xml:space="preserve"> https://www.cultura.gal/gl/pedra-seco-patrimonio-inmaterial</w:t>
      </w:r>
    </w:p>
  </w:footnote>
  <w:footnote w:id="76">
    <w:p w14:paraId="7E5A940A" w14:textId="2F9CD177" w:rsidR="006E3C37" w:rsidRPr="00CD305B" w:rsidRDefault="006E3C37">
      <w:pPr>
        <w:pStyle w:val="Textonotapie"/>
        <w:rPr>
          <w:sz w:val="16"/>
          <w:szCs w:val="16"/>
        </w:rPr>
      </w:pPr>
      <w:r w:rsidRPr="00CD305B">
        <w:rPr>
          <w:rStyle w:val="Refdenotaalpie"/>
          <w:sz w:val="16"/>
          <w:szCs w:val="16"/>
        </w:rPr>
        <w:footnoteRef/>
      </w:r>
      <w:r w:rsidRPr="00CD305B">
        <w:rPr>
          <w:sz w:val="16"/>
          <w:szCs w:val="16"/>
        </w:rPr>
        <w:t xml:space="preserve"> https://distritoforestal.es/historia-forestal/breve-resumen-del-proceso-repoblador-en-espana</w:t>
      </w:r>
    </w:p>
  </w:footnote>
  <w:footnote w:id="77">
    <w:p w14:paraId="0C6793B2" w14:textId="12439BBB" w:rsidR="006E3C37" w:rsidRPr="00E163F5" w:rsidRDefault="006E3C37">
      <w:pPr>
        <w:pStyle w:val="Textonotapie"/>
        <w:rPr>
          <w:sz w:val="16"/>
          <w:szCs w:val="16"/>
        </w:rPr>
      </w:pPr>
      <w:r w:rsidRPr="00E163F5">
        <w:rPr>
          <w:rStyle w:val="Refdenotaalpie"/>
          <w:sz w:val="16"/>
          <w:szCs w:val="16"/>
        </w:rPr>
        <w:footnoteRef/>
      </w:r>
      <w:r w:rsidRPr="00E163F5">
        <w:rPr>
          <w:sz w:val="16"/>
          <w:szCs w:val="16"/>
        </w:rPr>
        <w:t xml:space="preserve"> https://www.niusdiario.es/espana/galicia/caballos-salvajes-peligro-desaparicion_18_3248446964.html</w:t>
      </w:r>
    </w:p>
  </w:footnote>
  <w:footnote w:id="78">
    <w:p w14:paraId="0E2F10B7" w14:textId="7808827E" w:rsidR="006E3C37" w:rsidRPr="00E163F5" w:rsidRDefault="006E3C37">
      <w:pPr>
        <w:pStyle w:val="Textonotapie"/>
        <w:rPr>
          <w:sz w:val="16"/>
          <w:szCs w:val="16"/>
        </w:rPr>
      </w:pPr>
      <w:r w:rsidRPr="00E163F5">
        <w:rPr>
          <w:rStyle w:val="Refdenotaalpie"/>
          <w:sz w:val="16"/>
          <w:szCs w:val="16"/>
        </w:rPr>
        <w:footnoteRef/>
      </w:r>
      <w:r w:rsidRPr="00E163F5">
        <w:rPr>
          <w:sz w:val="16"/>
          <w:szCs w:val="16"/>
        </w:rPr>
        <w:t xml:space="preserve"> https://elpais.com/clima-y-medio-ambiente/2021-12-10/el-desplome-del-ancestral-ecosistema-de-los-caballos-salvajes-en-galicia.html</w:t>
      </w:r>
    </w:p>
  </w:footnote>
  <w:footnote w:id="79">
    <w:p w14:paraId="74D6F50C" w14:textId="6C577C3B" w:rsidR="006E3C37" w:rsidRPr="00E6463C" w:rsidRDefault="006E3C37">
      <w:pPr>
        <w:pStyle w:val="Textonotapie"/>
        <w:rPr>
          <w:sz w:val="16"/>
          <w:szCs w:val="16"/>
        </w:rPr>
      </w:pPr>
      <w:r w:rsidRPr="00E6463C">
        <w:rPr>
          <w:rStyle w:val="Refdenotaalpie"/>
          <w:sz w:val="16"/>
          <w:szCs w:val="16"/>
        </w:rPr>
        <w:footnoteRef/>
      </w:r>
      <w:r w:rsidRPr="00E6463C">
        <w:rPr>
          <w:sz w:val="16"/>
          <w:szCs w:val="16"/>
        </w:rPr>
        <w:t xml:space="preserve"> https://www.xunta.gal/dog/Publicados/2012/20120706/AnuncioG0165-290612-0002_es.pdf</w:t>
      </w:r>
    </w:p>
  </w:footnote>
  <w:footnote w:id="80">
    <w:p w14:paraId="4457404A" w14:textId="3CD8F9AF" w:rsidR="006E3C37" w:rsidRPr="00AC0650" w:rsidRDefault="006E3C37">
      <w:pPr>
        <w:pStyle w:val="Textonotapie"/>
        <w:rPr>
          <w:sz w:val="16"/>
          <w:szCs w:val="16"/>
        </w:rPr>
      </w:pPr>
      <w:r w:rsidRPr="00AC0650">
        <w:rPr>
          <w:rStyle w:val="Refdenotaalpie"/>
          <w:sz w:val="16"/>
          <w:szCs w:val="16"/>
        </w:rPr>
        <w:footnoteRef/>
      </w:r>
      <w:r w:rsidRPr="00AC0650">
        <w:rPr>
          <w:sz w:val="16"/>
          <w:szCs w:val="16"/>
        </w:rPr>
        <w:t xml:space="preserve"> https://www.boe.es/buscar/doc.php?id=DOUE-L-2019-81887</w:t>
      </w:r>
    </w:p>
  </w:footnote>
  <w:footnote w:id="81">
    <w:p w14:paraId="6DD2619A" w14:textId="28740C95" w:rsidR="006E3C37" w:rsidRPr="00C13994" w:rsidRDefault="006E3C37">
      <w:pPr>
        <w:pStyle w:val="Textonotapie"/>
        <w:rPr>
          <w:sz w:val="16"/>
          <w:szCs w:val="16"/>
        </w:rPr>
      </w:pPr>
      <w:r w:rsidRPr="00C13994">
        <w:rPr>
          <w:rStyle w:val="Refdenotaalpie"/>
          <w:sz w:val="16"/>
          <w:szCs w:val="16"/>
        </w:rPr>
        <w:footnoteRef/>
      </w:r>
      <w:r w:rsidRPr="00C13994">
        <w:rPr>
          <w:sz w:val="16"/>
          <w:szCs w:val="16"/>
        </w:rPr>
        <w:t xml:space="preserve"> https://www.farodevigo.es/comarcas/2023/01/15/safaris-caballos-salvajes-baiona-nominados-81193318.html</w:t>
      </w:r>
    </w:p>
  </w:footnote>
  <w:footnote w:id="82">
    <w:p w14:paraId="4EC83BCC" w14:textId="13921431" w:rsidR="006E3C37" w:rsidRPr="00C13994" w:rsidRDefault="006E3C37">
      <w:pPr>
        <w:pStyle w:val="Textonotapie"/>
        <w:rPr>
          <w:sz w:val="16"/>
          <w:szCs w:val="16"/>
        </w:rPr>
      </w:pPr>
      <w:r w:rsidRPr="00C13994">
        <w:rPr>
          <w:rStyle w:val="Refdenotaalpie"/>
          <w:sz w:val="16"/>
          <w:szCs w:val="16"/>
        </w:rPr>
        <w:footnoteRef/>
      </w:r>
      <w:r w:rsidRPr="00C13994">
        <w:rPr>
          <w:sz w:val="16"/>
          <w:szCs w:val="16"/>
        </w:rPr>
        <w:t xml:space="preserve"> https://valminortv.com/2023/01/13/o-safari-etoloxico-de-garranos-de-baiona-entre-as-6-mellores-historias-de-green-destinations/</w:t>
      </w:r>
    </w:p>
  </w:footnote>
  <w:footnote w:id="83">
    <w:p w14:paraId="03640709" w14:textId="753E2B8D" w:rsidR="006E3C37" w:rsidRPr="000B730C" w:rsidRDefault="006E3C37">
      <w:pPr>
        <w:pStyle w:val="Textonotapie"/>
        <w:rPr>
          <w:sz w:val="16"/>
          <w:szCs w:val="16"/>
        </w:rPr>
      </w:pPr>
      <w:r w:rsidRPr="000B730C">
        <w:rPr>
          <w:rStyle w:val="Refdenotaalpie"/>
          <w:sz w:val="16"/>
          <w:szCs w:val="16"/>
        </w:rPr>
        <w:footnoteRef/>
      </w:r>
      <w:r w:rsidRPr="000B730C">
        <w:rPr>
          <w:sz w:val="16"/>
          <w:szCs w:val="16"/>
        </w:rPr>
        <w:t xml:space="preserve"> </w:t>
      </w:r>
      <w:hyperlink r:id="rId56" w:history="1">
        <w:r w:rsidRPr="000B730C">
          <w:rPr>
            <w:rStyle w:val="Hipervnculo"/>
            <w:rFonts w:cstheme="minorHAnsi"/>
            <w:sz w:val="16"/>
            <w:szCs w:val="16"/>
          </w:rPr>
          <w:t>https://galicianomeada.xunta.gal/sixtop/visor</w:t>
        </w:r>
      </w:hyperlink>
    </w:p>
  </w:footnote>
  <w:footnote w:id="84">
    <w:p w14:paraId="709F8514" w14:textId="0F3F3D7A" w:rsidR="006E3C37" w:rsidRPr="009B3F55" w:rsidRDefault="006E3C37">
      <w:pPr>
        <w:pStyle w:val="Textonotapie"/>
        <w:rPr>
          <w:sz w:val="16"/>
          <w:szCs w:val="16"/>
        </w:rPr>
      </w:pPr>
      <w:r w:rsidRPr="009B3F55">
        <w:rPr>
          <w:rStyle w:val="Refdenotaalpie"/>
          <w:sz w:val="16"/>
          <w:szCs w:val="16"/>
        </w:rPr>
        <w:footnoteRef/>
      </w:r>
      <w:r w:rsidRPr="009B3F55">
        <w:rPr>
          <w:sz w:val="16"/>
          <w:szCs w:val="16"/>
        </w:rPr>
        <w:t xml:space="preserve"> http://consellodacultura.gal/publicacion.php?id=4437</w:t>
      </w:r>
    </w:p>
  </w:footnote>
  <w:footnote w:id="85">
    <w:p w14:paraId="1BAFF6BF" w14:textId="26FB7C09" w:rsidR="006E3C37" w:rsidRPr="00B46E17" w:rsidRDefault="006E3C37">
      <w:pPr>
        <w:pStyle w:val="Textonotapie"/>
        <w:rPr>
          <w:sz w:val="16"/>
          <w:szCs w:val="16"/>
        </w:rPr>
      </w:pPr>
      <w:r w:rsidRPr="00B46E17">
        <w:rPr>
          <w:rStyle w:val="Refdenotaalpie"/>
          <w:sz w:val="16"/>
          <w:szCs w:val="16"/>
        </w:rPr>
        <w:footnoteRef/>
      </w:r>
      <w:r w:rsidRPr="00B46E17">
        <w:rPr>
          <w:sz w:val="16"/>
          <w:szCs w:val="16"/>
        </w:rPr>
        <w:t xml:space="preserve"> </w:t>
      </w:r>
      <w:hyperlink r:id="rId57" w:history="1">
        <w:r w:rsidRPr="00B46E17">
          <w:rPr>
            <w:rStyle w:val="Hipervnculo"/>
            <w:rFonts w:cstheme="minorHAnsi"/>
            <w:sz w:val="16"/>
            <w:szCs w:val="16"/>
          </w:rPr>
          <w:t>http://masquepetroglifos.blogspot.com/</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3761A"/>
    <w:multiLevelType w:val="hybridMultilevel"/>
    <w:tmpl w:val="23E68494"/>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
    <w:nsid w:val="09401B57"/>
    <w:multiLevelType w:val="hybridMultilevel"/>
    <w:tmpl w:val="29E6C8FC"/>
    <w:lvl w:ilvl="0" w:tplc="F89C1ECA">
      <w:start w:val="1"/>
      <w:numFmt w:val="decimal"/>
      <w:lvlText w:val="%1."/>
      <w:lvlJc w:val="left"/>
      <w:pPr>
        <w:ind w:left="720" w:hanging="360"/>
      </w:pPr>
      <w:rPr>
        <w:rFonts w:cs="Times New Roman"/>
        <w:color w:val="000000"/>
      </w:rPr>
    </w:lvl>
    <w:lvl w:ilvl="1" w:tplc="0C0A0019">
      <w:start w:val="1"/>
      <w:numFmt w:val="lowerLetter"/>
      <w:lvlText w:val="%2."/>
      <w:lvlJc w:val="left"/>
      <w:pPr>
        <w:ind w:left="1440" w:hanging="360"/>
      </w:pPr>
      <w:rPr>
        <w:rFonts w:cs="Times New Roman"/>
      </w:rPr>
    </w:lvl>
    <w:lvl w:ilvl="2" w:tplc="0C0A001B">
      <w:start w:val="1"/>
      <w:numFmt w:val="lowerRoman"/>
      <w:lvlText w:val="%3."/>
      <w:lvlJc w:val="right"/>
      <w:pPr>
        <w:ind w:left="2160" w:hanging="180"/>
      </w:pPr>
      <w:rPr>
        <w:rFonts w:cs="Times New Roman"/>
      </w:rPr>
    </w:lvl>
    <w:lvl w:ilvl="3" w:tplc="0C0A000F">
      <w:start w:val="1"/>
      <w:numFmt w:val="decimal"/>
      <w:lvlText w:val="%4."/>
      <w:lvlJc w:val="left"/>
      <w:pPr>
        <w:ind w:left="2880" w:hanging="360"/>
      </w:pPr>
      <w:rPr>
        <w:rFonts w:cs="Times New Roman"/>
      </w:rPr>
    </w:lvl>
    <w:lvl w:ilvl="4" w:tplc="0C0A0019">
      <w:start w:val="1"/>
      <w:numFmt w:val="lowerLetter"/>
      <w:lvlText w:val="%5."/>
      <w:lvlJc w:val="left"/>
      <w:pPr>
        <w:ind w:left="3600" w:hanging="360"/>
      </w:pPr>
      <w:rPr>
        <w:rFonts w:cs="Times New Roman"/>
      </w:rPr>
    </w:lvl>
    <w:lvl w:ilvl="5" w:tplc="0C0A001B">
      <w:start w:val="1"/>
      <w:numFmt w:val="lowerRoman"/>
      <w:lvlText w:val="%6."/>
      <w:lvlJc w:val="right"/>
      <w:pPr>
        <w:ind w:left="4320" w:hanging="180"/>
      </w:pPr>
      <w:rPr>
        <w:rFonts w:cs="Times New Roman"/>
      </w:rPr>
    </w:lvl>
    <w:lvl w:ilvl="6" w:tplc="0C0A000F">
      <w:start w:val="1"/>
      <w:numFmt w:val="decimal"/>
      <w:lvlText w:val="%7."/>
      <w:lvlJc w:val="left"/>
      <w:pPr>
        <w:ind w:left="5040" w:hanging="360"/>
      </w:pPr>
      <w:rPr>
        <w:rFonts w:cs="Times New Roman"/>
      </w:rPr>
    </w:lvl>
    <w:lvl w:ilvl="7" w:tplc="0C0A0019">
      <w:start w:val="1"/>
      <w:numFmt w:val="lowerLetter"/>
      <w:lvlText w:val="%8."/>
      <w:lvlJc w:val="left"/>
      <w:pPr>
        <w:ind w:left="5760" w:hanging="360"/>
      </w:pPr>
      <w:rPr>
        <w:rFonts w:cs="Times New Roman"/>
      </w:rPr>
    </w:lvl>
    <w:lvl w:ilvl="8" w:tplc="0C0A001B">
      <w:start w:val="1"/>
      <w:numFmt w:val="lowerRoman"/>
      <w:lvlText w:val="%9."/>
      <w:lvlJc w:val="right"/>
      <w:pPr>
        <w:ind w:left="6480" w:hanging="180"/>
      </w:pPr>
      <w:rPr>
        <w:rFonts w:cs="Times New Roman"/>
      </w:rPr>
    </w:lvl>
  </w:abstractNum>
  <w:abstractNum w:abstractNumId="2">
    <w:nsid w:val="0FAD12C0"/>
    <w:multiLevelType w:val="multilevel"/>
    <w:tmpl w:val="1DA4613E"/>
    <w:lvl w:ilvl="0">
      <w:numFmt w:val="bullet"/>
      <w:lvlText w:val="•"/>
      <w:lvlJc w:val="left"/>
      <w:pPr>
        <w:ind w:left="708" w:firstLine="0"/>
      </w:pPr>
      <w:rPr>
        <w:rFonts w:ascii="OpenSymbol" w:eastAsia="OpenSymbol" w:hAnsi="OpenSymbol" w:cs="OpenSymbol"/>
      </w:rPr>
    </w:lvl>
    <w:lvl w:ilvl="1">
      <w:numFmt w:val="bullet"/>
      <w:lvlText w:val="◦"/>
      <w:lvlJc w:val="left"/>
      <w:pPr>
        <w:ind w:left="708" w:firstLine="0"/>
      </w:pPr>
      <w:rPr>
        <w:rFonts w:ascii="OpenSymbol" w:eastAsia="OpenSymbol" w:hAnsi="OpenSymbol" w:cs="OpenSymbol"/>
      </w:rPr>
    </w:lvl>
    <w:lvl w:ilvl="2">
      <w:numFmt w:val="bullet"/>
      <w:lvlText w:val="▪"/>
      <w:lvlJc w:val="left"/>
      <w:pPr>
        <w:ind w:left="708" w:firstLine="0"/>
      </w:pPr>
      <w:rPr>
        <w:rFonts w:ascii="OpenSymbol" w:eastAsia="OpenSymbol" w:hAnsi="OpenSymbol" w:cs="OpenSymbol"/>
      </w:rPr>
    </w:lvl>
    <w:lvl w:ilvl="3">
      <w:numFmt w:val="bullet"/>
      <w:lvlText w:val="•"/>
      <w:lvlJc w:val="left"/>
      <w:pPr>
        <w:ind w:left="708" w:firstLine="0"/>
      </w:pPr>
      <w:rPr>
        <w:rFonts w:ascii="OpenSymbol" w:eastAsia="OpenSymbol" w:hAnsi="OpenSymbol" w:cs="OpenSymbol"/>
      </w:rPr>
    </w:lvl>
    <w:lvl w:ilvl="4">
      <w:numFmt w:val="bullet"/>
      <w:lvlText w:val="◦"/>
      <w:lvlJc w:val="left"/>
      <w:pPr>
        <w:ind w:left="708" w:firstLine="0"/>
      </w:pPr>
      <w:rPr>
        <w:rFonts w:ascii="OpenSymbol" w:eastAsia="OpenSymbol" w:hAnsi="OpenSymbol" w:cs="OpenSymbol"/>
      </w:rPr>
    </w:lvl>
    <w:lvl w:ilvl="5">
      <w:numFmt w:val="bullet"/>
      <w:lvlText w:val="▪"/>
      <w:lvlJc w:val="left"/>
      <w:pPr>
        <w:ind w:left="708" w:firstLine="0"/>
      </w:pPr>
      <w:rPr>
        <w:rFonts w:ascii="OpenSymbol" w:eastAsia="OpenSymbol" w:hAnsi="OpenSymbol" w:cs="OpenSymbol"/>
      </w:rPr>
    </w:lvl>
    <w:lvl w:ilvl="6">
      <w:numFmt w:val="bullet"/>
      <w:lvlText w:val="•"/>
      <w:lvlJc w:val="left"/>
      <w:pPr>
        <w:ind w:left="708" w:firstLine="0"/>
      </w:pPr>
      <w:rPr>
        <w:rFonts w:ascii="OpenSymbol" w:eastAsia="OpenSymbol" w:hAnsi="OpenSymbol" w:cs="OpenSymbol"/>
      </w:rPr>
    </w:lvl>
    <w:lvl w:ilvl="7">
      <w:numFmt w:val="bullet"/>
      <w:lvlText w:val="◦"/>
      <w:lvlJc w:val="left"/>
      <w:pPr>
        <w:ind w:left="708" w:firstLine="0"/>
      </w:pPr>
      <w:rPr>
        <w:rFonts w:ascii="OpenSymbol" w:eastAsia="OpenSymbol" w:hAnsi="OpenSymbol" w:cs="OpenSymbol"/>
      </w:rPr>
    </w:lvl>
    <w:lvl w:ilvl="8">
      <w:numFmt w:val="bullet"/>
      <w:lvlText w:val="▪"/>
      <w:lvlJc w:val="left"/>
      <w:pPr>
        <w:ind w:left="708" w:firstLine="0"/>
      </w:pPr>
      <w:rPr>
        <w:rFonts w:ascii="OpenSymbol" w:eastAsia="OpenSymbol" w:hAnsi="OpenSymbol" w:cs="OpenSymbol"/>
      </w:rPr>
    </w:lvl>
  </w:abstractNum>
  <w:abstractNum w:abstractNumId="3">
    <w:nsid w:val="1A770A22"/>
    <w:multiLevelType w:val="hybridMultilevel"/>
    <w:tmpl w:val="F5C6653A"/>
    <w:lvl w:ilvl="0" w:tplc="51302B9A">
      <w:start w:val="25"/>
      <w:numFmt w:val="decimal"/>
      <w:lvlText w:val="ALEGACIÓN %1.- "/>
      <w:lvlJc w:val="left"/>
      <w:pPr>
        <w:ind w:left="1776"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20242AFD"/>
    <w:multiLevelType w:val="multilevel"/>
    <w:tmpl w:val="ED9C213E"/>
    <w:styleLink w:val="RTFNum14"/>
    <w:lvl w:ilvl="0">
      <w:start w:val="1"/>
      <w:numFmt w:val="bullet"/>
      <w:lvlText w:val="-"/>
      <w:lvlJc w:val="left"/>
      <w:pPr>
        <w:ind w:left="720" w:hanging="360"/>
      </w:pPr>
      <w:rPr>
        <w:rFonts w:ascii="Calibri" w:eastAsia="Times New Roman" w:hAnsi="Calibri"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
    <w:nsid w:val="22BE15A0"/>
    <w:multiLevelType w:val="multilevel"/>
    <w:tmpl w:val="7CB81B4C"/>
    <w:styleLink w:val="RTFNum9"/>
    <w:lvl w:ilvl="0">
      <w:numFmt w:val="bullet"/>
      <w:lvlText w:val="✔"/>
      <w:lvlJc w:val="left"/>
      <w:pPr>
        <w:ind w:left="780" w:hanging="360"/>
      </w:pPr>
      <w:rPr>
        <w:rFonts w:ascii="OpenSymbol" w:eastAsia="OpenSymbol" w:hAnsi="OpenSymbol" w:cs="OpenSymbol"/>
      </w:rPr>
    </w:lvl>
    <w:lvl w:ilvl="1">
      <w:numFmt w:val="bullet"/>
      <w:lvlText w:val="✔"/>
      <w:lvlJc w:val="left"/>
      <w:pPr>
        <w:ind w:left="1140" w:hanging="360"/>
      </w:pPr>
      <w:rPr>
        <w:rFonts w:ascii="OpenSymbol" w:eastAsia="OpenSymbol" w:hAnsi="OpenSymbol" w:cs="OpenSymbol"/>
      </w:rPr>
    </w:lvl>
    <w:lvl w:ilvl="2">
      <w:numFmt w:val="bullet"/>
      <w:lvlText w:val="✔"/>
      <w:lvlJc w:val="left"/>
      <w:pPr>
        <w:ind w:left="1500" w:hanging="360"/>
      </w:pPr>
      <w:rPr>
        <w:rFonts w:ascii="OpenSymbol" w:eastAsia="OpenSymbol" w:hAnsi="OpenSymbol" w:cs="OpenSymbol"/>
      </w:rPr>
    </w:lvl>
    <w:lvl w:ilvl="3">
      <w:numFmt w:val="bullet"/>
      <w:lvlText w:val="✔"/>
      <w:lvlJc w:val="left"/>
      <w:pPr>
        <w:ind w:left="1860" w:hanging="360"/>
      </w:pPr>
      <w:rPr>
        <w:rFonts w:ascii="OpenSymbol" w:eastAsia="OpenSymbol" w:hAnsi="OpenSymbol" w:cs="OpenSymbol"/>
      </w:rPr>
    </w:lvl>
    <w:lvl w:ilvl="4">
      <w:numFmt w:val="bullet"/>
      <w:lvlText w:val="✔"/>
      <w:lvlJc w:val="left"/>
      <w:pPr>
        <w:ind w:left="2220" w:hanging="360"/>
      </w:pPr>
      <w:rPr>
        <w:rFonts w:ascii="OpenSymbol" w:eastAsia="OpenSymbol" w:hAnsi="OpenSymbol" w:cs="OpenSymbol"/>
      </w:rPr>
    </w:lvl>
    <w:lvl w:ilvl="5">
      <w:numFmt w:val="bullet"/>
      <w:lvlText w:val="✔"/>
      <w:lvlJc w:val="left"/>
      <w:pPr>
        <w:ind w:left="2580" w:hanging="360"/>
      </w:pPr>
      <w:rPr>
        <w:rFonts w:ascii="OpenSymbol" w:eastAsia="OpenSymbol" w:hAnsi="OpenSymbol" w:cs="OpenSymbol"/>
      </w:rPr>
    </w:lvl>
    <w:lvl w:ilvl="6">
      <w:numFmt w:val="bullet"/>
      <w:lvlText w:val="✔"/>
      <w:lvlJc w:val="left"/>
      <w:pPr>
        <w:ind w:left="2940" w:hanging="360"/>
      </w:pPr>
      <w:rPr>
        <w:rFonts w:ascii="OpenSymbol" w:eastAsia="OpenSymbol" w:hAnsi="OpenSymbol" w:cs="OpenSymbol"/>
      </w:rPr>
    </w:lvl>
    <w:lvl w:ilvl="7">
      <w:numFmt w:val="bullet"/>
      <w:lvlText w:val="✔"/>
      <w:lvlJc w:val="left"/>
      <w:pPr>
        <w:ind w:left="3300" w:hanging="360"/>
      </w:pPr>
      <w:rPr>
        <w:rFonts w:ascii="OpenSymbol" w:eastAsia="OpenSymbol" w:hAnsi="OpenSymbol" w:cs="OpenSymbol"/>
      </w:rPr>
    </w:lvl>
    <w:lvl w:ilvl="8">
      <w:numFmt w:val="bullet"/>
      <w:lvlText w:val="✔"/>
      <w:lvlJc w:val="left"/>
      <w:pPr>
        <w:ind w:left="3660" w:hanging="360"/>
      </w:pPr>
      <w:rPr>
        <w:rFonts w:ascii="OpenSymbol" w:eastAsia="OpenSymbol" w:hAnsi="OpenSymbol" w:cs="OpenSymbol"/>
      </w:rPr>
    </w:lvl>
  </w:abstractNum>
  <w:abstractNum w:abstractNumId="6">
    <w:nsid w:val="272F70C3"/>
    <w:multiLevelType w:val="hybridMultilevel"/>
    <w:tmpl w:val="20361458"/>
    <w:lvl w:ilvl="0" w:tplc="AD40F68C">
      <w:start w:val="1"/>
      <w:numFmt w:val="low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7">
    <w:nsid w:val="2ACA370B"/>
    <w:multiLevelType w:val="multilevel"/>
    <w:tmpl w:val="E4AA0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D9903CF"/>
    <w:multiLevelType w:val="multilevel"/>
    <w:tmpl w:val="74C67042"/>
    <w:lvl w:ilvl="0">
      <w:start w:val="1"/>
      <w:numFmt w:val="bullet"/>
      <w:lvlText w:val="-"/>
      <w:lvlJc w:val="left"/>
      <w:pPr>
        <w:ind w:left="720" w:hanging="360"/>
      </w:pPr>
      <w:rPr>
        <w:rFonts w:ascii="Calibri" w:eastAsia="Times New Roman" w:hAnsi="Calibri" w:cs="Times New Roman"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
    <w:nsid w:val="30EE4871"/>
    <w:multiLevelType w:val="multilevel"/>
    <w:tmpl w:val="C74E8E46"/>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10">
    <w:nsid w:val="310660AD"/>
    <w:multiLevelType w:val="multilevel"/>
    <w:tmpl w:val="23386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7433340"/>
    <w:multiLevelType w:val="multilevel"/>
    <w:tmpl w:val="9D44C02C"/>
    <w:styleLink w:val="RTFNum5"/>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2">
    <w:nsid w:val="38956B18"/>
    <w:multiLevelType w:val="hybridMultilevel"/>
    <w:tmpl w:val="7B18CB78"/>
    <w:lvl w:ilvl="0" w:tplc="613A8A56">
      <w:start w:val="24"/>
      <w:numFmt w:val="decimal"/>
      <w:lvlText w:val="ALEGACIÓN %1.- "/>
      <w:lvlJc w:val="left"/>
      <w:pPr>
        <w:ind w:left="1776"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3B887F57"/>
    <w:multiLevelType w:val="multilevel"/>
    <w:tmpl w:val="20607EAA"/>
    <w:styleLink w:val="RTFNum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14">
    <w:nsid w:val="472B7122"/>
    <w:multiLevelType w:val="multilevel"/>
    <w:tmpl w:val="EE6C3072"/>
    <w:styleLink w:val="RTFNum15"/>
    <w:lvl w:ilvl="0">
      <w:numFmt w:val="bullet"/>
      <w:lvlText w:val="•"/>
      <w:lvlJc w:val="left"/>
      <w:pPr>
        <w:ind w:left="720" w:hanging="360"/>
      </w:pPr>
      <w:rPr>
        <w:rFonts w:ascii="OpenSymbol, 'Arial Unicode MS'" w:eastAsia="OpenSymbol, 'Arial Unicode MS'" w:hAnsi="OpenSymbol, 'Arial Unicode MS'" w:cs="OpenSymbol, 'Arial Unicode MS'"/>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15">
    <w:nsid w:val="48314B7D"/>
    <w:multiLevelType w:val="multilevel"/>
    <w:tmpl w:val="8494AC80"/>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16">
    <w:nsid w:val="4A380E22"/>
    <w:multiLevelType w:val="multilevel"/>
    <w:tmpl w:val="8A848D10"/>
    <w:styleLink w:val="RTFNum11"/>
    <w:lvl w:ilvl="0">
      <w:start w:val="1"/>
      <w:numFmt w:val="bullet"/>
      <w:lvlText w:val="-"/>
      <w:lvlJc w:val="left"/>
      <w:pPr>
        <w:ind w:left="720" w:hanging="360"/>
      </w:pPr>
      <w:rPr>
        <w:rFonts w:ascii="Calibri" w:eastAsia="Times New Roman" w:hAnsi="Calibri" w:hint="default"/>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17">
    <w:nsid w:val="4CE35C8B"/>
    <w:multiLevelType w:val="multilevel"/>
    <w:tmpl w:val="07BAC7AE"/>
    <w:lvl w:ilvl="0">
      <w:numFmt w:val="bullet"/>
      <w:lvlText w:val="•"/>
      <w:lvlJc w:val="left"/>
      <w:pPr>
        <w:ind w:left="284" w:firstLine="0"/>
      </w:pPr>
      <w:rPr>
        <w:rFonts w:ascii="OpenSymbol" w:eastAsia="OpenSymbol" w:hAnsi="OpenSymbol" w:cs="OpenSymbol"/>
      </w:rPr>
    </w:lvl>
    <w:lvl w:ilvl="1">
      <w:numFmt w:val="bullet"/>
      <w:lvlText w:val="◦"/>
      <w:lvlJc w:val="left"/>
      <w:pPr>
        <w:ind w:left="284" w:firstLine="0"/>
      </w:pPr>
      <w:rPr>
        <w:rFonts w:ascii="OpenSymbol" w:eastAsia="OpenSymbol" w:hAnsi="OpenSymbol" w:cs="OpenSymbol"/>
      </w:rPr>
    </w:lvl>
    <w:lvl w:ilvl="2">
      <w:numFmt w:val="bullet"/>
      <w:lvlText w:val="▪"/>
      <w:lvlJc w:val="left"/>
      <w:pPr>
        <w:ind w:left="284" w:firstLine="0"/>
      </w:pPr>
      <w:rPr>
        <w:rFonts w:ascii="OpenSymbol" w:eastAsia="OpenSymbol" w:hAnsi="OpenSymbol" w:cs="OpenSymbol"/>
      </w:rPr>
    </w:lvl>
    <w:lvl w:ilvl="3">
      <w:numFmt w:val="bullet"/>
      <w:lvlText w:val="•"/>
      <w:lvlJc w:val="left"/>
      <w:pPr>
        <w:ind w:left="284" w:firstLine="0"/>
      </w:pPr>
      <w:rPr>
        <w:rFonts w:ascii="OpenSymbol" w:eastAsia="OpenSymbol" w:hAnsi="OpenSymbol" w:cs="OpenSymbol"/>
      </w:rPr>
    </w:lvl>
    <w:lvl w:ilvl="4">
      <w:numFmt w:val="bullet"/>
      <w:lvlText w:val="◦"/>
      <w:lvlJc w:val="left"/>
      <w:pPr>
        <w:ind w:left="284" w:firstLine="0"/>
      </w:pPr>
      <w:rPr>
        <w:rFonts w:ascii="OpenSymbol" w:eastAsia="OpenSymbol" w:hAnsi="OpenSymbol" w:cs="OpenSymbol"/>
      </w:rPr>
    </w:lvl>
    <w:lvl w:ilvl="5">
      <w:numFmt w:val="bullet"/>
      <w:lvlText w:val="▪"/>
      <w:lvlJc w:val="left"/>
      <w:pPr>
        <w:ind w:left="284" w:firstLine="0"/>
      </w:pPr>
      <w:rPr>
        <w:rFonts w:ascii="OpenSymbol" w:eastAsia="OpenSymbol" w:hAnsi="OpenSymbol" w:cs="OpenSymbol"/>
      </w:rPr>
    </w:lvl>
    <w:lvl w:ilvl="6">
      <w:numFmt w:val="bullet"/>
      <w:lvlText w:val="•"/>
      <w:lvlJc w:val="left"/>
      <w:pPr>
        <w:ind w:left="284" w:firstLine="0"/>
      </w:pPr>
      <w:rPr>
        <w:rFonts w:ascii="OpenSymbol" w:eastAsia="OpenSymbol" w:hAnsi="OpenSymbol" w:cs="OpenSymbol"/>
      </w:rPr>
    </w:lvl>
    <w:lvl w:ilvl="7">
      <w:numFmt w:val="bullet"/>
      <w:lvlText w:val="◦"/>
      <w:lvlJc w:val="left"/>
      <w:pPr>
        <w:ind w:left="284" w:firstLine="0"/>
      </w:pPr>
      <w:rPr>
        <w:rFonts w:ascii="OpenSymbol" w:eastAsia="OpenSymbol" w:hAnsi="OpenSymbol" w:cs="OpenSymbol"/>
      </w:rPr>
    </w:lvl>
    <w:lvl w:ilvl="8">
      <w:numFmt w:val="bullet"/>
      <w:lvlText w:val="▪"/>
      <w:lvlJc w:val="left"/>
      <w:pPr>
        <w:ind w:left="284" w:firstLine="0"/>
      </w:pPr>
      <w:rPr>
        <w:rFonts w:ascii="OpenSymbol" w:eastAsia="OpenSymbol" w:hAnsi="OpenSymbol" w:cs="OpenSymbol"/>
      </w:rPr>
    </w:lvl>
  </w:abstractNum>
  <w:abstractNum w:abstractNumId="18">
    <w:nsid w:val="4D0A347C"/>
    <w:multiLevelType w:val="multilevel"/>
    <w:tmpl w:val="7FF68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FB34D60"/>
    <w:multiLevelType w:val="hybridMultilevel"/>
    <w:tmpl w:val="5F7EE13E"/>
    <w:lvl w:ilvl="0" w:tplc="57B8C010">
      <w:start w:val="1"/>
      <w:numFmt w:val="decimal"/>
      <w:lvlText w:val="ALEGACIÓN %1.- "/>
      <w:lvlJc w:val="left"/>
      <w:pPr>
        <w:ind w:left="1637" w:hanging="360"/>
      </w:pPr>
      <w:rPr>
        <w:rFonts w:hint="default"/>
        <w:b/>
      </w:rPr>
    </w:lvl>
    <w:lvl w:ilvl="1" w:tplc="0C0A0019" w:tentative="1">
      <w:start w:val="1"/>
      <w:numFmt w:val="lowerLetter"/>
      <w:lvlText w:val="%2."/>
      <w:lvlJc w:val="left"/>
      <w:pPr>
        <w:ind w:left="8385" w:hanging="360"/>
      </w:pPr>
    </w:lvl>
    <w:lvl w:ilvl="2" w:tplc="0C0A001B" w:tentative="1">
      <w:start w:val="1"/>
      <w:numFmt w:val="lowerRoman"/>
      <w:lvlText w:val="%3."/>
      <w:lvlJc w:val="right"/>
      <w:pPr>
        <w:ind w:left="9105" w:hanging="180"/>
      </w:pPr>
    </w:lvl>
    <w:lvl w:ilvl="3" w:tplc="0C0A000F" w:tentative="1">
      <w:start w:val="1"/>
      <w:numFmt w:val="decimal"/>
      <w:lvlText w:val="%4."/>
      <w:lvlJc w:val="left"/>
      <w:pPr>
        <w:ind w:left="9825" w:hanging="360"/>
      </w:pPr>
    </w:lvl>
    <w:lvl w:ilvl="4" w:tplc="0C0A0019" w:tentative="1">
      <w:start w:val="1"/>
      <w:numFmt w:val="lowerLetter"/>
      <w:lvlText w:val="%5."/>
      <w:lvlJc w:val="left"/>
      <w:pPr>
        <w:ind w:left="10545" w:hanging="360"/>
      </w:pPr>
    </w:lvl>
    <w:lvl w:ilvl="5" w:tplc="0C0A001B" w:tentative="1">
      <w:start w:val="1"/>
      <w:numFmt w:val="lowerRoman"/>
      <w:lvlText w:val="%6."/>
      <w:lvlJc w:val="right"/>
      <w:pPr>
        <w:ind w:left="11265" w:hanging="180"/>
      </w:pPr>
    </w:lvl>
    <w:lvl w:ilvl="6" w:tplc="0C0A000F" w:tentative="1">
      <w:start w:val="1"/>
      <w:numFmt w:val="decimal"/>
      <w:lvlText w:val="%7."/>
      <w:lvlJc w:val="left"/>
      <w:pPr>
        <w:ind w:left="11985" w:hanging="360"/>
      </w:pPr>
    </w:lvl>
    <w:lvl w:ilvl="7" w:tplc="0C0A0019" w:tentative="1">
      <w:start w:val="1"/>
      <w:numFmt w:val="lowerLetter"/>
      <w:lvlText w:val="%8."/>
      <w:lvlJc w:val="left"/>
      <w:pPr>
        <w:ind w:left="12705" w:hanging="360"/>
      </w:pPr>
    </w:lvl>
    <w:lvl w:ilvl="8" w:tplc="0C0A001B" w:tentative="1">
      <w:start w:val="1"/>
      <w:numFmt w:val="lowerRoman"/>
      <w:lvlText w:val="%9."/>
      <w:lvlJc w:val="right"/>
      <w:pPr>
        <w:ind w:left="13425" w:hanging="180"/>
      </w:pPr>
    </w:lvl>
  </w:abstractNum>
  <w:abstractNum w:abstractNumId="20">
    <w:nsid w:val="503A1A41"/>
    <w:multiLevelType w:val="hybridMultilevel"/>
    <w:tmpl w:val="883AA262"/>
    <w:lvl w:ilvl="0" w:tplc="8A7AF12A">
      <w:start w:val="1"/>
      <w:numFmt w:val="lowerLetter"/>
      <w:lvlText w:val="%1)"/>
      <w:lvlJc w:val="left"/>
      <w:pPr>
        <w:ind w:left="1776" w:hanging="360"/>
      </w:pPr>
      <w:rPr>
        <w:rFonts w:cs="Times New Roman" w:hint="default"/>
      </w:rPr>
    </w:lvl>
    <w:lvl w:ilvl="1" w:tplc="0C0A0019" w:tentative="1">
      <w:start w:val="1"/>
      <w:numFmt w:val="lowerLetter"/>
      <w:lvlText w:val="%2."/>
      <w:lvlJc w:val="left"/>
      <w:pPr>
        <w:ind w:left="2496" w:hanging="360"/>
      </w:pPr>
      <w:rPr>
        <w:rFonts w:cs="Times New Roman"/>
      </w:rPr>
    </w:lvl>
    <w:lvl w:ilvl="2" w:tplc="0C0A001B" w:tentative="1">
      <w:start w:val="1"/>
      <w:numFmt w:val="lowerRoman"/>
      <w:lvlText w:val="%3."/>
      <w:lvlJc w:val="right"/>
      <w:pPr>
        <w:ind w:left="3216" w:hanging="180"/>
      </w:pPr>
      <w:rPr>
        <w:rFonts w:cs="Times New Roman"/>
      </w:rPr>
    </w:lvl>
    <w:lvl w:ilvl="3" w:tplc="0C0A000F" w:tentative="1">
      <w:start w:val="1"/>
      <w:numFmt w:val="decimal"/>
      <w:lvlText w:val="%4."/>
      <w:lvlJc w:val="left"/>
      <w:pPr>
        <w:ind w:left="3936" w:hanging="360"/>
      </w:pPr>
      <w:rPr>
        <w:rFonts w:cs="Times New Roman"/>
      </w:rPr>
    </w:lvl>
    <w:lvl w:ilvl="4" w:tplc="0C0A0019" w:tentative="1">
      <w:start w:val="1"/>
      <w:numFmt w:val="lowerLetter"/>
      <w:lvlText w:val="%5."/>
      <w:lvlJc w:val="left"/>
      <w:pPr>
        <w:ind w:left="4656" w:hanging="360"/>
      </w:pPr>
      <w:rPr>
        <w:rFonts w:cs="Times New Roman"/>
      </w:rPr>
    </w:lvl>
    <w:lvl w:ilvl="5" w:tplc="0C0A001B" w:tentative="1">
      <w:start w:val="1"/>
      <w:numFmt w:val="lowerRoman"/>
      <w:lvlText w:val="%6."/>
      <w:lvlJc w:val="right"/>
      <w:pPr>
        <w:ind w:left="5376" w:hanging="180"/>
      </w:pPr>
      <w:rPr>
        <w:rFonts w:cs="Times New Roman"/>
      </w:rPr>
    </w:lvl>
    <w:lvl w:ilvl="6" w:tplc="0C0A000F" w:tentative="1">
      <w:start w:val="1"/>
      <w:numFmt w:val="decimal"/>
      <w:lvlText w:val="%7."/>
      <w:lvlJc w:val="left"/>
      <w:pPr>
        <w:ind w:left="6096" w:hanging="360"/>
      </w:pPr>
      <w:rPr>
        <w:rFonts w:cs="Times New Roman"/>
      </w:rPr>
    </w:lvl>
    <w:lvl w:ilvl="7" w:tplc="0C0A0019" w:tentative="1">
      <w:start w:val="1"/>
      <w:numFmt w:val="lowerLetter"/>
      <w:lvlText w:val="%8."/>
      <w:lvlJc w:val="left"/>
      <w:pPr>
        <w:ind w:left="6816" w:hanging="360"/>
      </w:pPr>
      <w:rPr>
        <w:rFonts w:cs="Times New Roman"/>
      </w:rPr>
    </w:lvl>
    <w:lvl w:ilvl="8" w:tplc="0C0A001B" w:tentative="1">
      <w:start w:val="1"/>
      <w:numFmt w:val="lowerRoman"/>
      <w:lvlText w:val="%9."/>
      <w:lvlJc w:val="right"/>
      <w:pPr>
        <w:ind w:left="7536" w:hanging="180"/>
      </w:pPr>
      <w:rPr>
        <w:rFonts w:cs="Times New Roman"/>
      </w:rPr>
    </w:lvl>
  </w:abstractNum>
  <w:abstractNum w:abstractNumId="21">
    <w:nsid w:val="512A6C9B"/>
    <w:multiLevelType w:val="multilevel"/>
    <w:tmpl w:val="93269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4BE4207"/>
    <w:multiLevelType w:val="hybridMultilevel"/>
    <w:tmpl w:val="7364602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58404D6A"/>
    <w:multiLevelType w:val="multilevel"/>
    <w:tmpl w:val="2D58E14A"/>
    <w:styleLink w:val="RTFNum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24">
    <w:nsid w:val="590F6397"/>
    <w:multiLevelType w:val="hybridMultilevel"/>
    <w:tmpl w:val="DC44A366"/>
    <w:lvl w:ilvl="0" w:tplc="4E1E2FC2">
      <w:start w:val="26"/>
      <w:numFmt w:val="decimal"/>
      <w:lvlText w:val="ALEGACIÓN %1.- "/>
      <w:lvlJc w:val="left"/>
      <w:pPr>
        <w:ind w:left="1637"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5AC8773C"/>
    <w:multiLevelType w:val="multilevel"/>
    <w:tmpl w:val="24E26D66"/>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26">
    <w:nsid w:val="5CEB6F98"/>
    <w:multiLevelType w:val="hybridMultilevel"/>
    <w:tmpl w:val="EB5A85B8"/>
    <w:lvl w:ilvl="0" w:tplc="99A48EA0">
      <w:numFmt w:val="bullet"/>
      <w:lvlText w:val="-"/>
      <w:lvlJc w:val="left"/>
      <w:pPr>
        <w:ind w:left="720" w:hanging="360"/>
      </w:pPr>
      <w:rPr>
        <w:rFonts w:ascii="Calibri" w:eastAsia="Times New Roman" w:hAnsi="Calibri" w:cs="Times New Roman"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7">
    <w:nsid w:val="5EC3321A"/>
    <w:multiLevelType w:val="multilevel"/>
    <w:tmpl w:val="80301328"/>
    <w:lvl w:ilvl="0">
      <w:numFmt w:val="bullet"/>
      <w:lvlText w:val="•"/>
      <w:lvlJc w:val="left"/>
      <w:pPr>
        <w:ind w:left="284" w:firstLine="0"/>
      </w:pPr>
      <w:rPr>
        <w:rFonts w:ascii="OpenSymbol" w:eastAsia="OpenSymbol" w:hAnsi="OpenSymbol" w:cs="OpenSymbol"/>
      </w:rPr>
    </w:lvl>
    <w:lvl w:ilvl="1">
      <w:numFmt w:val="bullet"/>
      <w:lvlText w:val="◦"/>
      <w:lvlJc w:val="left"/>
      <w:pPr>
        <w:ind w:left="284" w:firstLine="0"/>
      </w:pPr>
      <w:rPr>
        <w:rFonts w:ascii="OpenSymbol" w:eastAsia="OpenSymbol" w:hAnsi="OpenSymbol" w:cs="OpenSymbol"/>
      </w:rPr>
    </w:lvl>
    <w:lvl w:ilvl="2">
      <w:numFmt w:val="bullet"/>
      <w:lvlText w:val="▪"/>
      <w:lvlJc w:val="left"/>
      <w:pPr>
        <w:ind w:left="284" w:firstLine="0"/>
      </w:pPr>
      <w:rPr>
        <w:rFonts w:ascii="OpenSymbol" w:eastAsia="OpenSymbol" w:hAnsi="OpenSymbol" w:cs="OpenSymbol"/>
      </w:rPr>
    </w:lvl>
    <w:lvl w:ilvl="3">
      <w:numFmt w:val="bullet"/>
      <w:lvlText w:val="•"/>
      <w:lvlJc w:val="left"/>
      <w:pPr>
        <w:ind w:left="284" w:firstLine="0"/>
      </w:pPr>
      <w:rPr>
        <w:rFonts w:ascii="OpenSymbol" w:eastAsia="OpenSymbol" w:hAnsi="OpenSymbol" w:cs="OpenSymbol"/>
      </w:rPr>
    </w:lvl>
    <w:lvl w:ilvl="4">
      <w:numFmt w:val="bullet"/>
      <w:lvlText w:val="◦"/>
      <w:lvlJc w:val="left"/>
      <w:pPr>
        <w:ind w:left="284" w:firstLine="0"/>
      </w:pPr>
      <w:rPr>
        <w:rFonts w:ascii="OpenSymbol" w:eastAsia="OpenSymbol" w:hAnsi="OpenSymbol" w:cs="OpenSymbol"/>
      </w:rPr>
    </w:lvl>
    <w:lvl w:ilvl="5">
      <w:numFmt w:val="bullet"/>
      <w:lvlText w:val="▪"/>
      <w:lvlJc w:val="left"/>
      <w:pPr>
        <w:ind w:left="284" w:firstLine="0"/>
      </w:pPr>
      <w:rPr>
        <w:rFonts w:ascii="OpenSymbol" w:eastAsia="OpenSymbol" w:hAnsi="OpenSymbol" w:cs="OpenSymbol"/>
      </w:rPr>
    </w:lvl>
    <w:lvl w:ilvl="6">
      <w:numFmt w:val="bullet"/>
      <w:lvlText w:val="•"/>
      <w:lvlJc w:val="left"/>
      <w:pPr>
        <w:ind w:left="284" w:firstLine="0"/>
      </w:pPr>
      <w:rPr>
        <w:rFonts w:ascii="OpenSymbol" w:eastAsia="OpenSymbol" w:hAnsi="OpenSymbol" w:cs="OpenSymbol"/>
      </w:rPr>
    </w:lvl>
    <w:lvl w:ilvl="7">
      <w:numFmt w:val="bullet"/>
      <w:lvlText w:val="◦"/>
      <w:lvlJc w:val="left"/>
      <w:pPr>
        <w:ind w:left="284" w:firstLine="0"/>
      </w:pPr>
      <w:rPr>
        <w:rFonts w:ascii="OpenSymbol" w:eastAsia="OpenSymbol" w:hAnsi="OpenSymbol" w:cs="OpenSymbol"/>
      </w:rPr>
    </w:lvl>
    <w:lvl w:ilvl="8">
      <w:numFmt w:val="bullet"/>
      <w:lvlText w:val="▪"/>
      <w:lvlJc w:val="left"/>
      <w:pPr>
        <w:ind w:left="284" w:firstLine="0"/>
      </w:pPr>
      <w:rPr>
        <w:rFonts w:ascii="OpenSymbol" w:eastAsia="OpenSymbol" w:hAnsi="OpenSymbol" w:cs="OpenSymbol"/>
      </w:rPr>
    </w:lvl>
  </w:abstractNum>
  <w:abstractNum w:abstractNumId="28">
    <w:nsid w:val="5F6F01D8"/>
    <w:multiLevelType w:val="hybridMultilevel"/>
    <w:tmpl w:val="25F6C994"/>
    <w:lvl w:ilvl="0" w:tplc="99A48EA0">
      <w:numFmt w:val="bullet"/>
      <w:lvlText w:val="-"/>
      <w:lvlJc w:val="left"/>
      <w:pPr>
        <w:ind w:left="1789" w:hanging="360"/>
      </w:pPr>
      <w:rPr>
        <w:rFonts w:ascii="Calibri" w:eastAsia="Times New Roman" w:hAnsi="Calibri" w:hint="default"/>
      </w:rPr>
    </w:lvl>
    <w:lvl w:ilvl="1" w:tplc="0C0A0003" w:tentative="1">
      <w:start w:val="1"/>
      <w:numFmt w:val="bullet"/>
      <w:lvlText w:val="o"/>
      <w:lvlJc w:val="left"/>
      <w:pPr>
        <w:ind w:left="2509" w:hanging="360"/>
      </w:pPr>
      <w:rPr>
        <w:rFonts w:ascii="Courier New" w:hAnsi="Courier New" w:hint="default"/>
      </w:rPr>
    </w:lvl>
    <w:lvl w:ilvl="2" w:tplc="0C0A0005" w:tentative="1">
      <w:start w:val="1"/>
      <w:numFmt w:val="bullet"/>
      <w:lvlText w:val=""/>
      <w:lvlJc w:val="left"/>
      <w:pPr>
        <w:ind w:left="3229" w:hanging="360"/>
      </w:pPr>
      <w:rPr>
        <w:rFonts w:ascii="Wingdings" w:hAnsi="Wingdings" w:hint="default"/>
      </w:rPr>
    </w:lvl>
    <w:lvl w:ilvl="3" w:tplc="0C0A0001" w:tentative="1">
      <w:start w:val="1"/>
      <w:numFmt w:val="bullet"/>
      <w:lvlText w:val=""/>
      <w:lvlJc w:val="left"/>
      <w:pPr>
        <w:ind w:left="3949" w:hanging="360"/>
      </w:pPr>
      <w:rPr>
        <w:rFonts w:ascii="Symbol" w:hAnsi="Symbol" w:hint="default"/>
      </w:rPr>
    </w:lvl>
    <w:lvl w:ilvl="4" w:tplc="0C0A0003" w:tentative="1">
      <w:start w:val="1"/>
      <w:numFmt w:val="bullet"/>
      <w:lvlText w:val="o"/>
      <w:lvlJc w:val="left"/>
      <w:pPr>
        <w:ind w:left="4669" w:hanging="360"/>
      </w:pPr>
      <w:rPr>
        <w:rFonts w:ascii="Courier New" w:hAnsi="Courier New" w:hint="default"/>
      </w:rPr>
    </w:lvl>
    <w:lvl w:ilvl="5" w:tplc="0C0A0005" w:tentative="1">
      <w:start w:val="1"/>
      <w:numFmt w:val="bullet"/>
      <w:lvlText w:val=""/>
      <w:lvlJc w:val="left"/>
      <w:pPr>
        <w:ind w:left="5389" w:hanging="360"/>
      </w:pPr>
      <w:rPr>
        <w:rFonts w:ascii="Wingdings" w:hAnsi="Wingdings" w:hint="default"/>
      </w:rPr>
    </w:lvl>
    <w:lvl w:ilvl="6" w:tplc="0C0A0001" w:tentative="1">
      <w:start w:val="1"/>
      <w:numFmt w:val="bullet"/>
      <w:lvlText w:val=""/>
      <w:lvlJc w:val="left"/>
      <w:pPr>
        <w:ind w:left="6109" w:hanging="360"/>
      </w:pPr>
      <w:rPr>
        <w:rFonts w:ascii="Symbol" w:hAnsi="Symbol" w:hint="default"/>
      </w:rPr>
    </w:lvl>
    <w:lvl w:ilvl="7" w:tplc="0C0A0003" w:tentative="1">
      <w:start w:val="1"/>
      <w:numFmt w:val="bullet"/>
      <w:lvlText w:val="o"/>
      <w:lvlJc w:val="left"/>
      <w:pPr>
        <w:ind w:left="6829" w:hanging="360"/>
      </w:pPr>
      <w:rPr>
        <w:rFonts w:ascii="Courier New" w:hAnsi="Courier New" w:hint="default"/>
      </w:rPr>
    </w:lvl>
    <w:lvl w:ilvl="8" w:tplc="0C0A0005" w:tentative="1">
      <w:start w:val="1"/>
      <w:numFmt w:val="bullet"/>
      <w:lvlText w:val=""/>
      <w:lvlJc w:val="left"/>
      <w:pPr>
        <w:ind w:left="7549" w:hanging="360"/>
      </w:pPr>
      <w:rPr>
        <w:rFonts w:ascii="Wingdings" w:hAnsi="Wingdings" w:hint="default"/>
      </w:rPr>
    </w:lvl>
  </w:abstractNum>
  <w:abstractNum w:abstractNumId="29">
    <w:nsid w:val="65303D1C"/>
    <w:multiLevelType w:val="hybridMultilevel"/>
    <w:tmpl w:val="ED603170"/>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30">
    <w:nsid w:val="6ACC6909"/>
    <w:multiLevelType w:val="hybridMultilevel"/>
    <w:tmpl w:val="2F0E74EC"/>
    <w:lvl w:ilvl="0" w:tplc="0C0A0001">
      <w:start w:val="1"/>
      <w:numFmt w:val="bullet"/>
      <w:lvlText w:val=""/>
      <w:lvlJc w:val="left"/>
      <w:pPr>
        <w:ind w:left="1571" w:hanging="360"/>
      </w:pPr>
      <w:rPr>
        <w:rFonts w:ascii="Symbol" w:hAnsi="Symbol" w:hint="default"/>
      </w:rPr>
    </w:lvl>
    <w:lvl w:ilvl="1" w:tplc="0C0A0003">
      <w:start w:val="1"/>
      <w:numFmt w:val="bullet"/>
      <w:lvlText w:val="o"/>
      <w:lvlJc w:val="left"/>
      <w:pPr>
        <w:ind w:left="2291" w:hanging="360"/>
      </w:pPr>
      <w:rPr>
        <w:rFonts w:ascii="Courier New" w:hAnsi="Courier New" w:cs="Times New Roman" w:hint="default"/>
      </w:rPr>
    </w:lvl>
    <w:lvl w:ilvl="2" w:tplc="0C0A0005">
      <w:start w:val="1"/>
      <w:numFmt w:val="bullet"/>
      <w:lvlText w:val=""/>
      <w:lvlJc w:val="left"/>
      <w:pPr>
        <w:ind w:left="3011" w:hanging="360"/>
      </w:pPr>
      <w:rPr>
        <w:rFonts w:ascii="Wingdings" w:hAnsi="Wingdings" w:hint="default"/>
      </w:rPr>
    </w:lvl>
    <w:lvl w:ilvl="3" w:tplc="0C0A0001">
      <w:start w:val="1"/>
      <w:numFmt w:val="bullet"/>
      <w:lvlText w:val=""/>
      <w:lvlJc w:val="left"/>
      <w:pPr>
        <w:ind w:left="3731" w:hanging="360"/>
      </w:pPr>
      <w:rPr>
        <w:rFonts w:ascii="Symbol" w:hAnsi="Symbol" w:hint="default"/>
      </w:rPr>
    </w:lvl>
    <w:lvl w:ilvl="4" w:tplc="0C0A0003">
      <w:start w:val="1"/>
      <w:numFmt w:val="bullet"/>
      <w:lvlText w:val="o"/>
      <w:lvlJc w:val="left"/>
      <w:pPr>
        <w:ind w:left="4451" w:hanging="360"/>
      </w:pPr>
      <w:rPr>
        <w:rFonts w:ascii="Courier New" w:hAnsi="Courier New" w:cs="Times New Roman" w:hint="default"/>
      </w:rPr>
    </w:lvl>
    <w:lvl w:ilvl="5" w:tplc="0C0A0005">
      <w:start w:val="1"/>
      <w:numFmt w:val="bullet"/>
      <w:lvlText w:val=""/>
      <w:lvlJc w:val="left"/>
      <w:pPr>
        <w:ind w:left="5171" w:hanging="360"/>
      </w:pPr>
      <w:rPr>
        <w:rFonts w:ascii="Wingdings" w:hAnsi="Wingdings" w:hint="default"/>
      </w:rPr>
    </w:lvl>
    <w:lvl w:ilvl="6" w:tplc="0C0A0001">
      <w:start w:val="1"/>
      <w:numFmt w:val="bullet"/>
      <w:lvlText w:val=""/>
      <w:lvlJc w:val="left"/>
      <w:pPr>
        <w:ind w:left="5891" w:hanging="360"/>
      </w:pPr>
      <w:rPr>
        <w:rFonts w:ascii="Symbol" w:hAnsi="Symbol" w:hint="default"/>
      </w:rPr>
    </w:lvl>
    <w:lvl w:ilvl="7" w:tplc="0C0A0003">
      <w:start w:val="1"/>
      <w:numFmt w:val="bullet"/>
      <w:lvlText w:val="o"/>
      <w:lvlJc w:val="left"/>
      <w:pPr>
        <w:ind w:left="6611" w:hanging="360"/>
      </w:pPr>
      <w:rPr>
        <w:rFonts w:ascii="Courier New" w:hAnsi="Courier New" w:cs="Times New Roman" w:hint="default"/>
      </w:rPr>
    </w:lvl>
    <w:lvl w:ilvl="8" w:tplc="0C0A0005">
      <w:start w:val="1"/>
      <w:numFmt w:val="bullet"/>
      <w:lvlText w:val=""/>
      <w:lvlJc w:val="left"/>
      <w:pPr>
        <w:ind w:left="7331" w:hanging="360"/>
      </w:pPr>
      <w:rPr>
        <w:rFonts w:ascii="Wingdings" w:hAnsi="Wingdings" w:hint="default"/>
      </w:rPr>
    </w:lvl>
  </w:abstractNum>
  <w:abstractNum w:abstractNumId="31">
    <w:nsid w:val="6EE775ED"/>
    <w:multiLevelType w:val="multilevel"/>
    <w:tmpl w:val="9B349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F862E29"/>
    <w:multiLevelType w:val="multilevel"/>
    <w:tmpl w:val="2304C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3B6542D"/>
    <w:multiLevelType w:val="hybridMultilevel"/>
    <w:tmpl w:val="EF5095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749C51D0"/>
    <w:multiLevelType w:val="multilevel"/>
    <w:tmpl w:val="AB7AD81E"/>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35">
    <w:nsid w:val="75D77AC0"/>
    <w:multiLevelType w:val="hybridMultilevel"/>
    <w:tmpl w:val="8622583A"/>
    <w:lvl w:ilvl="0" w:tplc="A1A815F6">
      <w:start w:val="23"/>
      <w:numFmt w:val="decimal"/>
      <w:lvlText w:val="ALEGACIÓN %1.- "/>
      <w:lvlJc w:val="left"/>
      <w:pPr>
        <w:ind w:left="1776"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762835DE"/>
    <w:multiLevelType w:val="hybridMultilevel"/>
    <w:tmpl w:val="603074D4"/>
    <w:lvl w:ilvl="0" w:tplc="27646C90">
      <w:start w:val="23"/>
      <w:numFmt w:val="decimal"/>
      <w:lvlText w:val="ALEGACIÓN %1.- "/>
      <w:lvlJc w:val="left"/>
      <w:pPr>
        <w:ind w:left="4188"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77BC3673"/>
    <w:multiLevelType w:val="multilevel"/>
    <w:tmpl w:val="189EAD3C"/>
    <w:styleLink w:val="RTFNum7"/>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38">
    <w:nsid w:val="786930DE"/>
    <w:multiLevelType w:val="multilevel"/>
    <w:tmpl w:val="C4D01912"/>
    <w:lvl w:ilvl="0">
      <w:numFmt w:val="bullet"/>
      <w:lvlText w:val="•"/>
      <w:lvlJc w:val="left"/>
      <w:pPr>
        <w:ind w:left="566" w:firstLine="0"/>
      </w:pPr>
      <w:rPr>
        <w:rFonts w:ascii="OpenSymbol" w:eastAsia="OpenSymbol" w:hAnsi="OpenSymbol" w:cs="OpenSymbol"/>
      </w:rPr>
    </w:lvl>
    <w:lvl w:ilvl="1">
      <w:numFmt w:val="bullet"/>
      <w:lvlText w:val="◦"/>
      <w:lvlJc w:val="left"/>
      <w:pPr>
        <w:ind w:left="566" w:firstLine="0"/>
      </w:pPr>
      <w:rPr>
        <w:rFonts w:ascii="OpenSymbol" w:eastAsia="OpenSymbol" w:hAnsi="OpenSymbol" w:cs="OpenSymbol"/>
      </w:rPr>
    </w:lvl>
    <w:lvl w:ilvl="2">
      <w:numFmt w:val="bullet"/>
      <w:lvlText w:val="▪"/>
      <w:lvlJc w:val="left"/>
      <w:pPr>
        <w:ind w:left="566" w:firstLine="0"/>
      </w:pPr>
      <w:rPr>
        <w:rFonts w:ascii="OpenSymbol" w:eastAsia="OpenSymbol" w:hAnsi="OpenSymbol" w:cs="OpenSymbol"/>
      </w:rPr>
    </w:lvl>
    <w:lvl w:ilvl="3">
      <w:numFmt w:val="bullet"/>
      <w:lvlText w:val="•"/>
      <w:lvlJc w:val="left"/>
      <w:pPr>
        <w:ind w:left="566" w:firstLine="0"/>
      </w:pPr>
      <w:rPr>
        <w:rFonts w:ascii="OpenSymbol" w:eastAsia="OpenSymbol" w:hAnsi="OpenSymbol" w:cs="OpenSymbol"/>
      </w:rPr>
    </w:lvl>
    <w:lvl w:ilvl="4">
      <w:numFmt w:val="bullet"/>
      <w:lvlText w:val="◦"/>
      <w:lvlJc w:val="left"/>
      <w:pPr>
        <w:ind w:left="566" w:firstLine="0"/>
      </w:pPr>
      <w:rPr>
        <w:rFonts w:ascii="OpenSymbol" w:eastAsia="OpenSymbol" w:hAnsi="OpenSymbol" w:cs="OpenSymbol"/>
      </w:rPr>
    </w:lvl>
    <w:lvl w:ilvl="5">
      <w:numFmt w:val="bullet"/>
      <w:lvlText w:val="▪"/>
      <w:lvlJc w:val="left"/>
      <w:pPr>
        <w:ind w:left="566" w:firstLine="0"/>
      </w:pPr>
      <w:rPr>
        <w:rFonts w:ascii="OpenSymbol" w:eastAsia="OpenSymbol" w:hAnsi="OpenSymbol" w:cs="OpenSymbol"/>
      </w:rPr>
    </w:lvl>
    <w:lvl w:ilvl="6">
      <w:numFmt w:val="bullet"/>
      <w:lvlText w:val="•"/>
      <w:lvlJc w:val="left"/>
      <w:pPr>
        <w:ind w:left="566" w:firstLine="0"/>
      </w:pPr>
      <w:rPr>
        <w:rFonts w:ascii="OpenSymbol" w:eastAsia="OpenSymbol" w:hAnsi="OpenSymbol" w:cs="OpenSymbol"/>
      </w:rPr>
    </w:lvl>
    <w:lvl w:ilvl="7">
      <w:numFmt w:val="bullet"/>
      <w:lvlText w:val="◦"/>
      <w:lvlJc w:val="left"/>
      <w:pPr>
        <w:ind w:left="566" w:firstLine="0"/>
      </w:pPr>
      <w:rPr>
        <w:rFonts w:ascii="OpenSymbol" w:eastAsia="OpenSymbol" w:hAnsi="OpenSymbol" w:cs="OpenSymbol"/>
      </w:rPr>
    </w:lvl>
    <w:lvl w:ilvl="8">
      <w:numFmt w:val="bullet"/>
      <w:lvlText w:val="▪"/>
      <w:lvlJc w:val="left"/>
      <w:pPr>
        <w:ind w:left="566" w:firstLine="0"/>
      </w:pPr>
      <w:rPr>
        <w:rFonts w:ascii="OpenSymbol" w:eastAsia="OpenSymbol" w:hAnsi="OpenSymbol" w:cs="OpenSymbol"/>
      </w:rPr>
    </w:lvl>
  </w:abstractNum>
  <w:abstractNum w:abstractNumId="39">
    <w:nsid w:val="78EF3CEE"/>
    <w:multiLevelType w:val="multilevel"/>
    <w:tmpl w:val="5C8E0AC8"/>
    <w:lvl w:ilvl="0">
      <w:numFmt w:val="bullet"/>
      <w:lvlText w:val="•"/>
      <w:lvlJc w:val="left"/>
      <w:pPr>
        <w:ind w:left="567" w:firstLine="0"/>
      </w:pPr>
      <w:rPr>
        <w:rFonts w:ascii="OpenSymbol" w:eastAsia="OpenSymbol" w:hAnsi="OpenSymbol" w:cs="OpenSymbol"/>
      </w:rPr>
    </w:lvl>
    <w:lvl w:ilvl="1">
      <w:numFmt w:val="bullet"/>
      <w:lvlText w:val="◦"/>
      <w:lvlJc w:val="left"/>
      <w:pPr>
        <w:ind w:left="567" w:firstLine="0"/>
      </w:pPr>
      <w:rPr>
        <w:rFonts w:ascii="OpenSymbol" w:eastAsia="OpenSymbol" w:hAnsi="OpenSymbol" w:cs="OpenSymbol"/>
      </w:rPr>
    </w:lvl>
    <w:lvl w:ilvl="2">
      <w:numFmt w:val="bullet"/>
      <w:lvlText w:val="▪"/>
      <w:lvlJc w:val="left"/>
      <w:pPr>
        <w:ind w:left="567" w:firstLine="0"/>
      </w:pPr>
      <w:rPr>
        <w:rFonts w:ascii="OpenSymbol" w:eastAsia="OpenSymbol" w:hAnsi="OpenSymbol" w:cs="OpenSymbol"/>
      </w:rPr>
    </w:lvl>
    <w:lvl w:ilvl="3">
      <w:numFmt w:val="bullet"/>
      <w:lvlText w:val="•"/>
      <w:lvlJc w:val="left"/>
      <w:pPr>
        <w:ind w:left="567" w:firstLine="0"/>
      </w:pPr>
      <w:rPr>
        <w:rFonts w:ascii="OpenSymbol" w:eastAsia="OpenSymbol" w:hAnsi="OpenSymbol" w:cs="OpenSymbol"/>
      </w:rPr>
    </w:lvl>
    <w:lvl w:ilvl="4">
      <w:numFmt w:val="bullet"/>
      <w:lvlText w:val="◦"/>
      <w:lvlJc w:val="left"/>
      <w:pPr>
        <w:ind w:left="567" w:firstLine="0"/>
      </w:pPr>
      <w:rPr>
        <w:rFonts w:ascii="OpenSymbol" w:eastAsia="OpenSymbol" w:hAnsi="OpenSymbol" w:cs="OpenSymbol"/>
      </w:rPr>
    </w:lvl>
    <w:lvl w:ilvl="5">
      <w:numFmt w:val="bullet"/>
      <w:lvlText w:val="▪"/>
      <w:lvlJc w:val="left"/>
      <w:pPr>
        <w:ind w:left="567" w:firstLine="0"/>
      </w:pPr>
      <w:rPr>
        <w:rFonts w:ascii="OpenSymbol" w:eastAsia="OpenSymbol" w:hAnsi="OpenSymbol" w:cs="OpenSymbol"/>
      </w:rPr>
    </w:lvl>
    <w:lvl w:ilvl="6">
      <w:numFmt w:val="bullet"/>
      <w:lvlText w:val="•"/>
      <w:lvlJc w:val="left"/>
      <w:pPr>
        <w:ind w:left="567" w:firstLine="0"/>
      </w:pPr>
      <w:rPr>
        <w:rFonts w:ascii="OpenSymbol" w:eastAsia="OpenSymbol" w:hAnsi="OpenSymbol" w:cs="OpenSymbol"/>
      </w:rPr>
    </w:lvl>
    <w:lvl w:ilvl="7">
      <w:numFmt w:val="bullet"/>
      <w:lvlText w:val="◦"/>
      <w:lvlJc w:val="left"/>
      <w:pPr>
        <w:ind w:left="567" w:firstLine="0"/>
      </w:pPr>
      <w:rPr>
        <w:rFonts w:ascii="OpenSymbol" w:eastAsia="OpenSymbol" w:hAnsi="OpenSymbol" w:cs="OpenSymbol"/>
      </w:rPr>
    </w:lvl>
    <w:lvl w:ilvl="8">
      <w:numFmt w:val="bullet"/>
      <w:lvlText w:val="▪"/>
      <w:lvlJc w:val="left"/>
      <w:pPr>
        <w:ind w:left="567" w:firstLine="0"/>
      </w:pPr>
      <w:rPr>
        <w:rFonts w:ascii="OpenSymbol" w:eastAsia="OpenSymbol" w:hAnsi="OpenSymbol" w:cs="OpenSymbol"/>
      </w:rPr>
    </w:lvl>
  </w:abstractNum>
  <w:abstractNum w:abstractNumId="40">
    <w:nsid w:val="7FA53531"/>
    <w:multiLevelType w:val="multilevel"/>
    <w:tmpl w:val="A8E87D5A"/>
    <w:styleLink w:val="RTFNum3"/>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num w:numId="1">
    <w:abstractNumId w:val="20"/>
  </w:num>
  <w:num w:numId="2">
    <w:abstractNumId w:val="5"/>
  </w:num>
  <w:num w:numId="3">
    <w:abstractNumId w:val="16"/>
  </w:num>
  <w:num w:numId="4">
    <w:abstractNumId w:val="4"/>
  </w:num>
  <w:num w:numId="5">
    <w:abstractNumId w:val="14"/>
  </w:num>
  <w:num w:numId="6">
    <w:abstractNumId w:val="40"/>
  </w:num>
  <w:num w:numId="7">
    <w:abstractNumId w:val="13"/>
  </w:num>
  <w:num w:numId="8">
    <w:abstractNumId w:val="23"/>
  </w:num>
  <w:num w:numId="9">
    <w:abstractNumId w:val="11"/>
  </w:num>
  <w:num w:numId="10">
    <w:abstractNumId w:val="37"/>
  </w:num>
  <w:num w:numId="11">
    <w:abstractNumId w:val="19"/>
  </w:num>
  <w:num w:numId="12">
    <w:abstractNumId w:val="15"/>
  </w:num>
  <w:num w:numId="13">
    <w:abstractNumId w:val="2"/>
  </w:num>
  <w:num w:numId="14">
    <w:abstractNumId w:val="39"/>
  </w:num>
  <w:num w:numId="15">
    <w:abstractNumId w:val="25"/>
  </w:num>
  <w:num w:numId="16">
    <w:abstractNumId w:val="17"/>
  </w:num>
  <w:num w:numId="17">
    <w:abstractNumId w:val="38"/>
  </w:num>
  <w:num w:numId="18">
    <w:abstractNumId w:val="27"/>
  </w:num>
  <w:num w:numId="19">
    <w:abstractNumId w:val="9"/>
  </w:num>
  <w:num w:numId="20">
    <w:abstractNumId w:val="34"/>
  </w:num>
  <w:num w:numId="21">
    <w:abstractNumId w:val="26"/>
  </w:num>
  <w:num w:numId="22">
    <w:abstractNumId w:val="30"/>
  </w:num>
  <w:num w:numId="23">
    <w:abstractNumId w:val="8"/>
  </w:num>
  <w:num w:numId="24">
    <w:abstractNumId w:val="28"/>
  </w:num>
  <w:num w:numId="25">
    <w:abstractNumId w:val="0"/>
  </w:num>
  <w:num w:numId="26">
    <w:abstractNumId w:val="29"/>
  </w:num>
  <w:num w:numId="27">
    <w:abstractNumId w:val="10"/>
  </w:num>
  <w:num w:numId="28">
    <w:abstractNumId w:val="32"/>
  </w:num>
  <w:num w:numId="29">
    <w:abstractNumId w:val="18"/>
  </w:num>
  <w:num w:numId="30">
    <w:abstractNumId w:val="31"/>
  </w:num>
  <w:num w:numId="31">
    <w:abstractNumId w:val="21"/>
  </w:num>
  <w:num w:numId="32">
    <w:abstractNumId w:val="7"/>
  </w:num>
  <w:num w:numId="33">
    <w:abstractNumId w:val="22"/>
  </w:num>
  <w:num w:numId="34">
    <w:abstractNumId w:val="24"/>
  </w:num>
  <w:num w:numId="35">
    <w:abstractNumId w:val="3"/>
  </w:num>
  <w:num w:numId="36">
    <w:abstractNumId w:val="12"/>
  </w:num>
  <w:num w:numId="37">
    <w:abstractNumId w:val="36"/>
  </w:num>
  <w:num w:numId="38">
    <w:abstractNumId w:val="6"/>
  </w:num>
  <w:num w:numId="39">
    <w:abstractNumId w:val="35"/>
  </w:num>
  <w:num w:numId="40">
    <w:abstractNumId w:val="33"/>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622F"/>
    <w:rsid w:val="000009EB"/>
    <w:rsid w:val="000016CC"/>
    <w:rsid w:val="00005063"/>
    <w:rsid w:val="00007311"/>
    <w:rsid w:val="00007511"/>
    <w:rsid w:val="000121F1"/>
    <w:rsid w:val="0002045A"/>
    <w:rsid w:val="0002159C"/>
    <w:rsid w:val="00022D13"/>
    <w:rsid w:val="000268AF"/>
    <w:rsid w:val="00027BFE"/>
    <w:rsid w:val="00034227"/>
    <w:rsid w:val="00037CAC"/>
    <w:rsid w:val="00042EDE"/>
    <w:rsid w:val="00050F93"/>
    <w:rsid w:val="0005312B"/>
    <w:rsid w:val="00063A03"/>
    <w:rsid w:val="00064997"/>
    <w:rsid w:val="0006669F"/>
    <w:rsid w:val="000735F2"/>
    <w:rsid w:val="0007552D"/>
    <w:rsid w:val="00076AE0"/>
    <w:rsid w:val="00090FAC"/>
    <w:rsid w:val="00091AB0"/>
    <w:rsid w:val="00092523"/>
    <w:rsid w:val="00094E10"/>
    <w:rsid w:val="000A0FB2"/>
    <w:rsid w:val="000A2FB1"/>
    <w:rsid w:val="000A69E4"/>
    <w:rsid w:val="000B0236"/>
    <w:rsid w:val="000B730C"/>
    <w:rsid w:val="000C07B3"/>
    <w:rsid w:val="000C1D74"/>
    <w:rsid w:val="000D530D"/>
    <w:rsid w:val="000D7C39"/>
    <w:rsid w:val="000E5B46"/>
    <w:rsid w:val="000E657C"/>
    <w:rsid w:val="000F0B26"/>
    <w:rsid w:val="000F4339"/>
    <w:rsid w:val="000F4CF3"/>
    <w:rsid w:val="00102C12"/>
    <w:rsid w:val="00104775"/>
    <w:rsid w:val="001201C6"/>
    <w:rsid w:val="00120DE3"/>
    <w:rsid w:val="001216C2"/>
    <w:rsid w:val="001221D0"/>
    <w:rsid w:val="00127B40"/>
    <w:rsid w:val="00130C75"/>
    <w:rsid w:val="00134DD0"/>
    <w:rsid w:val="0013520A"/>
    <w:rsid w:val="001456AF"/>
    <w:rsid w:val="0014699C"/>
    <w:rsid w:val="00147B6B"/>
    <w:rsid w:val="00153DBD"/>
    <w:rsid w:val="00160A6F"/>
    <w:rsid w:val="00162F54"/>
    <w:rsid w:val="001676EF"/>
    <w:rsid w:val="0016772F"/>
    <w:rsid w:val="001722A7"/>
    <w:rsid w:val="0017474E"/>
    <w:rsid w:val="001846E3"/>
    <w:rsid w:val="001866F5"/>
    <w:rsid w:val="0018683A"/>
    <w:rsid w:val="00187110"/>
    <w:rsid w:val="00187986"/>
    <w:rsid w:val="0019323F"/>
    <w:rsid w:val="00195E45"/>
    <w:rsid w:val="0019690A"/>
    <w:rsid w:val="001A0996"/>
    <w:rsid w:val="001A0C19"/>
    <w:rsid w:val="001A1694"/>
    <w:rsid w:val="001B413E"/>
    <w:rsid w:val="001B5A68"/>
    <w:rsid w:val="001C2C18"/>
    <w:rsid w:val="001C3D82"/>
    <w:rsid w:val="001C47E9"/>
    <w:rsid w:val="001C57D3"/>
    <w:rsid w:val="001C637C"/>
    <w:rsid w:val="001C71AF"/>
    <w:rsid w:val="001C72EA"/>
    <w:rsid w:val="001D198F"/>
    <w:rsid w:val="001D3222"/>
    <w:rsid w:val="001D4BF8"/>
    <w:rsid w:val="001E0F8B"/>
    <w:rsid w:val="001F34AF"/>
    <w:rsid w:val="001F4605"/>
    <w:rsid w:val="001F7EA2"/>
    <w:rsid w:val="00200D4E"/>
    <w:rsid w:val="00202ED0"/>
    <w:rsid w:val="00203466"/>
    <w:rsid w:val="0020624D"/>
    <w:rsid w:val="00211B1F"/>
    <w:rsid w:val="002133FF"/>
    <w:rsid w:val="00220BDD"/>
    <w:rsid w:val="00227F30"/>
    <w:rsid w:val="002377D6"/>
    <w:rsid w:val="00242B76"/>
    <w:rsid w:val="00243257"/>
    <w:rsid w:val="00244C74"/>
    <w:rsid w:val="00244D2F"/>
    <w:rsid w:val="0024626B"/>
    <w:rsid w:val="00246A53"/>
    <w:rsid w:val="002610B6"/>
    <w:rsid w:val="00263434"/>
    <w:rsid w:val="00274B04"/>
    <w:rsid w:val="002754CC"/>
    <w:rsid w:val="0028028B"/>
    <w:rsid w:val="00280AB1"/>
    <w:rsid w:val="00286C98"/>
    <w:rsid w:val="002922D2"/>
    <w:rsid w:val="002928A9"/>
    <w:rsid w:val="002A16CC"/>
    <w:rsid w:val="002A1FDF"/>
    <w:rsid w:val="002A3D8E"/>
    <w:rsid w:val="002C36BC"/>
    <w:rsid w:val="002D1F46"/>
    <w:rsid w:val="002D22FE"/>
    <w:rsid w:val="002D55FA"/>
    <w:rsid w:val="002D5B53"/>
    <w:rsid w:val="002D621B"/>
    <w:rsid w:val="002E7908"/>
    <w:rsid w:val="002F2615"/>
    <w:rsid w:val="002F2AAC"/>
    <w:rsid w:val="002F34E4"/>
    <w:rsid w:val="002F4666"/>
    <w:rsid w:val="002F66F8"/>
    <w:rsid w:val="00307C94"/>
    <w:rsid w:val="003134BC"/>
    <w:rsid w:val="00314DA9"/>
    <w:rsid w:val="003234B6"/>
    <w:rsid w:val="003236F3"/>
    <w:rsid w:val="0032583A"/>
    <w:rsid w:val="003304B0"/>
    <w:rsid w:val="00331983"/>
    <w:rsid w:val="003320F5"/>
    <w:rsid w:val="003468B4"/>
    <w:rsid w:val="0035006B"/>
    <w:rsid w:val="00350969"/>
    <w:rsid w:val="00351807"/>
    <w:rsid w:val="0035269D"/>
    <w:rsid w:val="00356B3E"/>
    <w:rsid w:val="00356F69"/>
    <w:rsid w:val="00360F6A"/>
    <w:rsid w:val="003611BE"/>
    <w:rsid w:val="003648BF"/>
    <w:rsid w:val="00390E9E"/>
    <w:rsid w:val="00392A02"/>
    <w:rsid w:val="003930C8"/>
    <w:rsid w:val="003A3EF0"/>
    <w:rsid w:val="003A4E69"/>
    <w:rsid w:val="003B3215"/>
    <w:rsid w:val="003B667D"/>
    <w:rsid w:val="003B7C2E"/>
    <w:rsid w:val="003C0E4F"/>
    <w:rsid w:val="003C4434"/>
    <w:rsid w:val="003D4F85"/>
    <w:rsid w:val="003D6B13"/>
    <w:rsid w:val="003D6BD9"/>
    <w:rsid w:val="003D6D89"/>
    <w:rsid w:val="003E0879"/>
    <w:rsid w:val="003E769D"/>
    <w:rsid w:val="003F0886"/>
    <w:rsid w:val="003F118F"/>
    <w:rsid w:val="003F1819"/>
    <w:rsid w:val="003F4AD4"/>
    <w:rsid w:val="003F4EFB"/>
    <w:rsid w:val="00400B70"/>
    <w:rsid w:val="004022F0"/>
    <w:rsid w:val="004032C1"/>
    <w:rsid w:val="00405A9C"/>
    <w:rsid w:val="004137D3"/>
    <w:rsid w:val="004167D7"/>
    <w:rsid w:val="004269C9"/>
    <w:rsid w:val="0043066A"/>
    <w:rsid w:val="00431B1B"/>
    <w:rsid w:val="00436201"/>
    <w:rsid w:val="00436A4D"/>
    <w:rsid w:val="004376BE"/>
    <w:rsid w:val="00440C96"/>
    <w:rsid w:val="00441482"/>
    <w:rsid w:val="00444FE6"/>
    <w:rsid w:val="00445147"/>
    <w:rsid w:val="00446B26"/>
    <w:rsid w:val="00446FB0"/>
    <w:rsid w:val="00463A3A"/>
    <w:rsid w:val="00472513"/>
    <w:rsid w:val="00476BB4"/>
    <w:rsid w:val="00481813"/>
    <w:rsid w:val="0048266B"/>
    <w:rsid w:val="00482AF8"/>
    <w:rsid w:val="00483AD6"/>
    <w:rsid w:val="00487AB5"/>
    <w:rsid w:val="0049442C"/>
    <w:rsid w:val="004949CC"/>
    <w:rsid w:val="00494E0E"/>
    <w:rsid w:val="0049516D"/>
    <w:rsid w:val="00495C26"/>
    <w:rsid w:val="004A4D3D"/>
    <w:rsid w:val="004B14BB"/>
    <w:rsid w:val="004B1715"/>
    <w:rsid w:val="004B1B5F"/>
    <w:rsid w:val="004B2693"/>
    <w:rsid w:val="004B3123"/>
    <w:rsid w:val="004C4B07"/>
    <w:rsid w:val="004D2D6D"/>
    <w:rsid w:val="004D6CF9"/>
    <w:rsid w:val="004E0673"/>
    <w:rsid w:val="004E1B54"/>
    <w:rsid w:val="004E2AC0"/>
    <w:rsid w:val="004E2AD6"/>
    <w:rsid w:val="004E4554"/>
    <w:rsid w:val="004E4B41"/>
    <w:rsid w:val="004E638A"/>
    <w:rsid w:val="004E7E0F"/>
    <w:rsid w:val="004F6E9A"/>
    <w:rsid w:val="00501ECF"/>
    <w:rsid w:val="00506275"/>
    <w:rsid w:val="00513479"/>
    <w:rsid w:val="00514E9D"/>
    <w:rsid w:val="0052332F"/>
    <w:rsid w:val="00524BC8"/>
    <w:rsid w:val="00525AC5"/>
    <w:rsid w:val="005368A7"/>
    <w:rsid w:val="005375FA"/>
    <w:rsid w:val="00541521"/>
    <w:rsid w:val="00557473"/>
    <w:rsid w:val="00562DCF"/>
    <w:rsid w:val="005637D7"/>
    <w:rsid w:val="00565345"/>
    <w:rsid w:val="00567E99"/>
    <w:rsid w:val="0057091F"/>
    <w:rsid w:val="005876B3"/>
    <w:rsid w:val="0059253A"/>
    <w:rsid w:val="005928CF"/>
    <w:rsid w:val="00597DEB"/>
    <w:rsid w:val="005A09CC"/>
    <w:rsid w:val="005A1082"/>
    <w:rsid w:val="005A172A"/>
    <w:rsid w:val="005A54F3"/>
    <w:rsid w:val="005A74C3"/>
    <w:rsid w:val="005B17F0"/>
    <w:rsid w:val="005B4724"/>
    <w:rsid w:val="005B4788"/>
    <w:rsid w:val="005C01B6"/>
    <w:rsid w:val="005C3C41"/>
    <w:rsid w:val="005C7281"/>
    <w:rsid w:val="005D2936"/>
    <w:rsid w:val="005D3D1F"/>
    <w:rsid w:val="005E0C73"/>
    <w:rsid w:val="005E1E1F"/>
    <w:rsid w:val="005E4AF7"/>
    <w:rsid w:val="005F0636"/>
    <w:rsid w:val="005F1555"/>
    <w:rsid w:val="005F421C"/>
    <w:rsid w:val="005F5F07"/>
    <w:rsid w:val="005F7AD0"/>
    <w:rsid w:val="006051E7"/>
    <w:rsid w:val="00605D8E"/>
    <w:rsid w:val="0060669F"/>
    <w:rsid w:val="006100A5"/>
    <w:rsid w:val="00611631"/>
    <w:rsid w:val="00612BD4"/>
    <w:rsid w:val="00613CA6"/>
    <w:rsid w:val="006142D0"/>
    <w:rsid w:val="0061596D"/>
    <w:rsid w:val="0062266D"/>
    <w:rsid w:val="0063006B"/>
    <w:rsid w:val="006348AD"/>
    <w:rsid w:val="00636035"/>
    <w:rsid w:val="00636DC2"/>
    <w:rsid w:val="006406EA"/>
    <w:rsid w:val="006445A0"/>
    <w:rsid w:val="00650268"/>
    <w:rsid w:val="00651150"/>
    <w:rsid w:val="006610CA"/>
    <w:rsid w:val="00665B08"/>
    <w:rsid w:val="00673307"/>
    <w:rsid w:val="00673B34"/>
    <w:rsid w:val="00680F23"/>
    <w:rsid w:val="00681168"/>
    <w:rsid w:val="00682F4B"/>
    <w:rsid w:val="00686FFC"/>
    <w:rsid w:val="00692A8C"/>
    <w:rsid w:val="00693240"/>
    <w:rsid w:val="00695663"/>
    <w:rsid w:val="0069759E"/>
    <w:rsid w:val="006A298B"/>
    <w:rsid w:val="006A2D71"/>
    <w:rsid w:val="006A57F4"/>
    <w:rsid w:val="006A6DA8"/>
    <w:rsid w:val="006A7E9D"/>
    <w:rsid w:val="006B11DD"/>
    <w:rsid w:val="006B6F32"/>
    <w:rsid w:val="006B7FEF"/>
    <w:rsid w:val="006C0DB5"/>
    <w:rsid w:val="006D03B1"/>
    <w:rsid w:val="006D1076"/>
    <w:rsid w:val="006D23AA"/>
    <w:rsid w:val="006D732E"/>
    <w:rsid w:val="006D7799"/>
    <w:rsid w:val="006E3C37"/>
    <w:rsid w:val="006F1FDF"/>
    <w:rsid w:val="006F54C7"/>
    <w:rsid w:val="006F71EC"/>
    <w:rsid w:val="00701714"/>
    <w:rsid w:val="00710AC7"/>
    <w:rsid w:val="00715D46"/>
    <w:rsid w:val="00715D81"/>
    <w:rsid w:val="00717AE6"/>
    <w:rsid w:val="00717F9D"/>
    <w:rsid w:val="00722AE1"/>
    <w:rsid w:val="00724308"/>
    <w:rsid w:val="007261FE"/>
    <w:rsid w:val="00743EBD"/>
    <w:rsid w:val="00750940"/>
    <w:rsid w:val="007708EC"/>
    <w:rsid w:val="00775CA7"/>
    <w:rsid w:val="007840E8"/>
    <w:rsid w:val="0078491E"/>
    <w:rsid w:val="00791401"/>
    <w:rsid w:val="007914F4"/>
    <w:rsid w:val="00794846"/>
    <w:rsid w:val="0079513C"/>
    <w:rsid w:val="007958BB"/>
    <w:rsid w:val="0079770B"/>
    <w:rsid w:val="007B74FA"/>
    <w:rsid w:val="007C7C63"/>
    <w:rsid w:val="007D0701"/>
    <w:rsid w:val="007D6B39"/>
    <w:rsid w:val="007D7617"/>
    <w:rsid w:val="007E11F4"/>
    <w:rsid w:val="007E1A3D"/>
    <w:rsid w:val="007E6A67"/>
    <w:rsid w:val="007F7571"/>
    <w:rsid w:val="0080010F"/>
    <w:rsid w:val="00800651"/>
    <w:rsid w:val="0080349A"/>
    <w:rsid w:val="00803852"/>
    <w:rsid w:val="0080414E"/>
    <w:rsid w:val="00804A2D"/>
    <w:rsid w:val="008075CC"/>
    <w:rsid w:val="00811DC9"/>
    <w:rsid w:val="0081592C"/>
    <w:rsid w:val="008161EC"/>
    <w:rsid w:val="008229E4"/>
    <w:rsid w:val="00826472"/>
    <w:rsid w:val="008275FC"/>
    <w:rsid w:val="0083343A"/>
    <w:rsid w:val="00834C1E"/>
    <w:rsid w:val="00835CFB"/>
    <w:rsid w:val="00837AED"/>
    <w:rsid w:val="008415BE"/>
    <w:rsid w:val="0084232F"/>
    <w:rsid w:val="0084348B"/>
    <w:rsid w:val="008444E3"/>
    <w:rsid w:val="00844DDD"/>
    <w:rsid w:val="00854C4A"/>
    <w:rsid w:val="00856072"/>
    <w:rsid w:val="00856C92"/>
    <w:rsid w:val="008579BE"/>
    <w:rsid w:val="008636CA"/>
    <w:rsid w:val="008672B7"/>
    <w:rsid w:val="00867314"/>
    <w:rsid w:val="00870665"/>
    <w:rsid w:val="00875F88"/>
    <w:rsid w:val="00876086"/>
    <w:rsid w:val="00881E42"/>
    <w:rsid w:val="008856E1"/>
    <w:rsid w:val="00892744"/>
    <w:rsid w:val="00892C8A"/>
    <w:rsid w:val="0089631C"/>
    <w:rsid w:val="008972EB"/>
    <w:rsid w:val="0089779C"/>
    <w:rsid w:val="008A297F"/>
    <w:rsid w:val="008A441F"/>
    <w:rsid w:val="008B0E28"/>
    <w:rsid w:val="008B1C7B"/>
    <w:rsid w:val="008B2F71"/>
    <w:rsid w:val="008B34E9"/>
    <w:rsid w:val="008B3D59"/>
    <w:rsid w:val="008B4C1D"/>
    <w:rsid w:val="008C07A1"/>
    <w:rsid w:val="008C0C16"/>
    <w:rsid w:val="008C123D"/>
    <w:rsid w:val="008C1C19"/>
    <w:rsid w:val="008C7022"/>
    <w:rsid w:val="008D2B07"/>
    <w:rsid w:val="008E0CF7"/>
    <w:rsid w:val="008F00C0"/>
    <w:rsid w:val="008F12C5"/>
    <w:rsid w:val="009053B0"/>
    <w:rsid w:val="00907AA9"/>
    <w:rsid w:val="00907EC2"/>
    <w:rsid w:val="009116DD"/>
    <w:rsid w:val="009177D9"/>
    <w:rsid w:val="009211D9"/>
    <w:rsid w:val="00921FBC"/>
    <w:rsid w:val="009241E7"/>
    <w:rsid w:val="00933EA0"/>
    <w:rsid w:val="00943946"/>
    <w:rsid w:val="00946DCF"/>
    <w:rsid w:val="009522E6"/>
    <w:rsid w:val="009527C1"/>
    <w:rsid w:val="00956A3A"/>
    <w:rsid w:val="00957D29"/>
    <w:rsid w:val="00965F84"/>
    <w:rsid w:val="00967525"/>
    <w:rsid w:val="00967C3B"/>
    <w:rsid w:val="00975E4E"/>
    <w:rsid w:val="009820C6"/>
    <w:rsid w:val="0098626A"/>
    <w:rsid w:val="00986DC0"/>
    <w:rsid w:val="00986F72"/>
    <w:rsid w:val="00990EC6"/>
    <w:rsid w:val="00991489"/>
    <w:rsid w:val="00991A7C"/>
    <w:rsid w:val="009A41E4"/>
    <w:rsid w:val="009A4817"/>
    <w:rsid w:val="009A7A90"/>
    <w:rsid w:val="009B1BBF"/>
    <w:rsid w:val="009B2C0C"/>
    <w:rsid w:val="009B3A3A"/>
    <w:rsid w:val="009B3F55"/>
    <w:rsid w:val="009D0354"/>
    <w:rsid w:val="009D1ABB"/>
    <w:rsid w:val="009D4AFD"/>
    <w:rsid w:val="009D4AFE"/>
    <w:rsid w:val="009D73B1"/>
    <w:rsid w:val="009E0C66"/>
    <w:rsid w:val="009E1D3D"/>
    <w:rsid w:val="009E4E83"/>
    <w:rsid w:val="009E719D"/>
    <w:rsid w:val="009F6898"/>
    <w:rsid w:val="00A01580"/>
    <w:rsid w:val="00A04F66"/>
    <w:rsid w:val="00A105CF"/>
    <w:rsid w:val="00A110B2"/>
    <w:rsid w:val="00A11691"/>
    <w:rsid w:val="00A1622F"/>
    <w:rsid w:val="00A306CD"/>
    <w:rsid w:val="00A308A2"/>
    <w:rsid w:val="00A326D5"/>
    <w:rsid w:val="00A40A75"/>
    <w:rsid w:val="00A41271"/>
    <w:rsid w:val="00A4184C"/>
    <w:rsid w:val="00A42CE9"/>
    <w:rsid w:val="00A468D6"/>
    <w:rsid w:val="00A5461F"/>
    <w:rsid w:val="00A557E8"/>
    <w:rsid w:val="00A55D2E"/>
    <w:rsid w:val="00A60284"/>
    <w:rsid w:val="00A665AC"/>
    <w:rsid w:val="00A733A3"/>
    <w:rsid w:val="00A744C3"/>
    <w:rsid w:val="00A74C52"/>
    <w:rsid w:val="00A75472"/>
    <w:rsid w:val="00A80AA4"/>
    <w:rsid w:val="00A837F2"/>
    <w:rsid w:val="00A841A3"/>
    <w:rsid w:val="00A85C5F"/>
    <w:rsid w:val="00A8779C"/>
    <w:rsid w:val="00AB0F22"/>
    <w:rsid w:val="00AB218A"/>
    <w:rsid w:val="00AC0650"/>
    <w:rsid w:val="00AC07C6"/>
    <w:rsid w:val="00AC49BC"/>
    <w:rsid w:val="00AD1320"/>
    <w:rsid w:val="00AD2DD1"/>
    <w:rsid w:val="00AE4160"/>
    <w:rsid w:val="00AE48CF"/>
    <w:rsid w:val="00AE6B16"/>
    <w:rsid w:val="00AF0805"/>
    <w:rsid w:val="00AF2092"/>
    <w:rsid w:val="00AF4BE9"/>
    <w:rsid w:val="00B10A42"/>
    <w:rsid w:val="00B10BEC"/>
    <w:rsid w:val="00B13217"/>
    <w:rsid w:val="00B16CF7"/>
    <w:rsid w:val="00B1746B"/>
    <w:rsid w:val="00B25F70"/>
    <w:rsid w:val="00B30DCA"/>
    <w:rsid w:val="00B32535"/>
    <w:rsid w:val="00B358A4"/>
    <w:rsid w:val="00B35E8C"/>
    <w:rsid w:val="00B41DCE"/>
    <w:rsid w:val="00B43192"/>
    <w:rsid w:val="00B46E17"/>
    <w:rsid w:val="00B56D21"/>
    <w:rsid w:val="00B5795F"/>
    <w:rsid w:val="00B64C58"/>
    <w:rsid w:val="00B66874"/>
    <w:rsid w:val="00B770D3"/>
    <w:rsid w:val="00B80BAE"/>
    <w:rsid w:val="00B82DAC"/>
    <w:rsid w:val="00B848E1"/>
    <w:rsid w:val="00B850F7"/>
    <w:rsid w:val="00B86BAF"/>
    <w:rsid w:val="00B924CF"/>
    <w:rsid w:val="00B93D9A"/>
    <w:rsid w:val="00BA13E0"/>
    <w:rsid w:val="00BA280A"/>
    <w:rsid w:val="00BB175E"/>
    <w:rsid w:val="00BB2A9B"/>
    <w:rsid w:val="00BB3771"/>
    <w:rsid w:val="00BC0247"/>
    <w:rsid w:val="00BC24CA"/>
    <w:rsid w:val="00BC37B0"/>
    <w:rsid w:val="00BC4860"/>
    <w:rsid w:val="00BC4BBB"/>
    <w:rsid w:val="00BC5531"/>
    <w:rsid w:val="00BD0784"/>
    <w:rsid w:val="00BD3521"/>
    <w:rsid w:val="00BD6F99"/>
    <w:rsid w:val="00BE428E"/>
    <w:rsid w:val="00BE5F9E"/>
    <w:rsid w:val="00BE69C9"/>
    <w:rsid w:val="00BF27C2"/>
    <w:rsid w:val="00BF326E"/>
    <w:rsid w:val="00BF39A4"/>
    <w:rsid w:val="00C0433C"/>
    <w:rsid w:val="00C05204"/>
    <w:rsid w:val="00C11EBB"/>
    <w:rsid w:val="00C13994"/>
    <w:rsid w:val="00C155D2"/>
    <w:rsid w:val="00C1653F"/>
    <w:rsid w:val="00C20087"/>
    <w:rsid w:val="00C21353"/>
    <w:rsid w:val="00C21DD6"/>
    <w:rsid w:val="00C2267F"/>
    <w:rsid w:val="00C23B5C"/>
    <w:rsid w:val="00C34D4E"/>
    <w:rsid w:val="00C368ED"/>
    <w:rsid w:val="00C431EA"/>
    <w:rsid w:val="00C468CD"/>
    <w:rsid w:val="00C57899"/>
    <w:rsid w:val="00C62053"/>
    <w:rsid w:val="00C64DC1"/>
    <w:rsid w:val="00C7690A"/>
    <w:rsid w:val="00C771C8"/>
    <w:rsid w:val="00C82434"/>
    <w:rsid w:val="00C847A4"/>
    <w:rsid w:val="00C87870"/>
    <w:rsid w:val="00C96914"/>
    <w:rsid w:val="00C97FE7"/>
    <w:rsid w:val="00CA0160"/>
    <w:rsid w:val="00CA36B6"/>
    <w:rsid w:val="00CB3899"/>
    <w:rsid w:val="00CB4B54"/>
    <w:rsid w:val="00CB5DB4"/>
    <w:rsid w:val="00CB70C0"/>
    <w:rsid w:val="00CC3D20"/>
    <w:rsid w:val="00CD1EBF"/>
    <w:rsid w:val="00CD305B"/>
    <w:rsid w:val="00CD74B5"/>
    <w:rsid w:val="00CD7E09"/>
    <w:rsid w:val="00CF7CE1"/>
    <w:rsid w:val="00D016A2"/>
    <w:rsid w:val="00D01864"/>
    <w:rsid w:val="00D059D1"/>
    <w:rsid w:val="00D05A4B"/>
    <w:rsid w:val="00D0652A"/>
    <w:rsid w:val="00D10527"/>
    <w:rsid w:val="00D11274"/>
    <w:rsid w:val="00D15B47"/>
    <w:rsid w:val="00D204B9"/>
    <w:rsid w:val="00D26888"/>
    <w:rsid w:val="00D42CFF"/>
    <w:rsid w:val="00D43D91"/>
    <w:rsid w:val="00D44D88"/>
    <w:rsid w:val="00D46D97"/>
    <w:rsid w:val="00D50A49"/>
    <w:rsid w:val="00D539B6"/>
    <w:rsid w:val="00D61086"/>
    <w:rsid w:val="00D70EB1"/>
    <w:rsid w:val="00D712A2"/>
    <w:rsid w:val="00D74FF9"/>
    <w:rsid w:val="00D86708"/>
    <w:rsid w:val="00D92884"/>
    <w:rsid w:val="00D96A30"/>
    <w:rsid w:val="00D97111"/>
    <w:rsid w:val="00DA39DD"/>
    <w:rsid w:val="00DA4307"/>
    <w:rsid w:val="00DA4BA8"/>
    <w:rsid w:val="00DB4E9A"/>
    <w:rsid w:val="00DB6276"/>
    <w:rsid w:val="00DB6FF4"/>
    <w:rsid w:val="00DC62B8"/>
    <w:rsid w:val="00DD1620"/>
    <w:rsid w:val="00DD30BA"/>
    <w:rsid w:val="00DD5879"/>
    <w:rsid w:val="00DD7A26"/>
    <w:rsid w:val="00DE1D21"/>
    <w:rsid w:val="00DE3C18"/>
    <w:rsid w:val="00DE3D2B"/>
    <w:rsid w:val="00DE3D5F"/>
    <w:rsid w:val="00DE4F79"/>
    <w:rsid w:val="00DE6847"/>
    <w:rsid w:val="00DF12C3"/>
    <w:rsid w:val="00DF3ABF"/>
    <w:rsid w:val="00DF5C9D"/>
    <w:rsid w:val="00DF6A33"/>
    <w:rsid w:val="00DF6BA3"/>
    <w:rsid w:val="00E0030C"/>
    <w:rsid w:val="00E072D3"/>
    <w:rsid w:val="00E11D5C"/>
    <w:rsid w:val="00E12E5B"/>
    <w:rsid w:val="00E163F5"/>
    <w:rsid w:val="00E259CA"/>
    <w:rsid w:val="00E261BA"/>
    <w:rsid w:val="00E261D9"/>
    <w:rsid w:val="00E268EE"/>
    <w:rsid w:val="00E30B1E"/>
    <w:rsid w:val="00E341F0"/>
    <w:rsid w:val="00E3508F"/>
    <w:rsid w:val="00E35242"/>
    <w:rsid w:val="00E377DF"/>
    <w:rsid w:val="00E42AE6"/>
    <w:rsid w:val="00E43139"/>
    <w:rsid w:val="00E43E9E"/>
    <w:rsid w:val="00E445C4"/>
    <w:rsid w:val="00E46E37"/>
    <w:rsid w:val="00E46FA9"/>
    <w:rsid w:val="00E47D46"/>
    <w:rsid w:val="00E5209A"/>
    <w:rsid w:val="00E53FFD"/>
    <w:rsid w:val="00E54F7F"/>
    <w:rsid w:val="00E55587"/>
    <w:rsid w:val="00E56370"/>
    <w:rsid w:val="00E577EC"/>
    <w:rsid w:val="00E57831"/>
    <w:rsid w:val="00E6352A"/>
    <w:rsid w:val="00E6463C"/>
    <w:rsid w:val="00E72F07"/>
    <w:rsid w:val="00E80C99"/>
    <w:rsid w:val="00E82B1B"/>
    <w:rsid w:val="00E83AEA"/>
    <w:rsid w:val="00E86862"/>
    <w:rsid w:val="00E92E3C"/>
    <w:rsid w:val="00EA1B0C"/>
    <w:rsid w:val="00EA37F3"/>
    <w:rsid w:val="00EA495B"/>
    <w:rsid w:val="00EA4A33"/>
    <w:rsid w:val="00EA6BD8"/>
    <w:rsid w:val="00EB06B2"/>
    <w:rsid w:val="00EB1F9D"/>
    <w:rsid w:val="00EB74F1"/>
    <w:rsid w:val="00EB7D1C"/>
    <w:rsid w:val="00EC4C33"/>
    <w:rsid w:val="00EC5BF5"/>
    <w:rsid w:val="00ED075B"/>
    <w:rsid w:val="00ED2912"/>
    <w:rsid w:val="00ED2FAD"/>
    <w:rsid w:val="00EE0FFD"/>
    <w:rsid w:val="00EE1974"/>
    <w:rsid w:val="00EF0599"/>
    <w:rsid w:val="00EF12D6"/>
    <w:rsid w:val="00EF3733"/>
    <w:rsid w:val="00EF524A"/>
    <w:rsid w:val="00F0115D"/>
    <w:rsid w:val="00F028A4"/>
    <w:rsid w:val="00F07964"/>
    <w:rsid w:val="00F10A97"/>
    <w:rsid w:val="00F10B98"/>
    <w:rsid w:val="00F13595"/>
    <w:rsid w:val="00F14656"/>
    <w:rsid w:val="00F15008"/>
    <w:rsid w:val="00F229C5"/>
    <w:rsid w:val="00F25C77"/>
    <w:rsid w:val="00F47D93"/>
    <w:rsid w:val="00F53FAD"/>
    <w:rsid w:val="00F61B1B"/>
    <w:rsid w:val="00F66FF0"/>
    <w:rsid w:val="00F724A9"/>
    <w:rsid w:val="00F73AC1"/>
    <w:rsid w:val="00F746C5"/>
    <w:rsid w:val="00F74FDE"/>
    <w:rsid w:val="00F77643"/>
    <w:rsid w:val="00F7772F"/>
    <w:rsid w:val="00F77FB3"/>
    <w:rsid w:val="00F93C95"/>
    <w:rsid w:val="00F95EBA"/>
    <w:rsid w:val="00FA1A3C"/>
    <w:rsid w:val="00FA427E"/>
    <w:rsid w:val="00FA635D"/>
    <w:rsid w:val="00FB1A92"/>
    <w:rsid w:val="00FB5667"/>
    <w:rsid w:val="00FB75C8"/>
    <w:rsid w:val="00FC4C21"/>
    <w:rsid w:val="00FC6876"/>
    <w:rsid w:val="00FD2083"/>
    <w:rsid w:val="00FD5E34"/>
    <w:rsid w:val="00FE01DD"/>
    <w:rsid w:val="00FE110B"/>
    <w:rsid w:val="00FE118F"/>
    <w:rsid w:val="00FE1A20"/>
    <w:rsid w:val="00FF0DB7"/>
    <w:rsid w:val="00FF1ECD"/>
    <w:rsid w:val="00FF75F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3A79F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semiHidden="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semiHidden="0" w:unhideWhenUsed="0" w:qFormat="1"/>
    <w:lsdException w:name="Title" w:locked="1" w:semiHidden="0" w:uiPriority="0" w:unhideWhenUsed="0" w:qFormat="1"/>
    <w:lsdException w:name="Default Paragraph Font" w:locked="1" w:semiHidden="0" w:uiPriority="0" w:unhideWhenUsed="0"/>
    <w:lsdException w:name="Body Text" w:locked="1" w:semiHidden="0" w:unhideWhenUsed="0"/>
    <w:lsdException w:name="Subtitle" w:locked="1" w:semiHidden="0" w:uiPriority="0" w:unhideWhenUsed="0" w:qFormat="1"/>
    <w:lsdException w:name="Strong" w:locked="1" w:semiHidden="0" w:unhideWhenUsed="0" w:qFormat="1"/>
    <w:lsdException w:name="Emphasis" w:locked="1" w:semiHidden="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nhideWhenUsed="0" w:qFormat="1"/>
  </w:latentStyles>
  <w:style w:type="paragraph" w:default="1" w:styleId="Normal">
    <w:name w:val="Normal"/>
    <w:qFormat/>
    <w:rsid w:val="00FF1ECD"/>
    <w:pPr>
      <w:spacing w:after="200" w:line="276" w:lineRule="auto"/>
    </w:pPr>
    <w:rPr>
      <w:lang w:eastAsia="en-US"/>
    </w:rPr>
  </w:style>
  <w:style w:type="paragraph" w:styleId="Ttulo1">
    <w:name w:val="heading 1"/>
    <w:basedOn w:val="Normal"/>
    <w:next w:val="Normal"/>
    <w:link w:val="Ttulo1Car"/>
    <w:uiPriority w:val="99"/>
    <w:qFormat/>
    <w:rsid w:val="002F66F8"/>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uiPriority w:val="99"/>
    <w:qFormat/>
    <w:rsid w:val="00356F69"/>
    <w:pPr>
      <w:keepNext/>
      <w:keepLines/>
      <w:spacing w:before="200" w:after="0"/>
      <w:outlineLvl w:val="1"/>
    </w:pPr>
    <w:rPr>
      <w:rFonts w:ascii="Cambria" w:eastAsia="Times New Roman" w:hAnsi="Cambria"/>
      <w:b/>
      <w:bCs/>
      <w:color w:val="4F81BD"/>
      <w:sz w:val="26"/>
      <w:szCs w:val="26"/>
    </w:rPr>
  </w:style>
  <w:style w:type="paragraph" w:styleId="Ttulo3">
    <w:name w:val="heading 3"/>
    <w:basedOn w:val="Normal"/>
    <w:link w:val="Ttulo3Car"/>
    <w:uiPriority w:val="99"/>
    <w:qFormat/>
    <w:rsid w:val="00FE01DD"/>
    <w:pPr>
      <w:spacing w:before="100" w:beforeAutospacing="1" w:after="100" w:afterAutospacing="1" w:line="240" w:lineRule="auto"/>
      <w:outlineLvl w:val="2"/>
    </w:pPr>
    <w:rPr>
      <w:rFonts w:ascii="Times New Roman" w:eastAsia="Times New Roman" w:hAnsi="Times New Roman"/>
      <w:b/>
      <w:bCs/>
      <w:sz w:val="27"/>
      <w:szCs w:val="27"/>
      <w:lang w:eastAsia="es-ES"/>
    </w:rPr>
  </w:style>
  <w:style w:type="paragraph" w:styleId="Ttulo5">
    <w:name w:val="heading 5"/>
    <w:basedOn w:val="Normal"/>
    <w:next w:val="Normal"/>
    <w:link w:val="Ttulo5Car"/>
    <w:uiPriority w:val="99"/>
    <w:qFormat/>
    <w:rsid w:val="002D621B"/>
    <w:pPr>
      <w:keepNext/>
      <w:keepLines/>
      <w:spacing w:before="200" w:after="0"/>
      <w:outlineLvl w:val="4"/>
    </w:pPr>
    <w:rPr>
      <w:rFonts w:ascii="Cambria" w:eastAsia="Times New Roman" w:hAnsi="Cambria"/>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2F66F8"/>
    <w:rPr>
      <w:rFonts w:ascii="Cambria" w:hAnsi="Cambria" w:cs="Times New Roman"/>
      <w:b/>
      <w:bCs/>
      <w:color w:val="365F91"/>
      <w:sz w:val="28"/>
      <w:szCs w:val="28"/>
    </w:rPr>
  </w:style>
  <w:style w:type="character" w:customStyle="1" w:styleId="Ttulo2Car">
    <w:name w:val="Título 2 Car"/>
    <w:basedOn w:val="Fuentedeprrafopredeter"/>
    <w:link w:val="Ttulo2"/>
    <w:uiPriority w:val="99"/>
    <w:locked/>
    <w:rsid w:val="00356F69"/>
    <w:rPr>
      <w:rFonts w:ascii="Cambria" w:hAnsi="Cambria" w:cs="Times New Roman"/>
      <w:b/>
      <w:bCs/>
      <w:color w:val="4F81BD"/>
      <w:sz w:val="26"/>
      <w:szCs w:val="26"/>
    </w:rPr>
  </w:style>
  <w:style w:type="character" w:customStyle="1" w:styleId="Ttulo3Car">
    <w:name w:val="Título 3 Car"/>
    <w:basedOn w:val="Fuentedeprrafopredeter"/>
    <w:link w:val="Ttulo3"/>
    <w:uiPriority w:val="99"/>
    <w:semiHidden/>
    <w:locked/>
    <w:rsid w:val="00FE01DD"/>
    <w:rPr>
      <w:rFonts w:ascii="Times New Roman" w:hAnsi="Times New Roman" w:cs="Times New Roman"/>
      <w:b/>
      <w:bCs/>
      <w:sz w:val="27"/>
      <w:szCs w:val="27"/>
      <w:lang w:eastAsia="es-ES"/>
    </w:rPr>
  </w:style>
  <w:style w:type="character" w:customStyle="1" w:styleId="Ttulo5Car">
    <w:name w:val="Título 5 Car"/>
    <w:basedOn w:val="Fuentedeprrafopredeter"/>
    <w:link w:val="Ttulo5"/>
    <w:uiPriority w:val="99"/>
    <w:semiHidden/>
    <w:locked/>
    <w:rsid w:val="002D621B"/>
    <w:rPr>
      <w:rFonts w:ascii="Cambria" w:hAnsi="Cambria" w:cs="Times New Roman"/>
      <w:color w:val="243F60"/>
    </w:rPr>
  </w:style>
  <w:style w:type="paragraph" w:styleId="Prrafodelista">
    <w:name w:val="List Paragraph"/>
    <w:basedOn w:val="Normal"/>
    <w:uiPriority w:val="99"/>
    <w:qFormat/>
    <w:rsid w:val="00A1622F"/>
    <w:pPr>
      <w:spacing w:after="0" w:line="240" w:lineRule="auto"/>
      <w:ind w:left="720"/>
    </w:pPr>
    <w:rPr>
      <w:rFonts w:cs="Calibri"/>
    </w:rPr>
  </w:style>
  <w:style w:type="paragraph" w:customStyle="1" w:styleId="Default">
    <w:name w:val="Default"/>
    <w:basedOn w:val="Normal"/>
    <w:uiPriority w:val="99"/>
    <w:rsid w:val="00A1622F"/>
    <w:pPr>
      <w:autoSpaceDE w:val="0"/>
      <w:autoSpaceDN w:val="0"/>
      <w:spacing w:after="0" w:line="240" w:lineRule="auto"/>
    </w:pPr>
    <w:rPr>
      <w:rFonts w:ascii="Liberation Sans" w:hAnsi="Liberation Sans"/>
      <w:color w:val="000000"/>
      <w:sz w:val="24"/>
      <w:szCs w:val="24"/>
    </w:rPr>
  </w:style>
  <w:style w:type="character" w:customStyle="1" w:styleId="markedcontent">
    <w:name w:val="markedcontent"/>
    <w:basedOn w:val="Fuentedeprrafopredeter"/>
    <w:uiPriority w:val="99"/>
    <w:rsid w:val="00C96914"/>
    <w:rPr>
      <w:rFonts w:cs="Times New Roman"/>
    </w:rPr>
  </w:style>
  <w:style w:type="character" w:styleId="nfasis">
    <w:name w:val="Emphasis"/>
    <w:basedOn w:val="Fuentedeprrafopredeter"/>
    <w:uiPriority w:val="99"/>
    <w:qFormat/>
    <w:rsid w:val="00436A4D"/>
    <w:rPr>
      <w:rFonts w:cs="Times New Roman"/>
      <w:i/>
      <w:iCs/>
    </w:rPr>
  </w:style>
  <w:style w:type="paragraph" w:styleId="NormalWeb">
    <w:name w:val="Normal (Web)"/>
    <w:basedOn w:val="Normal"/>
    <w:uiPriority w:val="99"/>
    <w:rsid w:val="00431B1B"/>
    <w:pPr>
      <w:spacing w:before="100" w:beforeAutospacing="1" w:after="100" w:afterAutospacing="1" w:line="240" w:lineRule="auto"/>
    </w:pPr>
    <w:rPr>
      <w:rFonts w:ascii="Times New Roman" w:eastAsia="Times New Roman" w:hAnsi="Times New Roman"/>
      <w:sz w:val="24"/>
      <w:szCs w:val="24"/>
      <w:lang w:eastAsia="es-ES"/>
    </w:rPr>
  </w:style>
  <w:style w:type="table" w:customStyle="1" w:styleId="TableNormal1">
    <w:name w:val="Table Normal1"/>
    <w:uiPriority w:val="99"/>
    <w:semiHidden/>
    <w:rsid w:val="00A105CF"/>
    <w:pPr>
      <w:widowControl w:val="0"/>
    </w:pPr>
    <w:rPr>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99"/>
    <w:rsid w:val="00A105CF"/>
    <w:pPr>
      <w:widowControl w:val="0"/>
      <w:spacing w:after="0" w:line="240" w:lineRule="auto"/>
    </w:pPr>
    <w:rPr>
      <w:lang w:val="en-US"/>
    </w:rPr>
  </w:style>
  <w:style w:type="paragraph" w:styleId="Textoindependiente">
    <w:name w:val="Body Text"/>
    <w:basedOn w:val="Normal"/>
    <w:link w:val="TextoindependienteCar"/>
    <w:uiPriority w:val="99"/>
    <w:rsid w:val="00FB75C8"/>
    <w:pPr>
      <w:widowControl w:val="0"/>
      <w:spacing w:after="0" w:line="240" w:lineRule="auto"/>
      <w:ind w:left="115"/>
    </w:pPr>
    <w:rPr>
      <w:sz w:val="21"/>
      <w:szCs w:val="21"/>
      <w:lang w:val="en-US"/>
    </w:rPr>
  </w:style>
  <w:style w:type="character" w:customStyle="1" w:styleId="TextoindependienteCar">
    <w:name w:val="Texto independiente Car"/>
    <w:basedOn w:val="Fuentedeprrafopredeter"/>
    <w:link w:val="Textoindependiente"/>
    <w:uiPriority w:val="99"/>
    <w:locked/>
    <w:rsid w:val="00FB75C8"/>
    <w:rPr>
      <w:rFonts w:ascii="Calibri" w:hAnsi="Calibri" w:cs="Times New Roman"/>
      <w:sz w:val="21"/>
      <w:szCs w:val="21"/>
      <w:lang w:val="en-US"/>
    </w:rPr>
  </w:style>
  <w:style w:type="paragraph" w:styleId="TDC2">
    <w:name w:val="toc 2"/>
    <w:basedOn w:val="Normal"/>
    <w:uiPriority w:val="39"/>
    <w:rsid w:val="008856E1"/>
    <w:pPr>
      <w:widowControl w:val="0"/>
      <w:spacing w:after="0" w:line="240" w:lineRule="auto"/>
      <w:ind w:left="115"/>
    </w:pPr>
    <w:rPr>
      <w:sz w:val="21"/>
      <w:szCs w:val="21"/>
      <w:lang w:val="en-US"/>
    </w:rPr>
  </w:style>
  <w:style w:type="paragraph" w:customStyle="1" w:styleId="a">
    <w:name w:val="a"/>
    <w:basedOn w:val="Normal"/>
    <w:uiPriority w:val="99"/>
    <w:rsid w:val="00FE01DD"/>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parrafo">
    <w:name w:val="parrafo"/>
    <w:basedOn w:val="Normal"/>
    <w:uiPriority w:val="99"/>
    <w:rsid w:val="002D621B"/>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parrafo2">
    <w:name w:val="parrafo_2"/>
    <w:basedOn w:val="Normal"/>
    <w:uiPriority w:val="99"/>
    <w:rsid w:val="002D621B"/>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highlight">
    <w:name w:val="highlight"/>
    <w:basedOn w:val="Fuentedeprrafopredeter"/>
    <w:uiPriority w:val="99"/>
    <w:rsid w:val="00F66FF0"/>
    <w:rPr>
      <w:rFonts w:cs="Times New Roman"/>
    </w:rPr>
  </w:style>
  <w:style w:type="table" w:styleId="Tablaconcuadrcula">
    <w:name w:val="Table Grid"/>
    <w:basedOn w:val="Tablanormal"/>
    <w:uiPriority w:val="99"/>
    <w:rsid w:val="008672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rsid w:val="008672B7"/>
    <w:rPr>
      <w:rFonts w:cs="Times New Roman"/>
      <w:color w:val="0000FF"/>
      <w:u w:val="single"/>
    </w:rPr>
  </w:style>
  <w:style w:type="paragraph" w:styleId="Textonotapie">
    <w:name w:val="footnote text"/>
    <w:basedOn w:val="Normal"/>
    <w:link w:val="TextonotapieCar"/>
    <w:uiPriority w:val="99"/>
    <w:rsid w:val="008672B7"/>
    <w:pPr>
      <w:spacing w:after="0" w:line="240" w:lineRule="auto"/>
    </w:pPr>
    <w:rPr>
      <w:sz w:val="20"/>
      <w:szCs w:val="20"/>
    </w:rPr>
  </w:style>
  <w:style w:type="character" w:customStyle="1" w:styleId="TextonotapieCar">
    <w:name w:val="Texto nota pie Car"/>
    <w:basedOn w:val="Fuentedeprrafopredeter"/>
    <w:link w:val="Textonotapie"/>
    <w:uiPriority w:val="99"/>
    <w:locked/>
    <w:rsid w:val="008672B7"/>
    <w:rPr>
      <w:rFonts w:cs="Times New Roman"/>
      <w:sz w:val="20"/>
      <w:szCs w:val="20"/>
    </w:rPr>
  </w:style>
  <w:style w:type="character" w:styleId="Refdenotaalpie">
    <w:name w:val="footnote reference"/>
    <w:basedOn w:val="Fuentedeprrafopredeter"/>
    <w:uiPriority w:val="99"/>
    <w:semiHidden/>
    <w:rsid w:val="008672B7"/>
    <w:rPr>
      <w:rFonts w:cs="Times New Roman"/>
      <w:vertAlign w:val="superscript"/>
    </w:rPr>
  </w:style>
  <w:style w:type="paragraph" w:styleId="TDC1">
    <w:name w:val="toc 1"/>
    <w:basedOn w:val="Normal"/>
    <w:next w:val="Normal"/>
    <w:autoRedefine/>
    <w:uiPriority w:val="39"/>
    <w:rsid w:val="00DB6FF4"/>
    <w:pPr>
      <w:tabs>
        <w:tab w:val="left" w:pos="1760"/>
        <w:tab w:val="right" w:leader="dot" w:pos="9356"/>
      </w:tabs>
      <w:spacing w:after="100"/>
      <w:ind w:left="1701" w:right="1417" w:hanging="1701"/>
      <w:jc w:val="both"/>
    </w:pPr>
  </w:style>
  <w:style w:type="paragraph" w:styleId="TtulodeTDC">
    <w:name w:val="TOC Heading"/>
    <w:basedOn w:val="Ttulo1"/>
    <w:next w:val="Normal"/>
    <w:uiPriority w:val="99"/>
    <w:qFormat/>
    <w:rsid w:val="000E5B46"/>
    <w:pPr>
      <w:outlineLvl w:val="9"/>
    </w:pPr>
    <w:rPr>
      <w:lang w:eastAsia="es-ES"/>
    </w:rPr>
  </w:style>
  <w:style w:type="paragraph" w:styleId="TDC3">
    <w:name w:val="toc 3"/>
    <w:basedOn w:val="Normal"/>
    <w:next w:val="Normal"/>
    <w:autoRedefine/>
    <w:uiPriority w:val="39"/>
    <w:rsid w:val="000E5B46"/>
    <w:pPr>
      <w:spacing w:after="100"/>
      <w:ind w:left="440"/>
    </w:pPr>
    <w:rPr>
      <w:rFonts w:eastAsia="Times New Roman"/>
      <w:lang w:eastAsia="es-ES"/>
    </w:rPr>
  </w:style>
  <w:style w:type="paragraph" w:styleId="Textodeglobo">
    <w:name w:val="Balloon Text"/>
    <w:basedOn w:val="Normal"/>
    <w:link w:val="TextodegloboCar"/>
    <w:uiPriority w:val="99"/>
    <w:semiHidden/>
    <w:rsid w:val="000E5B4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0E5B46"/>
    <w:rPr>
      <w:rFonts w:ascii="Tahoma" w:hAnsi="Tahoma" w:cs="Tahoma"/>
      <w:sz w:val="16"/>
      <w:szCs w:val="16"/>
    </w:rPr>
  </w:style>
  <w:style w:type="character" w:styleId="Hipervnculovisitado">
    <w:name w:val="FollowedHyperlink"/>
    <w:basedOn w:val="Fuentedeprrafopredeter"/>
    <w:uiPriority w:val="99"/>
    <w:semiHidden/>
    <w:rsid w:val="00612BD4"/>
    <w:rPr>
      <w:rFonts w:cs="Times New Roman"/>
      <w:color w:val="800080"/>
      <w:u w:val="single"/>
    </w:rPr>
  </w:style>
  <w:style w:type="paragraph" w:styleId="Epgrafe">
    <w:name w:val="caption"/>
    <w:basedOn w:val="Normal"/>
    <w:next w:val="Normal"/>
    <w:uiPriority w:val="99"/>
    <w:qFormat/>
    <w:rsid w:val="008161EC"/>
    <w:pPr>
      <w:spacing w:line="240" w:lineRule="auto"/>
    </w:pPr>
    <w:rPr>
      <w:b/>
      <w:bCs/>
      <w:color w:val="4F81BD"/>
      <w:sz w:val="18"/>
      <w:szCs w:val="18"/>
    </w:rPr>
  </w:style>
  <w:style w:type="paragraph" w:styleId="Textosinformato">
    <w:name w:val="Plain Text"/>
    <w:basedOn w:val="Normal"/>
    <w:link w:val="TextosinformatoCar"/>
    <w:uiPriority w:val="99"/>
    <w:rsid w:val="005D3D1F"/>
    <w:pPr>
      <w:spacing w:after="0" w:line="240" w:lineRule="auto"/>
    </w:pPr>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uiPriority w:val="99"/>
    <w:locked/>
    <w:rsid w:val="005D3D1F"/>
    <w:rPr>
      <w:rFonts w:ascii="Courier New" w:hAnsi="Courier New" w:cs="Courier New"/>
      <w:lang w:val="es-ES" w:eastAsia="es-ES" w:bidi="ar-SA"/>
    </w:rPr>
  </w:style>
  <w:style w:type="paragraph" w:styleId="Encabezado">
    <w:name w:val="header"/>
    <w:basedOn w:val="Normal"/>
    <w:link w:val="EncabezadoCar"/>
    <w:uiPriority w:val="99"/>
    <w:rsid w:val="005D3D1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5D3D1F"/>
    <w:rPr>
      <w:rFonts w:ascii="Calibri" w:hAnsi="Calibri" w:cs="Times New Roman"/>
      <w:sz w:val="22"/>
      <w:szCs w:val="22"/>
      <w:lang w:val="es-ES" w:eastAsia="en-US" w:bidi="ar-SA"/>
    </w:rPr>
  </w:style>
  <w:style w:type="paragraph" w:styleId="Piedepgina">
    <w:name w:val="footer"/>
    <w:basedOn w:val="Normal"/>
    <w:link w:val="PiedepginaCar"/>
    <w:uiPriority w:val="99"/>
    <w:rsid w:val="005D3D1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5D3D1F"/>
    <w:rPr>
      <w:rFonts w:ascii="Calibri" w:hAnsi="Calibri" w:cs="Times New Roman"/>
      <w:sz w:val="22"/>
      <w:szCs w:val="22"/>
      <w:lang w:val="es-ES" w:eastAsia="en-US" w:bidi="ar-SA"/>
    </w:rPr>
  </w:style>
  <w:style w:type="paragraph" w:customStyle="1" w:styleId="dog-parrafo-justificado">
    <w:name w:val="dog-parrafo-justificado"/>
    <w:basedOn w:val="Normal"/>
    <w:uiPriority w:val="99"/>
    <w:rsid w:val="005D3D1F"/>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dog-normal">
    <w:name w:val="dog-normal"/>
    <w:basedOn w:val="Fuentedeprrafopredeter"/>
    <w:uiPriority w:val="99"/>
    <w:rsid w:val="005D3D1F"/>
    <w:rPr>
      <w:rFonts w:cs="Times New Roman"/>
    </w:rPr>
  </w:style>
  <w:style w:type="paragraph" w:customStyle="1" w:styleId="dog-base-sangria">
    <w:name w:val="dog-base-sangria"/>
    <w:basedOn w:val="Normal"/>
    <w:rsid w:val="005D3D1F"/>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fs11">
    <w:name w:val="fs11"/>
    <w:basedOn w:val="Fuentedeprrafopredeter"/>
    <w:uiPriority w:val="99"/>
    <w:rsid w:val="005D3D1F"/>
    <w:rPr>
      <w:rFonts w:cs="Times New Roman"/>
    </w:rPr>
  </w:style>
  <w:style w:type="character" w:styleId="Textoennegrita">
    <w:name w:val="Strong"/>
    <w:basedOn w:val="Fuentedeprrafopredeter"/>
    <w:uiPriority w:val="99"/>
    <w:qFormat/>
    <w:locked/>
    <w:rsid w:val="00BB3771"/>
    <w:rPr>
      <w:rFonts w:cs="Times New Roman"/>
      <w:b/>
      <w:bCs/>
    </w:rPr>
  </w:style>
  <w:style w:type="paragraph" w:customStyle="1" w:styleId="Standard">
    <w:name w:val="Standard"/>
    <w:rsid w:val="00D70EB1"/>
    <w:pPr>
      <w:suppressAutoHyphens/>
      <w:autoSpaceDN w:val="0"/>
      <w:textAlignment w:val="baseline"/>
    </w:pPr>
    <w:rPr>
      <w:rFonts w:ascii="Times New Roman" w:eastAsia="SimSun" w:hAnsi="Times New Roman" w:cs="Arial"/>
      <w:kern w:val="3"/>
      <w:sz w:val="24"/>
      <w:szCs w:val="24"/>
      <w:lang w:eastAsia="zh-CN" w:bidi="hi-IN"/>
    </w:rPr>
  </w:style>
  <w:style w:type="numbering" w:customStyle="1" w:styleId="RTFNum9">
    <w:name w:val="RTF_Num 9"/>
    <w:basedOn w:val="Sinlista"/>
    <w:rsid w:val="002377D6"/>
    <w:pPr>
      <w:numPr>
        <w:numId w:val="2"/>
      </w:numPr>
    </w:pPr>
  </w:style>
  <w:style w:type="numbering" w:customStyle="1" w:styleId="RTFNum11">
    <w:name w:val="RTF_Num 11"/>
    <w:basedOn w:val="Sinlista"/>
    <w:rsid w:val="00C82434"/>
    <w:pPr>
      <w:numPr>
        <w:numId w:val="3"/>
      </w:numPr>
    </w:pPr>
  </w:style>
  <w:style w:type="numbering" w:customStyle="1" w:styleId="RTFNum14">
    <w:name w:val="RTF_Num 14"/>
    <w:basedOn w:val="Sinlista"/>
    <w:rsid w:val="009527C1"/>
    <w:pPr>
      <w:numPr>
        <w:numId w:val="4"/>
      </w:numPr>
    </w:pPr>
  </w:style>
  <w:style w:type="paragraph" w:customStyle="1" w:styleId="Textbody">
    <w:name w:val="Text body"/>
    <w:basedOn w:val="Standard"/>
    <w:uiPriority w:val="99"/>
    <w:rsid w:val="009527C1"/>
    <w:pPr>
      <w:spacing w:after="140" w:line="288" w:lineRule="auto"/>
    </w:pPr>
  </w:style>
  <w:style w:type="character" w:customStyle="1" w:styleId="StrongEmphasis">
    <w:name w:val="Strong Emphasis"/>
    <w:uiPriority w:val="99"/>
    <w:rsid w:val="009527C1"/>
    <w:rPr>
      <w:b/>
      <w:bCs/>
    </w:rPr>
  </w:style>
  <w:style w:type="numbering" w:customStyle="1" w:styleId="RTFNum15">
    <w:name w:val="RTF_Num 15"/>
    <w:basedOn w:val="Sinlista"/>
    <w:rsid w:val="009527C1"/>
    <w:pPr>
      <w:numPr>
        <w:numId w:val="5"/>
      </w:numPr>
    </w:pPr>
  </w:style>
  <w:style w:type="numbering" w:customStyle="1" w:styleId="RTFNum3">
    <w:name w:val="RTF_Num 3"/>
    <w:basedOn w:val="Sinlista"/>
    <w:rsid w:val="00F10B98"/>
    <w:pPr>
      <w:numPr>
        <w:numId w:val="6"/>
      </w:numPr>
    </w:pPr>
  </w:style>
  <w:style w:type="numbering" w:customStyle="1" w:styleId="RTFNum4">
    <w:name w:val="RTF_Num 4"/>
    <w:basedOn w:val="Sinlista"/>
    <w:rsid w:val="00F10B98"/>
    <w:pPr>
      <w:numPr>
        <w:numId w:val="7"/>
      </w:numPr>
    </w:pPr>
  </w:style>
  <w:style w:type="numbering" w:customStyle="1" w:styleId="RTFNum6">
    <w:name w:val="RTF_Num 6"/>
    <w:basedOn w:val="Sinlista"/>
    <w:rsid w:val="00F10B98"/>
    <w:pPr>
      <w:numPr>
        <w:numId w:val="8"/>
      </w:numPr>
    </w:pPr>
  </w:style>
  <w:style w:type="numbering" w:customStyle="1" w:styleId="RTFNum5">
    <w:name w:val="RTF_Num 5"/>
    <w:basedOn w:val="Sinlista"/>
    <w:rsid w:val="00F10B98"/>
    <w:pPr>
      <w:numPr>
        <w:numId w:val="9"/>
      </w:numPr>
    </w:pPr>
  </w:style>
  <w:style w:type="numbering" w:customStyle="1" w:styleId="RTFNum7">
    <w:name w:val="RTF_Num 7"/>
    <w:basedOn w:val="Sinlista"/>
    <w:rsid w:val="00F10B98"/>
    <w:pPr>
      <w:numPr>
        <w:numId w:val="10"/>
      </w:numPr>
    </w:pPr>
  </w:style>
  <w:style w:type="character" w:customStyle="1" w:styleId="EnlacedeInternet">
    <w:name w:val="Enlace de Internet"/>
    <w:basedOn w:val="Fuentedeprrafopredeter"/>
    <w:uiPriority w:val="99"/>
    <w:unhideWhenUsed/>
    <w:rsid w:val="00E072D3"/>
    <w:rPr>
      <w:color w:val="0000FF" w:themeColor="hyperlink"/>
      <w:u w:val="single"/>
    </w:rPr>
  </w:style>
  <w:style w:type="paragraph" w:styleId="Textocomentario">
    <w:name w:val="annotation text"/>
    <w:basedOn w:val="Normal"/>
    <w:link w:val="TextocomentarioCar"/>
    <w:uiPriority w:val="99"/>
    <w:semiHidden/>
    <w:unhideWhenUsed/>
    <w:rsid w:val="005375FA"/>
    <w:pPr>
      <w:spacing w:after="160" w:line="240" w:lineRule="auto"/>
    </w:pPr>
    <w:rPr>
      <w:rFonts w:asciiTheme="minorHAnsi" w:eastAsiaTheme="minorHAnsi" w:hAnsiTheme="minorHAnsi" w:cstheme="minorBidi"/>
      <w:sz w:val="20"/>
      <w:szCs w:val="20"/>
      <w:lang w:val="gl-ES"/>
    </w:rPr>
  </w:style>
  <w:style w:type="character" w:customStyle="1" w:styleId="TextocomentarioCar">
    <w:name w:val="Texto comentario Car"/>
    <w:basedOn w:val="Fuentedeprrafopredeter"/>
    <w:link w:val="Textocomentario"/>
    <w:uiPriority w:val="99"/>
    <w:semiHidden/>
    <w:rsid w:val="005375FA"/>
    <w:rPr>
      <w:rFonts w:asciiTheme="minorHAnsi" w:eastAsiaTheme="minorHAnsi" w:hAnsiTheme="minorHAnsi" w:cstheme="minorBidi"/>
      <w:sz w:val="20"/>
      <w:szCs w:val="20"/>
      <w:lang w:val="gl-ES" w:eastAsia="en-US"/>
    </w:rPr>
  </w:style>
  <w:style w:type="paragraph" w:customStyle="1" w:styleId="Pa0">
    <w:name w:val="Pa0"/>
    <w:basedOn w:val="Normal"/>
    <w:next w:val="Normal"/>
    <w:uiPriority w:val="99"/>
    <w:rsid w:val="005375FA"/>
    <w:pPr>
      <w:autoSpaceDE w:val="0"/>
      <w:autoSpaceDN w:val="0"/>
      <w:adjustRightInd w:val="0"/>
      <w:spacing w:after="0" w:line="241" w:lineRule="atLeast"/>
    </w:pPr>
    <w:rPr>
      <w:rFonts w:ascii="Times New Roman" w:eastAsiaTheme="minorHAnsi" w:hAnsi="Times New Roman"/>
      <w:sz w:val="24"/>
      <w:szCs w:val="24"/>
    </w:rPr>
  </w:style>
  <w:style w:type="paragraph" w:customStyle="1" w:styleId="Pa2">
    <w:name w:val="Pa2"/>
    <w:basedOn w:val="Normal"/>
    <w:next w:val="Normal"/>
    <w:uiPriority w:val="99"/>
    <w:rsid w:val="005375FA"/>
    <w:pPr>
      <w:autoSpaceDE w:val="0"/>
      <w:autoSpaceDN w:val="0"/>
      <w:adjustRightInd w:val="0"/>
      <w:spacing w:after="0" w:line="241" w:lineRule="atLeast"/>
    </w:pPr>
    <w:rPr>
      <w:rFonts w:ascii="Times New Roman" w:eastAsiaTheme="minorHAnsi" w:hAnsi="Times New Roman"/>
      <w:sz w:val="24"/>
      <w:szCs w:val="24"/>
    </w:rPr>
  </w:style>
  <w:style w:type="paragraph" w:customStyle="1" w:styleId="dog-parrafo-organismo">
    <w:name w:val="dog-parrafo-organismo"/>
    <w:basedOn w:val="Normal"/>
    <w:rsid w:val="005375FA"/>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dog-parrafo-sumario">
    <w:name w:val="dog-parrafo-sumario"/>
    <w:basedOn w:val="Normal"/>
    <w:rsid w:val="005375FA"/>
    <w:pPr>
      <w:spacing w:before="100" w:beforeAutospacing="1" w:after="100" w:afterAutospacing="1" w:line="240" w:lineRule="auto"/>
    </w:pPr>
    <w:rPr>
      <w:rFonts w:ascii="Times New Roman" w:eastAsia="Times New Roman" w:hAnsi="Times New Roman"/>
      <w:sz w:val="24"/>
      <w:szCs w:val="24"/>
      <w:lang w:eastAsia="es-ES"/>
    </w:rPr>
  </w:style>
  <w:style w:type="character" w:styleId="Refdecomentario">
    <w:name w:val="annotation reference"/>
    <w:basedOn w:val="Fuentedeprrafopredeter"/>
    <w:uiPriority w:val="99"/>
    <w:semiHidden/>
    <w:unhideWhenUsed/>
    <w:rsid w:val="005375FA"/>
    <w:rPr>
      <w:sz w:val="16"/>
      <w:szCs w:val="16"/>
    </w:rPr>
  </w:style>
  <w:style w:type="character" w:customStyle="1" w:styleId="A3">
    <w:name w:val="A3"/>
    <w:uiPriority w:val="99"/>
    <w:rsid w:val="005375FA"/>
    <w:rPr>
      <w:color w:val="000000"/>
      <w:sz w:val="20"/>
      <w:szCs w:val="20"/>
    </w:rPr>
  </w:style>
  <w:style w:type="character" w:customStyle="1" w:styleId="dog-texto-sumario">
    <w:name w:val="dog-texto-sumario"/>
    <w:basedOn w:val="Fuentedeprrafopredeter"/>
    <w:rsid w:val="005375FA"/>
  </w:style>
  <w:style w:type="character" w:customStyle="1" w:styleId="ff2">
    <w:name w:val="ff2"/>
    <w:basedOn w:val="Fuentedeprrafopredeter"/>
    <w:rsid w:val="005375FA"/>
  </w:style>
  <w:style w:type="character" w:customStyle="1" w:styleId="ls3">
    <w:name w:val="ls3"/>
    <w:basedOn w:val="Fuentedeprrafopredeter"/>
    <w:rsid w:val="005375FA"/>
  </w:style>
  <w:style w:type="paragraph" w:styleId="HTMLconformatoprevio">
    <w:name w:val="HTML Preformatted"/>
    <w:basedOn w:val="Normal"/>
    <w:link w:val="HTMLconformatoprevioCar"/>
    <w:uiPriority w:val="99"/>
    <w:unhideWhenUsed/>
    <w:rsid w:val="00BC02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BC0247"/>
    <w:rPr>
      <w:rFonts w:ascii="Courier New" w:eastAsia="Times New Roman" w:hAnsi="Courier New" w:cs="Courier New"/>
      <w:sz w:val="20"/>
      <w:szCs w:val="20"/>
    </w:rPr>
  </w:style>
  <w:style w:type="paragraph" w:customStyle="1" w:styleId="Prrafodelista1">
    <w:name w:val="Párrafo de lista1"/>
    <w:basedOn w:val="Normal"/>
    <w:rsid w:val="00BC0247"/>
    <w:pPr>
      <w:spacing w:after="0" w:line="240" w:lineRule="auto"/>
      <w:ind w:left="720"/>
    </w:pPr>
    <w:rPr>
      <w:rFonts w:eastAsia="Times New Roman" w:cs="Calibri"/>
    </w:rPr>
  </w:style>
  <w:style w:type="character" w:customStyle="1" w:styleId="y2iqfc">
    <w:name w:val="y2iqfc"/>
    <w:basedOn w:val="Fuentedeprrafopredeter"/>
    <w:rsid w:val="00BC0247"/>
  </w:style>
  <w:style w:type="character" w:customStyle="1" w:styleId="FootnoteTextChar">
    <w:name w:val="Footnote Text Char"/>
    <w:semiHidden/>
    <w:locked/>
    <w:rsid w:val="00BC0247"/>
    <w:rPr>
      <w:rFonts w:ascii="Times New Roman" w:hAnsi="Times New Roman" w:cs="Times New Roman" w:hint="default"/>
      <w:sz w:val="20"/>
      <w:szCs w:val="20"/>
    </w:rPr>
  </w:style>
  <w:style w:type="paragraph" w:styleId="TDC4">
    <w:name w:val="toc 4"/>
    <w:basedOn w:val="Normal"/>
    <w:next w:val="Normal"/>
    <w:autoRedefine/>
    <w:uiPriority w:val="39"/>
    <w:unhideWhenUsed/>
    <w:locked/>
    <w:rsid w:val="00BC0247"/>
    <w:pPr>
      <w:spacing w:after="100"/>
      <w:ind w:left="660"/>
    </w:pPr>
    <w:rPr>
      <w:rFonts w:asciiTheme="minorHAnsi" w:eastAsiaTheme="minorEastAsia" w:hAnsiTheme="minorHAnsi" w:cstheme="minorBidi"/>
      <w:lang w:eastAsia="es-ES"/>
    </w:rPr>
  </w:style>
  <w:style w:type="paragraph" w:styleId="TDC5">
    <w:name w:val="toc 5"/>
    <w:basedOn w:val="Normal"/>
    <w:next w:val="Normal"/>
    <w:autoRedefine/>
    <w:uiPriority w:val="39"/>
    <w:unhideWhenUsed/>
    <w:locked/>
    <w:rsid w:val="00BC0247"/>
    <w:pPr>
      <w:spacing w:after="100"/>
      <w:ind w:left="880"/>
    </w:pPr>
    <w:rPr>
      <w:rFonts w:asciiTheme="minorHAnsi" w:eastAsiaTheme="minorEastAsia" w:hAnsiTheme="minorHAnsi" w:cstheme="minorBidi"/>
      <w:lang w:eastAsia="es-ES"/>
    </w:rPr>
  </w:style>
  <w:style w:type="paragraph" w:styleId="TDC6">
    <w:name w:val="toc 6"/>
    <w:basedOn w:val="Normal"/>
    <w:next w:val="Normal"/>
    <w:autoRedefine/>
    <w:uiPriority w:val="39"/>
    <w:unhideWhenUsed/>
    <w:locked/>
    <w:rsid w:val="00BC0247"/>
    <w:pPr>
      <w:spacing w:after="100"/>
      <w:ind w:left="1100"/>
    </w:pPr>
    <w:rPr>
      <w:rFonts w:asciiTheme="minorHAnsi" w:eastAsiaTheme="minorEastAsia" w:hAnsiTheme="minorHAnsi" w:cstheme="minorBidi"/>
      <w:lang w:eastAsia="es-ES"/>
    </w:rPr>
  </w:style>
  <w:style w:type="paragraph" w:styleId="TDC7">
    <w:name w:val="toc 7"/>
    <w:basedOn w:val="Normal"/>
    <w:next w:val="Normal"/>
    <w:autoRedefine/>
    <w:uiPriority w:val="39"/>
    <w:unhideWhenUsed/>
    <w:locked/>
    <w:rsid w:val="00BC0247"/>
    <w:pPr>
      <w:spacing w:after="100"/>
      <w:ind w:left="1320"/>
    </w:pPr>
    <w:rPr>
      <w:rFonts w:asciiTheme="minorHAnsi" w:eastAsiaTheme="minorEastAsia" w:hAnsiTheme="minorHAnsi" w:cstheme="minorBidi"/>
      <w:lang w:eastAsia="es-ES"/>
    </w:rPr>
  </w:style>
  <w:style w:type="paragraph" w:styleId="TDC8">
    <w:name w:val="toc 8"/>
    <w:basedOn w:val="Normal"/>
    <w:next w:val="Normal"/>
    <w:autoRedefine/>
    <w:uiPriority w:val="39"/>
    <w:unhideWhenUsed/>
    <w:locked/>
    <w:rsid w:val="00BC0247"/>
    <w:pPr>
      <w:spacing w:after="100"/>
      <w:ind w:left="1540"/>
    </w:pPr>
    <w:rPr>
      <w:rFonts w:asciiTheme="minorHAnsi" w:eastAsiaTheme="minorEastAsia" w:hAnsiTheme="minorHAnsi" w:cstheme="minorBidi"/>
      <w:lang w:eastAsia="es-ES"/>
    </w:rPr>
  </w:style>
  <w:style w:type="paragraph" w:styleId="TDC9">
    <w:name w:val="toc 9"/>
    <w:basedOn w:val="Normal"/>
    <w:next w:val="Normal"/>
    <w:autoRedefine/>
    <w:uiPriority w:val="39"/>
    <w:unhideWhenUsed/>
    <w:locked/>
    <w:rsid w:val="00BC0247"/>
    <w:pPr>
      <w:spacing w:after="100"/>
      <w:ind w:left="1760"/>
    </w:pPr>
    <w:rPr>
      <w:rFonts w:asciiTheme="minorHAnsi" w:eastAsiaTheme="minorEastAsia" w:hAnsiTheme="minorHAnsi" w:cstheme="minorBidi"/>
      <w:lang w:eastAsia="es-ES"/>
    </w:rPr>
  </w:style>
  <w:style w:type="paragraph" w:styleId="Textonotaalfinal">
    <w:name w:val="endnote text"/>
    <w:basedOn w:val="Normal"/>
    <w:link w:val="TextonotaalfinalCar"/>
    <w:uiPriority w:val="99"/>
    <w:semiHidden/>
    <w:unhideWhenUsed/>
    <w:rsid w:val="00BC024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C0247"/>
    <w:rPr>
      <w:sz w:val="20"/>
      <w:szCs w:val="20"/>
      <w:lang w:eastAsia="en-US"/>
    </w:rPr>
  </w:style>
  <w:style w:type="character" w:styleId="Refdenotaalfinal">
    <w:name w:val="endnote reference"/>
    <w:basedOn w:val="Fuentedeprrafopredeter"/>
    <w:uiPriority w:val="99"/>
    <w:semiHidden/>
    <w:unhideWhenUsed/>
    <w:rsid w:val="00BC0247"/>
    <w:rPr>
      <w:vertAlign w:val="superscript"/>
    </w:rPr>
  </w:style>
  <w:style w:type="character" w:customStyle="1" w:styleId="priority-content">
    <w:name w:val="priority-content"/>
    <w:basedOn w:val="Fuentedeprrafopredeter"/>
    <w:rsid w:val="004D2D6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semiHidden="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semiHidden="0" w:unhideWhenUsed="0" w:qFormat="1"/>
    <w:lsdException w:name="Title" w:locked="1" w:semiHidden="0" w:uiPriority="0" w:unhideWhenUsed="0" w:qFormat="1"/>
    <w:lsdException w:name="Default Paragraph Font" w:locked="1" w:semiHidden="0" w:uiPriority="0" w:unhideWhenUsed="0"/>
    <w:lsdException w:name="Body Text" w:locked="1" w:semiHidden="0" w:unhideWhenUsed="0"/>
    <w:lsdException w:name="Subtitle" w:locked="1" w:semiHidden="0" w:uiPriority="0" w:unhideWhenUsed="0" w:qFormat="1"/>
    <w:lsdException w:name="Strong" w:locked="1" w:semiHidden="0" w:unhideWhenUsed="0" w:qFormat="1"/>
    <w:lsdException w:name="Emphasis" w:locked="1" w:semiHidden="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nhideWhenUsed="0" w:qFormat="1"/>
  </w:latentStyles>
  <w:style w:type="paragraph" w:default="1" w:styleId="Normal">
    <w:name w:val="Normal"/>
    <w:qFormat/>
    <w:rsid w:val="00FF1ECD"/>
    <w:pPr>
      <w:spacing w:after="200" w:line="276" w:lineRule="auto"/>
    </w:pPr>
    <w:rPr>
      <w:lang w:eastAsia="en-US"/>
    </w:rPr>
  </w:style>
  <w:style w:type="paragraph" w:styleId="Ttulo1">
    <w:name w:val="heading 1"/>
    <w:basedOn w:val="Normal"/>
    <w:next w:val="Normal"/>
    <w:link w:val="Ttulo1Car"/>
    <w:uiPriority w:val="99"/>
    <w:qFormat/>
    <w:rsid w:val="002F66F8"/>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uiPriority w:val="99"/>
    <w:qFormat/>
    <w:rsid w:val="00356F69"/>
    <w:pPr>
      <w:keepNext/>
      <w:keepLines/>
      <w:spacing w:before="200" w:after="0"/>
      <w:outlineLvl w:val="1"/>
    </w:pPr>
    <w:rPr>
      <w:rFonts w:ascii="Cambria" w:eastAsia="Times New Roman" w:hAnsi="Cambria"/>
      <w:b/>
      <w:bCs/>
      <w:color w:val="4F81BD"/>
      <w:sz w:val="26"/>
      <w:szCs w:val="26"/>
    </w:rPr>
  </w:style>
  <w:style w:type="paragraph" w:styleId="Ttulo3">
    <w:name w:val="heading 3"/>
    <w:basedOn w:val="Normal"/>
    <w:link w:val="Ttulo3Car"/>
    <w:uiPriority w:val="99"/>
    <w:qFormat/>
    <w:rsid w:val="00FE01DD"/>
    <w:pPr>
      <w:spacing w:before="100" w:beforeAutospacing="1" w:after="100" w:afterAutospacing="1" w:line="240" w:lineRule="auto"/>
      <w:outlineLvl w:val="2"/>
    </w:pPr>
    <w:rPr>
      <w:rFonts w:ascii="Times New Roman" w:eastAsia="Times New Roman" w:hAnsi="Times New Roman"/>
      <w:b/>
      <w:bCs/>
      <w:sz w:val="27"/>
      <w:szCs w:val="27"/>
      <w:lang w:eastAsia="es-ES"/>
    </w:rPr>
  </w:style>
  <w:style w:type="paragraph" w:styleId="Ttulo5">
    <w:name w:val="heading 5"/>
    <w:basedOn w:val="Normal"/>
    <w:next w:val="Normal"/>
    <w:link w:val="Ttulo5Car"/>
    <w:uiPriority w:val="99"/>
    <w:qFormat/>
    <w:rsid w:val="002D621B"/>
    <w:pPr>
      <w:keepNext/>
      <w:keepLines/>
      <w:spacing w:before="200" w:after="0"/>
      <w:outlineLvl w:val="4"/>
    </w:pPr>
    <w:rPr>
      <w:rFonts w:ascii="Cambria" w:eastAsia="Times New Roman" w:hAnsi="Cambria"/>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2F66F8"/>
    <w:rPr>
      <w:rFonts w:ascii="Cambria" w:hAnsi="Cambria" w:cs="Times New Roman"/>
      <w:b/>
      <w:bCs/>
      <w:color w:val="365F91"/>
      <w:sz w:val="28"/>
      <w:szCs w:val="28"/>
    </w:rPr>
  </w:style>
  <w:style w:type="character" w:customStyle="1" w:styleId="Ttulo2Car">
    <w:name w:val="Título 2 Car"/>
    <w:basedOn w:val="Fuentedeprrafopredeter"/>
    <w:link w:val="Ttulo2"/>
    <w:uiPriority w:val="99"/>
    <w:locked/>
    <w:rsid w:val="00356F69"/>
    <w:rPr>
      <w:rFonts w:ascii="Cambria" w:hAnsi="Cambria" w:cs="Times New Roman"/>
      <w:b/>
      <w:bCs/>
      <w:color w:val="4F81BD"/>
      <w:sz w:val="26"/>
      <w:szCs w:val="26"/>
    </w:rPr>
  </w:style>
  <w:style w:type="character" w:customStyle="1" w:styleId="Ttulo3Car">
    <w:name w:val="Título 3 Car"/>
    <w:basedOn w:val="Fuentedeprrafopredeter"/>
    <w:link w:val="Ttulo3"/>
    <w:uiPriority w:val="99"/>
    <w:semiHidden/>
    <w:locked/>
    <w:rsid w:val="00FE01DD"/>
    <w:rPr>
      <w:rFonts w:ascii="Times New Roman" w:hAnsi="Times New Roman" w:cs="Times New Roman"/>
      <w:b/>
      <w:bCs/>
      <w:sz w:val="27"/>
      <w:szCs w:val="27"/>
      <w:lang w:eastAsia="es-ES"/>
    </w:rPr>
  </w:style>
  <w:style w:type="character" w:customStyle="1" w:styleId="Ttulo5Car">
    <w:name w:val="Título 5 Car"/>
    <w:basedOn w:val="Fuentedeprrafopredeter"/>
    <w:link w:val="Ttulo5"/>
    <w:uiPriority w:val="99"/>
    <w:semiHidden/>
    <w:locked/>
    <w:rsid w:val="002D621B"/>
    <w:rPr>
      <w:rFonts w:ascii="Cambria" w:hAnsi="Cambria" w:cs="Times New Roman"/>
      <w:color w:val="243F60"/>
    </w:rPr>
  </w:style>
  <w:style w:type="paragraph" w:styleId="Prrafodelista">
    <w:name w:val="List Paragraph"/>
    <w:basedOn w:val="Normal"/>
    <w:uiPriority w:val="99"/>
    <w:qFormat/>
    <w:rsid w:val="00A1622F"/>
    <w:pPr>
      <w:spacing w:after="0" w:line="240" w:lineRule="auto"/>
      <w:ind w:left="720"/>
    </w:pPr>
    <w:rPr>
      <w:rFonts w:cs="Calibri"/>
    </w:rPr>
  </w:style>
  <w:style w:type="paragraph" w:customStyle="1" w:styleId="Default">
    <w:name w:val="Default"/>
    <w:basedOn w:val="Normal"/>
    <w:uiPriority w:val="99"/>
    <w:rsid w:val="00A1622F"/>
    <w:pPr>
      <w:autoSpaceDE w:val="0"/>
      <w:autoSpaceDN w:val="0"/>
      <w:spacing w:after="0" w:line="240" w:lineRule="auto"/>
    </w:pPr>
    <w:rPr>
      <w:rFonts w:ascii="Liberation Sans" w:hAnsi="Liberation Sans"/>
      <w:color w:val="000000"/>
      <w:sz w:val="24"/>
      <w:szCs w:val="24"/>
    </w:rPr>
  </w:style>
  <w:style w:type="character" w:customStyle="1" w:styleId="markedcontent">
    <w:name w:val="markedcontent"/>
    <w:basedOn w:val="Fuentedeprrafopredeter"/>
    <w:uiPriority w:val="99"/>
    <w:rsid w:val="00C96914"/>
    <w:rPr>
      <w:rFonts w:cs="Times New Roman"/>
    </w:rPr>
  </w:style>
  <w:style w:type="character" w:styleId="nfasis">
    <w:name w:val="Emphasis"/>
    <w:basedOn w:val="Fuentedeprrafopredeter"/>
    <w:uiPriority w:val="99"/>
    <w:qFormat/>
    <w:rsid w:val="00436A4D"/>
    <w:rPr>
      <w:rFonts w:cs="Times New Roman"/>
      <w:i/>
      <w:iCs/>
    </w:rPr>
  </w:style>
  <w:style w:type="paragraph" w:styleId="NormalWeb">
    <w:name w:val="Normal (Web)"/>
    <w:basedOn w:val="Normal"/>
    <w:uiPriority w:val="99"/>
    <w:rsid w:val="00431B1B"/>
    <w:pPr>
      <w:spacing w:before="100" w:beforeAutospacing="1" w:after="100" w:afterAutospacing="1" w:line="240" w:lineRule="auto"/>
    </w:pPr>
    <w:rPr>
      <w:rFonts w:ascii="Times New Roman" w:eastAsia="Times New Roman" w:hAnsi="Times New Roman"/>
      <w:sz w:val="24"/>
      <w:szCs w:val="24"/>
      <w:lang w:eastAsia="es-ES"/>
    </w:rPr>
  </w:style>
  <w:style w:type="table" w:customStyle="1" w:styleId="TableNormal1">
    <w:name w:val="Table Normal1"/>
    <w:uiPriority w:val="99"/>
    <w:semiHidden/>
    <w:rsid w:val="00A105CF"/>
    <w:pPr>
      <w:widowControl w:val="0"/>
    </w:pPr>
    <w:rPr>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99"/>
    <w:rsid w:val="00A105CF"/>
    <w:pPr>
      <w:widowControl w:val="0"/>
      <w:spacing w:after="0" w:line="240" w:lineRule="auto"/>
    </w:pPr>
    <w:rPr>
      <w:lang w:val="en-US"/>
    </w:rPr>
  </w:style>
  <w:style w:type="paragraph" w:styleId="Textoindependiente">
    <w:name w:val="Body Text"/>
    <w:basedOn w:val="Normal"/>
    <w:link w:val="TextoindependienteCar"/>
    <w:uiPriority w:val="99"/>
    <w:rsid w:val="00FB75C8"/>
    <w:pPr>
      <w:widowControl w:val="0"/>
      <w:spacing w:after="0" w:line="240" w:lineRule="auto"/>
      <w:ind w:left="115"/>
    </w:pPr>
    <w:rPr>
      <w:sz w:val="21"/>
      <w:szCs w:val="21"/>
      <w:lang w:val="en-US"/>
    </w:rPr>
  </w:style>
  <w:style w:type="character" w:customStyle="1" w:styleId="TextoindependienteCar">
    <w:name w:val="Texto independiente Car"/>
    <w:basedOn w:val="Fuentedeprrafopredeter"/>
    <w:link w:val="Textoindependiente"/>
    <w:uiPriority w:val="99"/>
    <w:locked/>
    <w:rsid w:val="00FB75C8"/>
    <w:rPr>
      <w:rFonts w:ascii="Calibri" w:hAnsi="Calibri" w:cs="Times New Roman"/>
      <w:sz w:val="21"/>
      <w:szCs w:val="21"/>
      <w:lang w:val="en-US"/>
    </w:rPr>
  </w:style>
  <w:style w:type="paragraph" w:styleId="TDC2">
    <w:name w:val="toc 2"/>
    <w:basedOn w:val="Normal"/>
    <w:uiPriority w:val="39"/>
    <w:rsid w:val="008856E1"/>
    <w:pPr>
      <w:widowControl w:val="0"/>
      <w:spacing w:after="0" w:line="240" w:lineRule="auto"/>
      <w:ind w:left="115"/>
    </w:pPr>
    <w:rPr>
      <w:sz w:val="21"/>
      <w:szCs w:val="21"/>
      <w:lang w:val="en-US"/>
    </w:rPr>
  </w:style>
  <w:style w:type="paragraph" w:customStyle="1" w:styleId="a">
    <w:name w:val="a"/>
    <w:basedOn w:val="Normal"/>
    <w:uiPriority w:val="99"/>
    <w:rsid w:val="00FE01DD"/>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parrafo">
    <w:name w:val="parrafo"/>
    <w:basedOn w:val="Normal"/>
    <w:uiPriority w:val="99"/>
    <w:rsid w:val="002D621B"/>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parrafo2">
    <w:name w:val="parrafo_2"/>
    <w:basedOn w:val="Normal"/>
    <w:uiPriority w:val="99"/>
    <w:rsid w:val="002D621B"/>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highlight">
    <w:name w:val="highlight"/>
    <w:basedOn w:val="Fuentedeprrafopredeter"/>
    <w:uiPriority w:val="99"/>
    <w:rsid w:val="00F66FF0"/>
    <w:rPr>
      <w:rFonts w:cs="Times New Roman"/>
    </w:rPr>
  </w:style>
  <w:style w:type="table" w:styleId="Tablaconcuadrcula">
    <w:name w:val="Table Grid"/>
    <w:basedOn w:val="Tablanormal"/>
    <w:uiPriority w:val="99"/>
    <w:rsid w:val="008672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rsid w:val="008672B7"/>
    <w:rPr>
      <w:rFonts w:cs="Times New Roman"/>
      <w:color w:val="0000FF"/>
      <w:u w:val="single"/>
    </w:rPr>
  </w:style>
  <w:style w:type="paragraph" w:styleId="Textonotapie">
    <w:name w:val="footnote text"/>
    <w:basedOn w:val="Normal"/>
    <w:link w:val="TextonotapieCar"/>
    <w:uiPriority w:val="99"/>
    <w:rsid w:val="008672B7"/>
    <w:pPr>
      <w:spacing w:after="0" w:line="240" w:lineRule="auto"/>
    </w:pPr>
    <w:rPr>
      <w:sz w:val="20"/>
      <w:szCs w:val="20"/>
    </w:rPr>
  </w:style>
  <w:style w:type="character" w:customStyle="1" w:styleId="TextonotapieCar">
    <w:name w:val="Texto nota pie Car"/>
    <w:basedOn w:val="Fuentedeprrafopredeter"/>
    <w:link w:val="Textonotapie"/>
    <w:uiPriority w:val="99"/>
    <w:locked/>
    <w:rsid w:val="008672B7"/>
    <w:rPr>
      <w:rFonts w:cs="Times New Roman"/>
      <w:sz w:val="20"/>
      <w:szCs w:val="20"/>
    </w:rPr>
  </w:style>
  <w:style w:type="character" w:styleId="Refdenotaalpie">
    <w:name w:val="footnote reference"/>
    <w:basedOn w:val="Fuentedeprrafopredeter"/>
    <w:uiPriority w:val="99"/>
    <w:semiHidden/>
    <w:rsid w:val="008672B7"/>
    <w:rPr>
      <w:rFonts w:cs="Times New Roman"/>
      <w:vertAlign w:val="superscript"/>
    </w:rPr>
  </w:style>
  <w:style w:type="paragraph" w:styleId="TDC1">
    <w:name w:val="toc 1"/>
    <w:basedOn w:val="Normal"/>
    <w:next w:val="Normal"/>
    <w:autoRedefine/>
    <w:uiPriority w:val="39"/>
    <w:rsid w:val="00DB6FF4"/>
    <w:pPr>
      <w:tabs>
        <w:tab w:val="left" w:pos="1760"/>
        <w:tab w:val="right" w:leader="dot" w:pos="9356"/>
      </w:tabs>
      <w:spacing w:after="100"/>
      <w:ind w:left="1701" w:right="1417" w:hanging="1701"/>
      <w:jc w:val="both"/>
    </w:pPr>
  </w:style>
  <w:style w:type="paragraph" w:styleId="TtulodeTDC">
    <w:name w:val="TOC Heading"/>
    <w:basedOn w:val="Ttulo1"/>
    <w:next w:val="Normal"/>
    <w:uiPriority w:val="99"/>
    <w:qFormat/>
    <w:rsid w:val="000E5B46"/>
    <w:pPr>
      <w:outlineLvl w:val="9"/>
    </w:pPr>
    <w:rPr>
      <w:lang w:eastAsia="es-ES"/>
    </w:rPr>
  </w:style>
  <w:style w:type="paragraph" w:styleId="TDC3">
    <w:name w:val="toc 3"/>
    <w:basedOn w:val="Normal"/>
    <w:next w:val="Normal"/>
    <w:autoRedefine/>
    <w:uiPriority w:val="39"/>
    <w:rsid w:val="000E5B46"/>
    <w:pPr>
      <w:spacing w:after="100"/>
      <w:ind w:left="440"/>
    </w:pPr>
    <w:rPr>
      <w:rFonts w:eastAsia="Times New Roman"/>
      <w:lang w:eastAsia="es-ES"/>
    </w:rPr>
  </w:style>
  <w:style w:type="paragraph" w:styleId="Textodeglobo">
    <w:name w:val="Balloon Text"/>
    <w:basedOn w:val="Normal"/>
    <w:link w:val="TextodegloboCar"/>
    <w:uiPriority w:val="99"/>
    <w:semiHidden/>
    <w:rsid w:val="000E5B4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0E5B46"/>
    <w:rPr>
      <w:rFonts w:ascii="Tahoma" w:hAnsi="Tahoma" w:cs="Tahoma"/>
      <w:sz w:val="16"/>
      <w:szCs w:val="16"/>
    </w:rPr>
  </w:style>
  <w:style w:type="character" w:styleId="Hipervnculovisitado">
    <w:name w:val="FollowedHyperlink"/>
    <w:basedOn w:val="Fuentedeprrafopredeter"/>
    <w:uiPriority w:val="99"/>
    <w:semiHidden/>
    <w:rsid w:val="00612BD4"/>
    <w:rPr>
      <w:rFonts w:cs="Times New Roman"/>
      <w:color w:val="800080"/>
      <w:u w:val="single"/>
    </w:rPr>
  </w:style>
  <w:style w:type="paragraph" w:styleId="Epgrafe">
    <w:name w:val="caption"/>
    <w:basedOn w:val="Normal"/>
    <w:next w:val="Normal"/>
    <w:uiPriority w:val="99"/>
    <w:qFormat/>
    <w:rsid w:val="008161EC"/>
    <w:pPr>
      <w:spacing w:line="240" w:lineRule="auto"/>
    </w:pPr>
    <w:rPr>
      <w:b/>
      <w:bCs/>
      <w:color w:val="4F81BD"/>
      <w:sz w:val="18"/>
      <w:szCs w:val="18"/>
    </w:rPr>
  </w:style>
  <w:style w:type="paragraph" w:styleId="Textosinformato">
    <w:name w:val="Plain Text"/>
    <w:basedOn w:val="Normal"/>
    <w:link w:val="TextosinformatoCar"/>
    <w:uiPriority w:val="99"/>
    <w:rsid w:val="005D3D1F"/>
    <w:pPr>
      <w:spacing w:after="0" w:line="240" w:lineRule="auto"/>
    </w:pPr>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uiPriority w:val="99"/>
    <w:locked/>
    <w:rsid w:val="005D3D1F"/>
    <w:rPr>
      <w:rFonts w:ascii="Courier New" w:hAnsi="Courier New" w:cs="Courier New"/>
      <w:lang w:val="es-ES" w:eastAsia="es-ES" w:bidi="ar-SA"/>
    </w:rPr>
  </w:style>
  <w:style w:type="paragraph" w:styleId="Encabezado">
    <w:name w:val="header"/>
    <w:basedOn w:val="Normal"/>
    <w:link w:val="EncabezadoCar"/>
    <w:uiPriority w:val="99"/>
    <w:rsid w:val="005D3D1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5D3D1F"/>
    <w:rPr>
      <w:rFonts w:ascii="Calibri" w:hAnsi="Calibri" w:cs="Times New Roman"/>
      <w:sz w:val="22"/>
      <w:szCs w:val="22"/>
      <w:lang w:val="es-ES" w:eastAsia="en-US" w:bidi="ar-SA"/>
    </w:rPr>
  </w:style>
  <w:style w:type="paragraph" w:styleId="Piedepgina">
    <w:name w:val="footer"/>
    <w:basedOn w:val="Normal"/>
    <w:link w:val="PiedepginaCar"/>
    <w:uiPriority w:val="99"/>
    <w:rsid w:val="005D3D1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5D3D1F"/>
    <w:rPr>
      <w:rFonts w:ascii="Calibri" w:hAnsi="Calibri" w:cs="Times New Roman"/>
      <w:sz w:val="22"/>
      <w:szCs w:val="22"/>
      <w:lang w:val="es-ES" w:eastAsia="en-US" w:bidi="ar-SA"/>
    </w:rPr>
  </w:style>
  <w:style w:type="paragraph" w:customStyle="1" w:styleId="dog-parrafo-justificado">
    <w:name w:val="dog-parrafo-justificado"/>
    <w:basedOn w:val="Normal"/>
    <w:uiPriority w:val="99"/>
    <w:rsid w:val="005D3D1F"/>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dog-normal">
    <w:name w:val="dog-normal"/>
    <w:basedOn w:val="Fuentedeprrafopredeter"/>
    <w:uiPriority w:val="99"/>
    <w:rsid w:val="005D3D1F"/>
    <w:rPr>
      <w:rFonts w:cs="Times New Roman"/>
    </w:rPr>
  </w:style>
  <w:style w:type="paragraph" w:customStyle="1" w:styleId="dog-base-sangria">
    <w:name w:val="dog-base-sangria"/>
    <w:basedOn w:val="Normal"/>
    <w:rsid w:val="005D3D1F"/>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fs11">
    <w:name w:val="fs11"/>
    <w:basedOn w:val="Fuentedeprrafopredeter"/>
    <w:uiPriority w:val="99"/>
    <w:rsid w:val="005D3D1F"/>
    <w:rPr>
      <w:rFonts w:cs="Times New Roman"/>
    </w:rPr>
  </w:style>
  <w:style w:type="character" w:styleId="Textoennegrita">
    <w:name w:val="Strong"/>
    <w:basedOn w:val="Fuentedeprrafopredeter"/>
    <w:uiPriority w:val="99"/>
    <w:qFormat/>
    <w:locked/>
    <w:rsid w:val="00BB3771"/>
    <w:rPr>
      <w:rFonts w:cs="Times New Roman"/>
      <w:b/>
      <w:bCs/>
    </w:rPr>
  </w:style>
  <w:style w:type="paragraph" w:customStyle="1" w:styleId="Standard">
    <w:name w:val="Standard"/>
    <w:rsid w:val="00D70EB1"/>
    <w:pPr>
      <w:suppressAutoHyphens/>
      <w:autoSpaceDN w:val="0"/>
      <w:textAlignment w:val="baseline"/>
    </w:pPr>
    <w:rPr>
      <w:rFonts w:ascii="Times New Roman" w:eastAsia="SimSun" w:hAnsi="Times New Roman" w:cs="Arial"/>
      <w:kern w:val="3"/>
      <w:sz w:val="24"/>
      <w:szCs w:val="24"/>
      <w:lang w:eastAsia="zh-CN" w:bidi="hi-IN"/>
    </w:rPr>
  </w:style>
  <w:style w:type="numbering" w:customStyle="1" w:styleId="RTFNum9">
    <w:name w:val="RTF_Num 9"/>
    <w:basedOn w:val="Sinlista"/>
    <w:rsid w:val="002377D6"/>
    <w:pPr>
      <w:numPr>
        <w:numId w:val="2"/>
      </w:numPr>
    </w:pPr>
  </w:style>
  <w:style w:type="numbering" w:customStyle="1" w:styleId="RTFNum11">
    <w:name w:val="RTF_Num 11"/>
    <w:basedOn w:val="Sinlista"/>
    <w:rsid w:val="00C82434"/>
    <w:pPr>
      <w:numPr>
        <w:numId w:val="3"/>
      </w:numPr>
    </w:pPr>
  </w:style>
  <w:style w:type="numbering" w:customStyle="1" w:styleId="RTFNum14">
    <w:name w:val="RTF_Num 14"/>
    <w:basedOn w:val="Sinlista"/>
    <w:rsid w:val="009527C1"/>
    <w:pPr>
      <w:numPr>
        <w:numId w:val="4"/>
      </w:numPr>
    </w:pPr>
  </w:style>
  <w:style w:type="paragraph" w:customStyle="1" w:styleId="Textbody">
    <w:name w:val="Text body"/>
    <w:basedOn w:val="Standard"/>
    <w:uiPriority w:val="99"/>
    <w:rsid w:val="009527C1"/>
    <w:pPr>
      <w:spacing w:after="140" w:line="288" w:lineRule="auto"/>
    </w:pPr>
  </w:style>
  <w:style w:type="character" w:customStyle="1" w:styleId="StrongEmphasis">
    <w:name w:val="Strong Emphasis"/>
    <w:uiPriority w:val="99"/>
    <w:rsid w:val="009527C1"/>
    <w:rPr>
      <w:b/>
      <w:bCs/>
    </w:rPr>
  </w:style>
  <w:style w:type="numbering" w:customStyle="1" w:styleId="RTFNum15">
    <w:name w:val="RTF_Num 15"/>
    <w:basedOn w:val="Sinlista"/>
    <w:rsid w:val="009527C1"/>
    <w:pPr>
      <w:numPr>
        <w:numId w:val="5"/>
      </w:numPr>
    </w:pPr>
  </w:style>
  <w:style w:type="numbering" w:customStyle="1" w:styleId="RTFNum3">
    <w:name w:val="RTF_Num 3"/>
    <w:basedOn w:val="Sinlista"/>
    <w:rsid w:val="00F10B98"/>
    <w:pPr>
      <w:numPr>
        <w:numId w:val="6"/>
      </w:numPr>
    </w:pPr>
  </w:style>
  <w:style w:type="numbering" w:customStyle="1" w:styleId="RTFNum4">
    <w:name w:val="RTF_Num 4"/>
    <w:basedOn w:val="Sinlista"/>
    <w:rsid w:val="00F10B98"/>
    <w:pPr>
      <w:numPr>
        <w:numId w:val="7"/>
      </w:numPr>
    </w:pPr>
  </w:style>
  <w:style w:type="numbering" w:customStyle="1" w:styleId="RTFNum6">
    <w:name w:val="RTF_Num 6"/>
    <w:basedOn w:val="Sinlista"/>
    <w:rsid w:val="00F10B98"/>
    <w:pPr>
      <w:numPr>
        <w:numId w:val="8"/>
      </w:numPr>
    </w:pPr>
  </w:style>
  <w:style w:type="numbering" w:customStyle="1" w:styleId="RTFNum5">
    <w:name w:val="RTF_Num 5"/>
    <w:basedOn w:val="Sinlista"/>
    <w:rsid w:val="00F10B98"/>
    <w:pPr>
      <w:numPr>
        <w:numId w:val="9"/>
      </w:numPr>
    </w:pPr>
  </w:style>
  <w:style w:type="numbering" w:customStyle="1" w:styleId="RTFNum7">
    <w:name w:val="RTF_Num 7"/>
    <w:basedOn w:val="Sinlista"/>
    <w:rsid w:val="00F10B98"/>
    <w:pPr>
      <w:numPr>
        <w:numId w:val="10"/>
      </w:numPr>
    </w:pPr>
  </w:style>
  <w:style w:type="character" w:customStyle="1" w:styleId="EnlacedeInternet">
    <w:name w:val="Enlace de Internet"/>
    <w:basedOn w:val="Fuentedeprrafopredeter"/>
    <w:uiPriority w:val="99"/>
    <w:unhideWhenUsed/>
    <w:rsid w:val="00E072D3"/>
    <w:rPr>
      <w:color w:val="0000FF" w:themeColor="hyperlink"/>
      <w:u w:val="single"/>
    </w:rPr>
  </w:style>
  <w:style w:type="paragraph" w:styleId="Textocomentario">
    <w:name w:val="annotation text"/>
    <w:basedOn w:val="Normal"/>
    <w:link w:val="TextocomentarioCar"/>
    <w:uiPriority w:val="99"/>
    <w:semiHidden/>
    <w:unhideWhenUsed/>
    <w:rsid w:val="005375FA"/>
    <w:pPr>
      <w:spacing w:after="160" w:line="240" w:lineRule="auto"/>
    </w:pPr>
    <w:rPr>
      <w:rFonts w:asciiTheme="minorHAnsi" w:eastAsiaTheme="minorHAnsi" w:hAnsiTheme="minorHAnsi" w:cstheme="minorBidi"/>
      <w:sz w:val="20"/>
      <w:szCs w:val="20"/>
      <w:lang w:val="gl-ES"/>
    </w:rPr>
  </w:style>
  <w:style w:type="character" w:customStyle="1" w:styleId="TextocomentarioCar">
    <w:name w:val="Texto comentario Car"/>
    <w:basedOn w:val="Fuentedeprrafopredeter"/>
    <w:link w:val="Textocomentario"/>
    <w:uiPriority w:val="99"/>
    <w:semiHidden/>
    <w:rsid w:val="005375FA"/>
    <w:rPr>
      <w:rFonts w:asciiTheme="minorHAnsi" w:eastAsiaTheme="minorHAnsi" w:hAnsiTheme="minorHAnsi" w:cstheme="minorBidi"/>
      <w:sz w:val="20"/>
      <w:szCs w:val="20"/>
      <w:lang w:val="gl-ES" w:eastAsia="en-US"/>
    </w:rPr>
  </w:style>
  <w:style w:type="paragraph" w:customStyle="1" w:styleId="Pa0">
    <w:name w:val="Pa0"/>
    <w:basedOn w:val="Normal"/>
    <w:next w:val="Normal"/>
    <w:uiPriority w:val="99"/>
    <w:rsid w:val="005375FA"/>
    <w:pPr>
      <w:autoSpaceDE w:val="0"/>
      <w:autoSpaceDN w:val="0"/>
      <w:adjustRightInd w:val="0"/>
      <w:spacing w:after="0" w:line="241" w:lineRule="atLeast"/>
    </w:pPr>
    <w:rPr>
      <w:rFonts w:ascii="Times New Roman" w:eastAsiaTheme="minorHAnsi" w:hAnsi="Times New Roman"/>
      <w:sz w:val="24"/>
      <w:szCs w:val="24"/>
    </w:rPr>
  </w:style>
  <w:style w:type="paragraph" w:customStyle="1" w:styleId="Pa2">
    <w:name w:val="Pa2"/>
    <w:basedOn w:val="Normal"/>
    <w:next w:val="Normal"/>
    <w:uiPriority w:val="99"/>
    <w:rsid w:val="005375FA"/>
    <w:pPr>
      <w:autoSpaceDE w:val="0"/>
      <w:autoSpaceDN w:val="0"/>
      <w:adjustRightInd w:val="0"/>
      <w:spacing w:after="0" w:line="241" w:lineRule="atLeast"/>
    </w:pPr>
    <w:rPr>
      <w:rFonts w:ascii="Times New Roman" w:eastAsiaTheme="minorHAnsi" w:hAnsi="Times New Roman"/>
      <w:sz w:val="24"/>
      <w:szCs w:val="24"/>
    </w:rPr>
  </w:style>
  <w:style w:type="paragraph" w:customStyle="1" w:styleId="dog-parrafo-organismo">
    <w:name w:val="dog-parrafo-organismo"/>
    <w:basedOn w:val="Normal"/>
    <w:rsid w:val="005375FA"/>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dog-parrafo-sumario">
    <w:name w:val="dog-parrafo-sumario"/>
    <w:basedOn w:val="Normal"/>
    <w:rsid w:val="005375FA"/>
    <w:pPr>
      <w:spacing w:before="100" w:beforeAutospacing="1" w:after="100" w:afterAutospacing="1" w:line="240" w:lineRule="auto"/>
    </w:pPr>
    <w:rPr>
      <w:rFonts w:ascii="Times New Roman" w:eastAsia="Times New Roman" w:hAnsi="Times New Roman"/>
      <w:sz w:val="24"/>
      <w:szCs w:val="24"/>
      <w:lang w:eastAsia="es-ES"/>
    </w:rPr>
  </w:style>
  <w:style w:type="character" w:styleId="Refdecomentario">
    <w:name w:val="annotation reference"/>
    <w:basedOn w:val="Fuentedeprrafopredeter"/>
    <w:uiPriority w:val="99"/>
    <w:semiHidden/>
    <w:unhideWhenUsed/>
    <w:rsid w:val="005375FA"/>
    <w:rPr>
      <w:sz w:val="16"/>
      <w:szCs w:val="16"/>
    </w:rPr>
  </w:style>
  <w:style w:type="character" w:customStyle="1" w:styleId="A3">
    <w:name w:val="A3"/>
    <w:uiPriority w:val="99"/>
    <w:rsid w:val="005375FA"/>
    <w:rPr>
      <w:color w:val="000000"/>
      <w:sz w:val="20"/>
      <w:szCs w:val="20"/>
    </w:rPr>
  </w:style>
  <w:style w:type="character" w:customStyle="1" w:styleId="dog-texto-sumario">
    <w:name w:val="dog-texto-sumario"/>
    <w:basedOn w:val="Fuentedeprrafopredeter"/>
    <w:rsid w:val="005375FA"/>
  </w:style>
  <w:style w:type="character" w:customStyle="1" w:styleId="ff2">
    <w:name w:val="ff2"/>
    <w:basedOn w:val="Fuentedeprrafopredeter"/>
    <w:rsid w:val="005375FA"/>
  </w:style>
  <w:style w:type="character" w:customStyle="1" w:styleId="ls3">
    <w:name w:val="ls3"/>
    <w:basedOn w:val="Fuentedeprrafopredeter"/>
    <w:rsid w:val="005375FA"/>
  </w:style>
  <w:style w:type="paragraph" w:styleId="HTMLconformatoprevio">
    <w:name w:val="HTML Preformatted"/>
    <w:basedOn w:val="Normal"/>
    <w:link w:val="HTMLconformatoprevioCar"/>
    <w:uiPriority w:val="99"/>
    <w:unhideWhenUsed/>
    <w:rsid w:val="00BC02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BC0247"/>
    <w:rPr>
      <w:rFonts w:ascii="Courier New" w:eastAsia="Times New Roman" w:hAnsi="Courier New" w:cs="Courier New"/>
      <w:sz w:val="20"/>
      <w:szCs w:val="20"/>
    </w:rPr>
  </w:style>
  <w:style w:type="paragraph" w:customStyle="1" w:styleId="Prrafodelista1">
    <w:name w:val="Párrafo de lista1"/>
    <w:basedOn w:val="Normal"/>
    <w:rsid w:val="00BC0247"/>
    <w:pPr>
      <w:spacing w:after="0" w:line="240" w:lineRule="auto"/>
      <w:ind w:left="720"/>
    </w:pPr>
    <w:rPr>
      <w:rFonts w:eastAsia="Times New Roman" w:cs="Calibri"/>
    </w:rPr>
  </w:style>
  <w:style w:type="character" w:customStyle="1" w:styleId="y2iqfc">
    <w:name w:val="y2iqfc"/>
    <w:basedOn w:val="Fuentedeprrafopredeter"/>
    <w:rsid w:val="00BC0247"/>
  </w:style>
  <w:style w:type="character" w:customStyle="1" w:styleId="FootnoteTextChar">
    <w:name w:val="Footnote Text Char"/>
    <w:semiHidden/>
    <w:locked/>
    <w:rsid w:val="00BC0247"/>
    <w:rPr>
      <w:rFonts w:ascii="Times New Roman" w:hAnsi="Times New Roman" w:cs="Times New Roman" w:hint="default"/>
      <w:sz w:val="20"/>
      <w:szCs w:val="20"/>
    </w:rPr>
  </w:style>
  <w:style w:type="paragraph" w:styleId="TDC4">
    <w:name w:val="toc 4"/>
    <w:basedOn w:val="Normal"/>
    <w:next w:val="Normal"/>
    <w:autoRedefine/>
    <w:uiPriority w:val="39"/>
    <w:unhideWhenUsed/>
    <w:locked/>
    <w:rsid w:val="00BC0247"/>
    <w:pPr>
      <w:spacing w:after="100"/>
      <w:ind w:left="660"/>
    </w:pPr>
    <w:rPr>
      <w:rFonts w:asciiTheme="minorHAnsi" w:eastAsiaTheme="minorEastAsia" w:hAnsiTheme="minorHAnsi" w:cstheme="minorBidi"/>
      <w:lang w:eastAsia="es-ES"/>
    </w:rPr>
  </w:style>
  <w:style w:type="paragraph" w:styleId="TDC5">
    <w:name w:val="toc 5"/>
    <w:basedOn w:val="Normal"/>
    <w:next w:val="Normal"/>
    <w:autoRedefine/>
    <w:uiPriority w:val="39"/>
    <w:unhideWhenUsed/>
    <w:locked/>
    <w:rsid w:val="00BC0247"/>
    <w:pPr>
      <w:spacing w:after="100"/>
      <w:ind w:left="880"/>
    </w:pPr>
    <w:rPr>
      <w:rFonts w:asciiTheme="minorHAnsi" w:eastAsiaTheme="minorEastAsia" w:hAnsiTheme="minorHAnsi" w:cstheme="minorBidi"/>
      <w:lang w:eastAsia="es-ES"/>
    </w:rPr>
  </w:style>
  <w:style w:type="paragraph" w:styleId="TDC6">
    <w:name w:val="toc 6"/>
    <w:basedOn w:val="Normal"/>
    <w:next w:val="Normal"/>
    <w:autoRedefine/>
    <w:uiPriority w:val="39"/>
    <w:unhideWhenUsed/>
    <w:locked/>
    <w:rsid w:val="00BC0247"/>
    <w:pPr>
      <w:spacing w:after="100"/>
      <w:ind w:left="1100"/>
    </w:pPr>
    <w:rPr>
      <w:rFonts w:asciiTheme="minorHAnsi" w:eastAsiaTheme="minorEastAsia" w:hAnsiTheme="minorHAnsi" w:cstheme="minorBidi"/>
      <w:lang w:eastAsia="es-ES"/>
    </w:rPr>
  </w:style>
  <w:style w:type="paragraph" w:styleId="TDC7">
    <w:name w:val="toc 7"/>
    <w:basedOn w:val="Normal"/>
    <w:next w:val="Normal"/>
    <w:autoRedefine/>
    <w:uiPriority w:val="39"/>
    <w:unhideWhenUsed/>
    <w:locked/>
    <w:rsid w:val="00BC0247"/>
    <w:pPr>
      <w:spacing w:after="100"/>
      <w:ind w:left="1320"/>
    </w:pPr>
    <w:rPr>
      <w:rFonts w:asciiTheme="minorHAnsi" w:eastAsiaTheme="minorEastAsia" w:hAnsiTheme="minorHAnsi" w:cstheme="minorBidi"/>
      <w:lang w:eastAsia="es-ES"/>
    </w:rPr>
  </w:style>
  <w:style w:type="paragraph" w:styleId="TDC8">
    <w:name w:val="toc 8"/>
    <w:basedOn w:val="Normal"/>
    <w:next w:val="Normal"/>
    <w:autoRedefine/>
    <w:uiPriority w:val="39"/>
    <w:unhideWhenUsed/>
    <w:locked/>
    <w:rsid w:val="00BC0247"/>
    <w:pPr>
      <w:spacing w:after="100"/>
      <w:ind w:left="1540"/>
    </w:pPr>
    <w:rPr>
      <w:rFonts w:asciiTheme="minorHAnsi" w:eastAsiaTheme="minorEastAsia" w:hAnsiTheme="minorHAnsi" w:cstheme="minorBidi"/>
      <w:lang w:eastAsia="es-ES"/>
    </w:rPr>
  </w:style>
  <w:style w:type="paragraph" w:styleId="TDC9">
    <w:name w:val="toc 9"/>
    <w:basedOn w:val="Normal"/>
    <w:next w:val="Normal"/>
    <w:autoRedefine/>
    <w:uiPriority w:val="39"/>
    <w:unhideWhenUsed/>
    <w:locked/>
    <w:rsid w:val="00BC0247"/>
    <w:pPr>
      <w:spacing w:after="100"/>
      <w:ind w:left="1760"/>
    </w:pPr>
    <w:rPr>
      <w:rFonts w:asciiTheme="minorHAnsi" w:eastAsiaTheme="minorEastAsia" w:hAnsiTheme="minorHAnsi" w:cstheme="minorBidi"/>
      <w:lang w:eastAsia="es-ES"/>
    </w:rPr>
  </w:style>
  <w:style w:type="paragraph" w:styleId="Textonotaalfinal">
    <w:name w:val="endnote text"/>
    <w:basedOn w:val="Normal"/>
    <w:link w:val="TextonotaalfinalCar"/>
    <w:uiPriority w:val="99"/>
    <w:semiHidden/>
    <w:unhideWhenUsed/>
    <w:rsid w:val="00BC024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C0247"/>
    <w:rPr>
      <w:sz w:val="20"/>
      <w:szCs w:val="20"/>
      <w:lang w:eastAsia="en-US"/>
    </w:rPr>
  </w:style>
  <w:style w:type="character" w:styleId="Refdenotaalfinal">
    <w:name w:val="endnote reference"/>
    <w:basedOn w:val="Fuentedeprrafopredeter"/>
    <w:uiPriority w:val="99"/>
    <w:semiHidden/>
    <w:unhideWhenUsed/>
    <w:rsid w:val="00BC0247"/>
    <w:rPr>
      <w:vertAlign w:val="superscript"/>
    </w:rPr>
  </w:style>
  <w:style w:type="character" w:customStyle="1" w:styleId="priority-content">
    <w:name w:val="priority-content"/>
    <w:basedOn w:val="Fuentedeprrafopredeter"/>
    <w:rsid w:val="004D2D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385545">
      <w:bodyDiv w:val="1"/>
      <w:marLeft w:val="0"/>
      <w:marRight w:val="0"/>
      <w:marTop w:val="0"/>
      <w:marBottom w:val="0"/>
      <w:divBdr>
        <w:top w:val="none" w:sz="0" w:space="0" w:color="auto"/>
        <w:left w:val="none" w:sz="0" w:space="0" w:color="auto"/>
        <w:bottom w:val="none" w:sz="0" w:space="0" w:color="auto"/>
        <w:right w:val="none" w:sz="0" w:space="0" w:color="auto"/>
      </w:divBdr>
    </w:div>
    <w:div w:id="56517104">
      <w:bodyDiv w:val="1"/>
      <w:marLeft w:val="0"/>
      <w:marRight w:val="0"/>
      <w:marTop w:val="0"/>
      <w:marBottom w:val="0"/>
      <w:divBdr>
        <w:top w:val="none" w:sz="0" w:space="0" w:color="auto"/>
        <w:left w:val="none" w:sz="0" w:space="0" w:color="auto"/>
        <w:bottom w:val="none" w:sz="0" w:space="0" w:color="auto"/>
        <w:right w:val="none" w:sz="0" w:space="0" w:color="auto"/>
      </w:divBdr>
    </w:div>
    <w:div w:id="95105157">
      <w:bodyDiv w:val="1"/>
      <w:marLeft w:val="0"/>
      <w:marRight w:val="0"/>
      <w:marTop w:val="0"/>
      <w:marBottom w:val="0"/>
      <w:divBdr>
        <w:top w:val="none" w:sz="0" w:space="0" w:color="auto"/>
        <w:left w:val="none" w:sz="0" w:space="0" w:color="auto"/>
        <w:bottom w:val="none" w:sz="0" w:space="0" w:color="auto"/>
        <w:right w:val="none" w:sz="0" w:space="0" w:color="auto"/>
      </w:divBdr>
    </w:div>
    <w:div w:id="375325087">
      <w:bodyDiv w:val="1"/>
      <w:marLeft w:val="0"/>
      <w:marRight w:val="0"/>
      <w:marTop w:val="0"/>
      <w:marBottom w:val="0"/>
      <w:divBdr>
        <w:top w:val="none" w:sz="0" w:space="0" w:color="auto"/>
        <w:left w:val="none" w:sz="0" w:space="0" w:color="auto"/>
        <w:bottom w:val="none" w:sz="0" w:space="0" w:color="auto"/>
        <w:right w:val="none" w:sz="0" w:space="0" w:color="auto"/>
      </w:divBdr>
    </w:div>
    <w:div w:id="435056561">
      <w:bodyDiv w:val="1"/>
      <w:marLeft w:val="0"/>
      <w:marRight w:val="0"/>
      <w:marTop w:val="0"/>
      <w:marBottom w:val="0"/>
      <w:divBdr>
        <w:top w:val="none" w:sz="0" w:space="0" w:color="auto"/>
        <w:left w:val="none" w:sz="0" w:space="0" w:color="auto"/>
        <w:bottom w:val="none" w:sz="0" w:space="0" w:color="auto"/>
        <w:right w:val="none" w:sz="0" w:space="0" w:color="auto"/>
      </w:divBdr>
    </w:div>
    <w:div w:id="489948538">
      <w:bodyDiv w:val="1"/>
      <w:marLeft w:val="0"/>
      <w:marRight w:val="0"/>
      <w:marTop w:val="0"/>
      <w:marBottom w:val="0"/>
      <w:divBdr>
        <w:top w:val="none" w:sz="0" w:space="0" w:color="auto"/>
        <w:left w:val="none" w:sz="0" w:space="0" w:color="auto"/>
        <w:bottom w:val="none" w:sz="0" w:space="0" w:color="auto"/>
        <w:right w:val="none" w:sz="0" w:space="0" w:color="auto"/>
      </w:divBdr>
    </w:div>
    <w:div w:id="575672556">
      <w:bodyDiv w:val="1"/>
      <w:marLeft w:val="0"/>
      <w:marRight w:val="0"/>
      <w:marTop w:val="0"/>
      <w:marBottom w:val="0"/>
      <w:divBdr>
        <w:top w:val="none" w:sz="0" w:space="0" w:color="auto"/>
        <w:left w:val="none" w:sz="0" w:space="0" w:color="auto"/>
        <w:bottom w:val="none" w:sz="0" w:space="0" w:color="auto"/>
        <w:right w:val="none" w:sz="0" w:space="0" w:color="auto"/>
      </w:divBdr>
    </w:div>
    <w:div w:id="612515185">
      <w:bodyDiv w:val="1"/>
      <w:marLeft w:val="0"/>
      <w:marRight w:val="0"/>
      <w:marTop w:val="0"/>
      <w:marBottom w:val="0"/>
      <w:divBdr>
        <w:top w:val="none" w:sz="0" w:space="0" w:color="auto"/>
        <w:left w:val="none" w:sz="0" w:space="0" w:color="auto"/>
        <w:bottom w:val="none" w:sz="0" w:space="0" w:color="auto"/>
        <w:right w:val="none" w:sz="0" w:space="0" w:color="auto"/>
      </w:divBdr>
    </w:div>
    <w:div w:id="690375728">
      <w:bodyDiv w:val="1"/>
      <w:marLeft w:val="0"/>
      <w:marRight w:val="0"/>
      <w:marTop w:val="0"/>
      <w:marBottom w:val="0"/>
      <w:divBdr>
        <w:top w:val="none" w:sz="0" w:space="0" w:color="auto"/>
        <w:left w:val="none" w:sz="0" w:space="0" w:color="auto"/>
        <w:bottom w:val="none" w:sz="0" w:space="0" w:color="auto"/>
        <w:right w:val="none" w:sz="0" w:space="0" w:color="auto"/>
      </w:divBdr>
    </w:div>
    <w:div w:id="717630833">
      <w:bodyDiv w:val="1"/>
      <w:marLeft w:val="0"/>
      <w:marRight w:val="0"/>
      <w:marTop w:val="0"/>
      <w:marBottom w:val="0"/>
      <w:divBdr>
        <w:top w:val="none" w:sz="0" w:space="0" w:color="auto"/>
        <w:left w:val="none" w:sz="0" w:space="0" w:color="auto"/>
        <w:bottom w:val="none" w:sz="0" w:space="0" w:color="auto"/>
        <w:right w:val="none" w:sz="0" w:space="0" w:color="auto"/>
      </w:divBdr>
    </w:div>
    <w:div w:id="785075465">
      <w:bodyDiv w:val="1"/>
      <w:marLeft w:val="0"/>
      <w:marRight w:val="0"/>
      <w:marTop w:val="0"/>
      <w:marBottom w:val="0"/>
      <w:divBdr>
        <w:top w:val="none" w:sz="0" w:space="0" w:color="auto"/>
        <w:left w:val="none" w:sz="0" w:space="0" w:color="auto"/>
        <w:bottom w:val="none" w:sz="0" w:space="0" w:color="auto"/>
        <w:right w:val="none" w:sz="0" w:space="0" w:color="auto"/>
      </w:divBdr>
    </w:div>
    <w:div w:id="1038772806">
      <w:bodyDiv w:val="1"/>
      <w:marLeft w:val="0"/>
      <w:marRight w:val="0"/>
      <w:marTop w:val="0"/>
      <w:marBottom w:val="0"/>
      <w:divBdr>
        <w:top w:val="none" w:sz="0" w:space="0" w:color="auto"/>
        <w:left w:val="none" w:sz="0" w:space="0" w:color="auto"/>
        <w:bottom w:val="none" w:sz="0" w:space="0" w:color="auto"/>
        <w:right w:val="none" w:sz="0" w:space="0" w:color="auto"/>
      </w:divBdr>
    </w:div>
    <w:div w:id="1129055965">
      <w:marLeft w:val="0"/>
      <w:marRight w:val="0"/>
      <w:marTop w:val="0"/>
      <w:marBottom w:val="0"/>
      <w:divBdr>
        <w:top w:val="none" w:sz="0" w:space="0" w:color="auto"/>
        <w:left w:val="none" w:sz="0" w:space="0" w:color="auto"/>
        <w:bottom w:val="none" w:sz="0" w:space="0" w:color="auto"/>
        <w:right w:val="none" w:sz="0" w:space="0" w:color="auto"/>
      </w:divBdr>
    </w:div>
    <w:div w:id="1129055966">
      <w:marLeft w:val="0"/>
      <w:marRight w:val="0"/>
      <w:marTop w:val="0"/>
      <w:marBottom w:val="0"/>
      <w:divBdr>
        <w:top w:val="none" w:sz="0" w:space="0" w:color="auto"/>
        <w:left w:val="none" w:sz="0" w:space="0" w:color="auto"/>
        <w:bottom w:val="none" w:sz="0" w:space="0" w:color="auto"/>
        <w:right w:val="none" w:sz="0" w:space="0" w:color="auto"/>
      </w:divBdr>
    </w:div>
    <w:div w:id="1129055967">
      <w:marLeft w:val="0"/>
      <w:marRight w:val="0"/>
      <w:marTop w:val="0"/>
      <w:marBottom w:val="0"/>
      <w:divBdr>
        <w:top w:val="none" w:sz="0" w:space="0" w:color="auto"/>
        <w:left w:val="none" w:sz="0" w:space="0" w:color="auto"/>
        <w:bottom w:val="none" w:sz="0" w:space="0" w:color="auto"/>
        <w:right w:val="none" w:sz="0" w:space="0" w:color="auto"/>
      </w:divBdr>
    </w:div>
    <w:div w:id="1129055968">
      <w:marLeft w:val="0"/>
      <w:marRight w:val="0"/>
      <w:marTop w:val="0"/>
      <w:marBottom w:val="0"/>
      <w:divBdr>
        <w:top w:val="none" w:sz="0" w:space="0" w:color="auto"/>
        <w:left w:val="none" w:sz="0" w:space="0" w:color="auto"/>
        <w:bottom w:val="none" w:sz="0" w:space="0" w:color="auto"/>
        <w:right w:val="none" w:sz="0" w:space="0" w:color="auto"/>
      </w:divBdr>
    </w:div>
    <w:div w:id="1129055969">
      <w:marLeft w:val="0"/>
      <w:marRight w:val="0"/>
      <w:marTop w:val="0"/>
      <w:marBottom w:val="0"/>
      <w:divBdr>
        <w:top w:val="none" w:sz="0" w:space="0" w:color="auto"/>
        <w:left w:val="none" w:sz="0" w:space="0" w:color="auto"/>
        <w:bottom w:val="none" w:sz="0" w:space="0" w:color="auto"/>
        <w:right w:val="none" w:sz="0" w:space="0" w:color="auto"/>
      </w:divBdr>
    </w:div>
    <w:div w:id="1129055970">
      <w:marLeft w:val="0"/>
      <w:marRight w:val="0"/>
      <w:marTop w:val="0"/>
      <w:marBottom w:val="0"/>
      <w:divBdr>
        <w:top w:val="none" w:sz="0" w:space="0" w:color="auto"/>
        <w:left w:val="none" w:sz="0" w:space="0" w:color="auto"/>
        <w:bottom w:val="none" w:sz="0" w:space="0" w:color="auto"/>
        <w:right w:val="none" w:sz="0" w:space="0" w:color="auto"/>
      </w:divBdr>
    </w:div>
    <w:div w:id="1129055971">
      <w:marLeft w:val="0"/>
      <w:marRight w:val="0"/>
      <w:marTop w:val="0"/>
      <w:marBottom w:val="0"/>
      <w:divBdr>
        <w:top w:val="none" w:sz="0" w:space="0" w:color="auto"/>
        <w:left w:val="none" w:sz="0" w:space="0" w:color="auto"/>
        <w:bottom w:val="none" w:sz="0" w:space="0" w:color="auto"/>
        <w:right w:val="none" w:sz="0" w:space="0" w:color="auto"/>
      </w:divBdr>
    </w:div>
    <w:div w:id="1129055972">
      <w:marLeft w:val="0"/>
      <w:marRight w:val="0"/>
      <w:marTop w:val="0"/>
      <w:marBottom w:val="0"/>
      <w:divBdr>
        <w:top w:val="none" w:sz="0" w:space="0" w:color="auto"/>
        <w:left w:val="none" w:sz="0" w:space="0" w:color="auto"/>
        <w:bottom w:val="none" w:sz="0" w:space="0" w:color="auto"/>
        <w:right w:val="none" w:sz="0" w:space="0" w:color="auto"/>
      </w:divBdr>
    </w:div>
    <w:div w:id="1129055973">
      <w:marLeft w:val="0"/>
      <w:marRight w:val="0"/>
      <w:marTop w:val="0"/>
      <w:marBottom w:val="0"/>
      <w:divBdr>
        <w:top w:val="none" w:sz="0" w:space="0" w:color="auto"/>
        <w:left w:val="none" w:sz="0" w:space="0" w:color="auto"/>
        <w:bottom w:val="none" w:sz="0" w:space="0" w:color="auto"/>
        <w:right w:val="none" w:sz="0" w:space="0" w:color="auto"/>
      </w:divBdr>
    </w:div>
    <w:div w:id="1129055974">
      <w:marLeft w:val="0"/>
      <w:marRight w:val="0"/>
      <w:marTop w:val="0"/>
      <w:marBottom w:val="0"/>
      <w:divBdr>
        <w:top w:val="none" w:sz="0" w:space="0" w:color="auto"/>
        <w:left w:val="none" w:sz="0" w:space="0" w:color="auto"/>
        <w:bottom w:val="none" w:sz="0" w:space="0" w:color="auto"/>
        <w:right w:val="none" w:sz="0" w:space="0" w:color="auto"/>
      </w:divBdr>
    </w:div>
    <w:div w:id="1129055975">
      <w:marLeft w:val="0"/>
      <w:marRight w:val="0"/>
      <w:marTop w:val="0"/>
      <w:marBottom w:val="0"/>
      <w:divBdr>
        <w:top w:val="none" w:sz="0" w:space="0" w:color="auto"/>
        <w:left w:val="none" w:sz="0" w:space="0" w:color="auto"/>
        <w:bottom w:val="none" w:sz="0" w:space="0" w:color="auto"/>
        <w:right w:val="none" w:sz="0" w:space="0" w:color="auto"/>
      </w:divBdr>
    </w:div>
    <w:div w:id="1129055976">
      <w:marLeft w:val="0"/>
      <w:marRight w:val="0"/>
      <w:marTop w:val="0"/>
      <w:marBottom w:val="0"/>
      <w:divBdr>
        <w:top w:val="none" w:sz="0" w:space="0" w:color="auto"/>
        <w:left w:val="none" w:sz="0" w:space="0" w:color="auto"/>
        <w:bottom w:val="none" w:sz="0" w:space="0" w:color="auto"/>
        <w:right w:val="none" w:sz="0" w:space="0" w:color="auto"/>
      </w:divBdr>
    </w:div>
    <w:div w:id="1129055977">
      <w:marLeft w:val="0"/>
      <w:marRight w:val="0"/>
      <w:marTop w:val="0"/>
      <w:marBottom w:val="0"/>
      <w:divBdr>
        <w:top w:val="none" w:sz="0" w:space="0" w:color="auto"/>
        <w:left w:val="none" w:sz="0" w:space="0" w:color="auto"/>
        <w:bottom w:val="none" w:sz="0" w:space="0" w:color="auto"/>
        <w:right w:val="none" w:sz="0" w:space="0" w:color="auto"/>
      </w:divBdr>
    </w:div>
    <w:div w:id="1129055978">
      <w:marLeft w:val="0"/>
      <w:marRight w:val="0"/>
      <w:marTop w:val="0"/>
      <w:marBottom w:val="0"/>
      <w:divBdr>
        <w:top w:val="none" w:sz="0" w:space="0" w:color="auto"/>
        <w:left w:val="none" w:sz="0" w:space="0" w:color="auto"/>
        <w:bottom w:val="none" w:sz="0" w:space="0" w:color="auto"/>
        <w:right w:val="none" w:sz="0" w:space="0" w:color="auto"/>
      </w:divBdr>
    </w:div>
    <w:div w:id="1129055979">
      <w:marLeft w:val="0"/>
      <w:marRight w:val="0"/>
      <w:marTop w:val="0"/>
      <w:marBottom w:val="0"/>
      <w:divBdr>
        <w:top w:val="none" w:sz="0" w:space="0" w:color="auto"/>
        <w:left w:val="none" w:sz="0" w:space="0" w:color="auto"/>
        <w:bottom w:val="none" w:sz="0" w:space="0" w:color="auto"/>
        <w:right w:val="none" w:sz="0" w:space="0" w:color="auto"/>
      </w:divBdr>
    </w:div>
    <w:div w:id="1129055980">
      <w:marLeft w:val="0"/>
      <w:marRight w:val="0"/>
      <w:marTop w:val="0"/>
      <w:marBottom w:val="0"/>
      <w:divBdr>
        <w:top w:val="none" w:sz="0" w:space="0" w:color="auto"/>
        <w:left w:val="none" w:sz="0" w:space="0" w:color="auto"/>
        <w:bottom w:val="none" w:sz="0" w:space="0" w:color="auto"/>
        <w:right w:val="none" w:sz="0" w:space="0" w:color="auto"/>
      </w:divBdr>
    </w:div>
    <w:div w:id="1129055981">
      <w:marLeft w:val="0"/>
      <w:marRight w:val="0"/>
      <w:marTop w:val="0"/>
      <w:marBottom w:val="0"/>
      <w:divBdr>
        <w:top w:val="none" w:sz="0" w:space="0" w:color="auto"/>
        <w:left w:val="none" w:sz="0" w:space="0" w:color="auto"/>
        <w:bottom w:val="none" w:sz="0" w:space="0" w:color="auto"/>
        <w:right w:val="none" w:sz="0" w:space="0" w:color="auto"/>
      </w:divBdr>
    </w:div>
    <w:div w:id="1129055982">
      <w:marLeft w:val="0"/>
      <w:marRight w:val="0"/>
      <w:marTop w:val="0"/>
      <w:marBottom w:val="0"/>
      <w:divBdr>
        <w:top w:val="none" w:sz="0" w:space="0" w:color="auto"/>
        <w:left w:val="none" w:sz="0" w:space="0" w:color="auto"/>
        <w:bottom w:val="none" w:sz="0" w:space="0" w:color="auto"/>
        <w:right w:val="none" w:sz="0" w:space="0" w:color="auto"/>
      </w:divBdr>
    </w:div>
    <w:div w:id="1129055983">
      <w:marLeft w:val="0"/>
      <w:marRight w:val="0"/>
      <w:marTop w:val="0"/>
      <w:marBottom w:val="0"/>
      <w:divBdr>
        <w:top w:val="none" w:sz="0" w:space="0" w:color="auto"/>
        <w:left w:val="none" w:sz="0" w:space="0" w:color="auto"/>
        <w:bottom w:val="none" w:sz="0" w:space="0" w:color="auto"/>
        <w:right w:val="none" w:sz="0" w:space="0" w:color="auto"/>
      </w:divBdr>
    </w:div>
    <w:div w:id="1129055984">
      <w:marLeft w:val="0"/>
      <w:marRight w:val="0"/>
      <w:marTop w:val="0"/>
      <w:marBottom w:val="0"/>
      <w:divBdr>
        <w:top w:val="none" w:sz="0" w:space="0" w:color="auto"/>
        <w:left w:val="none" w:sz="0" w:space="0" w:color="auto"/>
        <w:bottom w:val="none" w:sz="0" w:space="0" w:color="auto"/>
        <w:right w:val="none" w:sz="0" w:space="0" w:color="auto"/>
      </w:divBdr>
    </w:div>
    <w:div w:id="1129055985">
      <w:marLeft w:val="0"/>
      <w:marRight w:val="0"/>
      <w:marTop w:val="0"/>
      <w:marBottom w:val="0"/>
      <w:divBdr>
        <w:top w:val="none" w:sz="0" w:space="0" w:color="auto"/>
        <w:left w:val="none" w:sz="0" w:space="0" w:color="auto"/>
        <w:bottom w:val="none" w:sz="0" w:space="0" w:color="auto"/>
        <w:right w:val="none" w:sz="0" w:space="0" w:color="auto"/>
      </w:divBdr>
    </w:div>
    <w:div w:id="1129055986">
      <w:marLeft w:val="0"/>
      <w:marRight w:val="0"/>
      <w:marTop w:val="0"/>
      <w:marBottom w:val="0"/>
      <w:divBdr>
        <w:top w:val="none" w:sz="0" w:space="0" w:color="auto"/>
        <w:left w:val="none" w:sz="0" w:space="0" w:color="auto"/>
        <w:bottom w:val="none" w:sz="0" w:space="0" w:color="auto"/>
        <w:right w:val="none" w:sz="0" w:space="0" w:color="auto"/>
      </w:divBdr>
    </w:div>
    <w:div w:id="1129055987">
      <w:marLeft w:val="0"/>
      <w:marRight w:val="0"/>
      <w:marTop w:val="0"/>
      <w:marBottom w:val="0"/>
      <w:divBdr>
        <w:top w:val="none" w:sz="0" w:space="0" w:color="auto"/>
        <w:left w:val="none" w:sz="0" w:space="0" w:color="auto"/>
        <w:bottom w:val="none" w:sz="0" w:space="0" w:color="auto"/>
        <w:right w:val="none" w:sz="0" w:space="0" w:color="auto"/>
      </w:divBdr>
    </w:div>
    <w:div w:id="1129055988">
      <w:marLeft w:val="0"/>
      <w:marRight w:val="0"/>
      <w:marTop w:val="0"/>
      <w:marBottom w:val="0"/>
      <w:divBdr>
        <w:top w:val="none" w:sz="0" w:space="0" w:color="auto"/>
        <w:left w:val="none" w:sz="0" w:space="0" w:color="auto"/>
        <w:bottom w:val="none" w:sz="0" w:space="0" w:color="auto"/>
        <w:right w:val="none" w:sz="0" w:space="0" w:color="auto"/>
      </w:divBdr>
    </w:div>
    <w:div w:id="1129055989">
      <w:marLeft w:val="0"/>
      <w:marRight w:val="0"/>
      <w:marTop w:val="0"/>
      <w:marBottom w:val="0"/>
      <w:divBdr>
        <w:top w:val="none" w:sz="0" w:space="0" w:color="auto"/>
        <w:left w:val="none" w:sz="0" w:space="0" w:color="auto"/>
        <w:bottom w:val="none" w:sz="0" w:space="0" w:color="auto"/>
        <w:right w:val="none" w:sz="0" w:space="0" w:color="auto"/>
      </w:divBdr>
    </w:div>
    <w:div w:id="1129055990">
      <w:marLeft w:val="0"/>
      <w:marRight w:val="0"/>
      <w:marTop w:val="0"/>
      <w:marBottom w:val="0"/>
      <w:divBdr>
        <w:top w:val="none" w:sz="0" w:space="0" w:color="auto"/>
        <w:left w:val="none" w:sz="0" w:space="0" w:color="auto"/>
        <w:bottom w:val="none" w:sz="0" w:space="0" w:color="auto"/>
        <w:right w:val="none" w:sz="0" w:space="0" w:color="auto"/>
      </w:divBdr>
    </w:div>
    <w:div w:id="1129055991">
      <w:marLeft w:val="0"/>
      <w:marRight w:val="0"/>
      <w:marTop w:val="0"/>
      <w:marBottom w:val="0"/>
      <w:divBdr>
        <w:top w:val="none" w:sz="0" w:space="0" w:color="auto"/>
        <w:left w:val="none" w:sz="0" w:space="0" w:color="auto"/>
        <w:bottom w:val="none" w:sz="0" w:space="0" w:color="auto"/>
        <w:right w:val="none" w:sz="0" w:space="0" w:color="auto"/>
      </w:divBdr>
    </w:div>
    <w:div w:id="1129055992">
      <w:marLeft w:val="0"/>
      <w:marRight w:val="0"/>
      <w:marTop w:val="0"/>
      <w:marBottom w:val="0"/>
      <w:divBdr>
        <w:top w:val="none" w:sz="0" w:space="0" w:color="auto"/>
        <w:left w:val="none" w:sz="0" w:space="0" w:color="auto"/>
        <w:bottom w:val="none" w:sz="0" w:space="0" w:color="auto"/>
        <w:right w:val="none" w:sz="0" w:space="0" w:color="auto"/>
      </w:divBdr>
    </w:div>
    <w:div w:id="1129055993">
      <w:marLeft w:val="0"/>
      <w:marRight w:val="0"/>
      <w:marTop w:val="0"/>
      <w:marBottom w:val="0"/>
      <w:divBdr>
        <w:top w:val="none" w:sz="0" w:space="0" w:color="auto"/>
        <w:left w:val="none" w:sz="0" w:space="0" w:color="auto"/>
        <w:bottom w:val="none" w:sz="0" w:space="0" w:color="auto"/>
        <w:right w:val="none" w:sz="0" w:space="0" w:color="auto"/>
      </w:divBdr>
    </w:div>
    <w:div w:id="1129055994">
      <w:marLeft w:val="0"/>
      <w:marRight w:val="0"/>
      <w:marTop w:val="0"/>
      <w:marBottom w:val="0"/>
      <w:divBdr>
        <w:top w:val="none" w:sz="0" w:space="0" w:color="auto"/>
        <w:left w:val="none" w:sz="0" w:space="0" w:color="auto"/>
        <w:bottom w:val="none" w:sz="0" w:space="0" w:color="auto"/>
        <w:right w:val="none" w:sz="0" w:space="0" w:color="auto"/>
      </w:divBdr>
    </w:div>
    <w:div w:id="1129055995">
      <w:marLeft w:val="0"/>
      <w:marRight w:val="0"/>
      <w:marTop w:val="0"/>
      <w:marBottom w:val="0"/>
      <w:divBdr>
        <w:top w:val="none" w:sz="0" w:space="0" w:color="auto"/>
        <w:left w:val="none" w:sz="0" w:space="0" w:color="auto"/>
        <w:bottom w:val="none" w:sz="0" w:space="0" w:color="auto"/>
        <w:right w:val="none" w:sz="0" w:space="0" w:color="auto"/>
      </w:divBdr>
    </w:div>
    <w:div w:id="1247884787">
      <w:bodyDiv w:val="1"/>
      <w:marLeft w:val="0"/>
      <w:marRight w:val="0"/>
      <w:marTop w:val="0"/>
      <w:marBottom w:val="0"/>
      <w:divBdr>
        <w:top w:val="none" w:sz="0" w:space="0" w:color="auto"/>
        <w:left w:val="none" w:sz="0" w:space="0" w:color="auto"/>
        <w:bottom w:val="none" w:sz="0" w:space="0" w:color="auto"/>
        <w:right w:val="none" w:sz="0" w:space="0" w:color="auto"/>
      </w:divBdr>
    </w:div>
    <w:div w:id="1346205518">
      <w:bodyDiv w:val="1"/>
      <w:marLeft w:val="0"/>
      <w:marRight w:val="0"/>
      <w:marTop w:val="0"/>
      <w:marBottom w:val="0"/>
      <w:divBdr>
        <w:top w:val="none" w:sz="0" w:space="0" w:color="auto"/>
        <w:left w:val="none" w:sz="0" w:space="0" w:color="auto"/>
        <w:bottom w:val="none" w:sz="0" w:space="0" w:color="auto"/>
        <w:right w:val="none" w:sz="0" w:space="0" w:color="auto"/>
      </w:divBdr>
    </w:div>
    <w:div w:id="1368263901">
      <w:bodyDiv w:val="1"/>
      <w:marLeft w:val="0"/>
      <w:marRight w:val="0"/>
      <w:marTop w:val="0"/>
      <w:marBottom w:val="0"/>
      <w:divBdr>
        <w:top w:val="none" w:sz="0" w:space="0" w:color="auto"/>
        <w:left w:val="none" w:sz="0" w:space="0" w:color="auto"/>
        <w:bottom w:val="none" w:sz="0" w:space="0" w:color="auto"/>
        <w:right w:val="none" w:sz="0" w:space="0" w:color="auto"/>
      </w:divBdr>
    </w:div>
    <w:div w:id="1531644367">
      <w:bodyDiv w:val="1"/>
      <w:marLeft w:val="0"/>
      <w:marRight w:val="0"/>
      <w:marTop w:val="0"/>
      <w:marBottom w:val="0"/>
      <w:divBdr>
        <w:top w:val="none" w:sz="0" w:space="0" w:color="auto"/>
        <w:left w:val="none" w:sz="0" w:space="0" w:color="auto"/>
        <w:bottom w:val="none" w:sz="0" w:space="0" w:color="auto"/>
        <w:right w:val="none" w:sz="0" w:space="0" w:color="auto"/>
      </w:divBdr>
    </w:div>
    <w:div w:id="1683047912">
      <w:bodyDiv w:val="1"/>
      <w:marLeft w:val="0"/>
      <w:marRight w:val="0"/>
      <w:marTop w:val="0"/>
      <w:marBottom w:val="0"/>
      <w:divBdr>
        <w:top w:val="none" w:sz="0" w:space="0" w:color="auto"/>
        <w:left w:val="none" w:sz="0" w:space="0" w:color="auto"/>
        <w:bottom w:val="none" w:sz="0" w:space="0" w:color="auto"/>
        <w:right w:val="none" w:sz="0" w:space="0" w:color="auto"/>
      </w:divBdr>
    </w:div>
    <w:div w:id="1690981972">
      <w:bodyDiv w:val="1"/>
      <w:marLeft w:val="0"/>
      <w:marRight w:val="0"/>
      <w:marTop w:val="0"/>
      <w:marBottom w:val="0"/>
      <w:divBdr>
        <w:top w:val="none" w:sz="0" w:space="0" w:color="auto"/>
        <w:left w:val="none" w:sz="0" w:space="0" w:color="auto"/>
        <w:bottom w:val="none" w:sz="0" w:space="0" w:color="auto"/>
        <w:right w:val="none" w:sz="0" w:space="0" w:color="auto"/>
      </w:divBdr>
    </w:div>
    <w:div w:id="1712655944">
      <w:bodyDiv w:val="1"/>
      <w:marLeft w:val="0"/>
      <w:marRight w:val="0"/>
      <w:marTop w:val="0"/>
      <w:marBottom w:val="0"/>
      <w:divBdr>
        <w:top w:val="none" w:sz="0" w:space="0" w:color="auto"/>
        <w:left w:val="none" w:sz="0" w:space="0" w:color="auto"/>
        <w:bottom w:val="none" w:sz="0" w:space="0" w:color="auto"/>
        <w:right w:val="none" w:sz="0" w:space="0" w:color="auto"/>
      </w:divBdr>
    </w:div>
    <w:div w:id="1777019053">
      <w:bodyDiv w:val="1"/>
      <w:marLeft w:val="0"/>
      <w:marRight w:val="0"/>
      <w:marTop w:val="0"/>
      <w:marBottom w:val="0"/>
      <w:divBdr>
        <w:top w:val="none" w:sz="0" w:space="0" w:color="auto"/>
        <w:left w:val="none" w:sz="0" w:space="0" w:color="auto"/>
        <w:bottom w:val="none" w:sz="0" w:space="0" w:color="auto"/>
        <w:right w:val="none" w:sz="0" w:space="0" w:color="auto"/>
      </w:divBdr>
    </w:div>
    <w:div w:id="1849908581">
      <w:bodyDiv w:val="1"/>
      <w:marLeft w:val="0"/>
      <w:marRight w:val="0"/>
      <w:marTop w:val="0"/>
      <w:marBottom w:val="0"/>
      <w:divBdr>
        <w:top w:val="none" w:sz="0" w:space="0" w:color="auto"/>
        <w:left w:val="none" w:sz="0" w:space="0" w:color="auto"/>
        <w:bottom w:val="none" w:sz="0" w:space="0" w:color="auto"/>
        <w:right w:val="none" w:sz="0" w:space="0" w:color="auto"/>
      </w:divBdr>
    </w:div>
    <w:div w:id="1907573449">
      <w:bodyDiv w:val="1"/>
      <w:marLeft w:val="0"/>
      <w:marRight w:val="0"/>
      <w:marTop w:val="0"/>
      <w:marBottom w:val="0"/>
      <w:divBdr>
        <w:top w:val="none" w:sz="0" w:space="0" w:color="auto"/>
        <w:left w:val="none" w:sz="0" w:space="0" w:color="auto"/>
        <w:bottom w:val="none" w:sz="0" w:space="0" w:color="auto"/>
        <w:right w:val="none" w:sz="0" w:space="0" w:color="auto"/>
      </w:divBdr>
    </w:div>
    <w:div w:id="1937713687">
      <w:bodyDiv w:val="1"/>
      <w:marLeft w:val="0"/>
      <w:marRight w:val="0"/>
      <w:marTop w:val="0"/>
      <w:marBottom w:val="0"/>
      <w:divBdr>
        <w:top w:val="none" w:sz="0" w:space="0" w:color="auto"/>
        <w:left w:val="none" w:sz="0" w:space="0" w:color="auto"/>
        <w:bottom w:val="none" w:sz="0" w:space="0" w:color="auto"/>
        <w:right w:val="none" w:sz="0" w:space="0" w:color="auto"/>
      </w:divBdr>
    </w:div>
    <w:div w:id="1941982451">
      <w:bodyDiv w:val="1"/>
      <w:marLeft w:val="0"/>
      <w:marRight w:val="0"/>
      <w:marTop w:val="0"/>
      <w:marBottom w:val="0"/>
      <w:divBdr>
        <w:top w:val="none" w:sz="0" w:space="0" w:color="auto"/>
        <w:left w:val="none" w:sz="0" w:space="0" w:color="auto"/>
        <w:bottom w:val="none" w:sz="0" w:space="0" w:color="auto"/>
        <w:right w:val="none" w:sz="0" w:space="0" w:color="auto"/>
      </w:divBdr>
    </w:div>
    <w:div w:id="2023893479">
      <w:bodyDiv w:val="1"/>
      <w:marLeft w:val="0"/>
      <w:marRight w:val="0"/>
      <w:marTop w:val="0"/>
      <w:marBottom w:val="0"/>
      <w:divBdr>
        <w:top w:val="none" w:sz="0" w:space="0" w:color="auto"/>
        <w:left w:val="none" w:sz="0" w:space="0" w:color="auto"/>
        <w:bottom w:val="none" w:sz="0" w:space="0" w:color="auto"/>
        <w:right w:val="none" w:sz="0" w:space="0" w:color="auto"/>
      </w:divBdr>
    </w:div>
    <w:div w:id="2087998568">
      <w:bodyDiv w:val="1"/>
      <w:marLeft w:val="0"/>
      <w:marRight w:val="0"/>
      <w:marTop w:val="0"/>
      <w:marBottom w:val="0"/>
      <w:divBdr>
        <w:top w:val="none" w:sz="0" w:space="0" w:color="auto"/>
        <w:left w:val="none" w:sz="0" w:space="0" w:color="auto"/>
        <w:bottom w:val="none" w:sz="0" w:space="0" w:color="auto"/>
        <w:right w:val="none" w:sz="0" w:space="0" w:color="auto"/>
      </w:divBdr>
    </w:div>
    <w:div w:id="2090151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aopinioncoruna.es/galicia/2013/08/28/llamas-oia-devastan-2-000-24856878.html" TargetMode="External"/><Relationship Id="rId117" Type="http://schemas.openxmlformats.org/officeDocument/2006/relationships/image" Target="media/image31.jpeg"/><Relationship Id="rId21" Type="http://schemas.openxmlformats.org/officeDocument/2006/relationships/hyperlink" Target="https://www.xunta.gal/dog/Publicados/2003/20030103/AnuncioB56_gl.html" TargetMode="External"/><Relationship Id="rId42" Type="http://schemas.openxmlformats.org/officeDocument/2006/relationships/hyperlink" Target="https://www.farodevigo.es/comarcas/2021/05/16/mil-personas-claman-parques-eolicos-51882432.html" TargetMode="External"/><Relationship Id="rId47" Type="http://schemas.openxmlformats.org/officeDocument/2006/relationships/hyperlink" Target="https://www.atlantico.net/articulo/val-minor/sos-groba-mantiene-presion-parque-eolico-anulado/20220923234603941279.html" TargetMode="External"/><Relationship Id="rId63" Type="http://schemas.openxmlformats.org/officeDocument/2006/relationships/image" Target="media/image7.png"/><Relationship Id="rId68" Type="http://schemas.openxmlformats.org/officeDocument/2006/relationships/image" Target="media/image12.jpeg"/><Relationship Id="rId84" Type="http://schemas.openxmlformats.org/officeDocument/2006/relationships/hyperlink" Target="https://cmatv.xunta.gal/seccion-organizacion/c/DX_Conservacion_Natureza?content=Direccion_Xeral_Conservacion_Natureza/Biodiversidade/seccion.html&amp;sub=Especies_ameazadas/" TargetMode="External"/><Relationship Id="rId89" Type="http://schemas.openxmlformats.org/officeDocument/2006/relationships/hyperlink" Target="https://xeg.xunta.gal/sites/default/files/documentos/Decreto%20238-2020%2C%20do%2029%20de%20decembro%20polo%20que%20se%20aproban%20as%20Directrices%20de%20paisaxe%20de%20Galicia.pdf" TargetMode="External"/><Relationship Id="rId112" Type="http://schemas.openxmlformats.org/officeDocument/2006/relationships/image" Target="media/image28.jpeg"/><Relationship Id="rId133" Type="http://schemas.openxmlformats.org/officeDocument/2006/relationships/image" Target="media/image44.png"/><Relationship Id="rId138" Type="http://schemas.openxmlformats.org/officeDocument/2006/relationships/image" Target="media/image49.jpeg"/><Relationship Id="rId154" Type="http://schemas.openxmlformats.org/officeDocument/2006/relationships/image" Target="media/image58.png"/><Relationship Id="rId159" Type="http://schemas.openxmlformats.org/officeDocument/2006/relationships/hyperlink" Target="http://masquepetroglifos.blogspot.com/" TargetMode="External"/><Relationship Id="rId175" Type="http://schemas.openxmlformats.org/officeDocument/2006/relationships/footer" Target="footer2.xml"/><Relationship Id="rId170" Type="http://schemas.openxmlformats.org/officeDocument/2006/relationships/image" Target="media/image72.png"/><Relationship Id="rId16" Type="http://schemas.openxmlformats.org/officeDocument/2006/relationships/hyperlink" Target="https://www.arcgis.com/apps/webappviewer/index.html?id=4bae3fad95b6439bacef9d1a316765e9" TargetMode="External"/><Relationship Id="rId107" Type="http://schemas.openxmlformats.org/officeDocument/2006/relationships/image" Target="media/image23.jpeg"/><Relationship Id="rId11" Type="http://schemas.openxmlformats.org/officeDocument/2006/relationships/hyperlink" Target="https://www.ree.es/es/datos/publicaciones/informe-anual-sistema" TargetMode="External"/><Relationship Id="rId32" Type="http://schemas.openxmlformats.org/officeDocument/2006/relationships/hyperlink" Target="https://www.lavozdegalicia.es/noticia/vigo/2007/10/07/plataforma-sos-groba-organiza-hoy-ruta-reivindicativa-sierra-baionesa/0003_6206572.htm" TargetMode="External"/><Relationship Id="rId37" Type="http://schemas.openxmlformats.org/officeDocument/2006/relationships/hyperlink" Target="https://valminortv.com/2020/11/07/ecoloxistas-en-accion-llama-a-proteger-la-riqueza-de-la-serra-da-groba-y-o-galineiro/" TargetMode="External"/><Relationship Id="rId53" Type="http://schemas.openxmlformats.org/officeDocument/2006/relationships/hyperlink" Target="https://www.salvemosmonteferro.org" TargetMode="External"/><Relationship Id="rId58" Type="http://schemas.openxmlformats.org/officeDocument/2006/relationships/oleObject" Target="embeddings/oleObject1.bin"/><Relationship Id="rId74" Type="http://schemas.openxmlformats.org/officeDocument/2006/relationships/hyperlink" Target="https://herpetologica.es/a-riqueza-da-serra-da-groba-esta-rente-ao-chan-2-parte-o-descubrimento-do-escancer-iberico-e-os-reptiles/" TargetMode="External"/><Relationship Id="rId79" Type="http://schemas.openxmlformats.org/officeDocument/2006/relationships/hyperlink" Target="https://dtbat.dtbird.com/" TargetMode="External"/><Relationship Id="rId102" Type="http://schemas.openxmlformats.org/officeDocument/2006/relationships/image" Target="media/image18.jpeg"/><Relationship Id="rId123" Type="http://schemas.openxmlformats.org/officeDocument/2006/relationships/image" Target="media/image35.jpeg"/><Relationship Id="rId128" Type="http://schemas.openxmlformats.org/officeDocument/2006/relationships/image" Target="media/image39.jpeg"/><Relationship Id="rId144" Type="http://schemas.openxmlformats.org/officeDocument/2006/relationships/image" Target="media/image55.jpeg"/><Relationship Id="rId149" Type="http://schemas.openxmlformats.org/officeDocument/2006/relationships/hyperlink" Target="https://www.farodevigo.es/comarcas/2023/01/15/safaris-caballos-salvajes-baiona-nominados-81193318.html" TargetMode="External"/><Relationship Id="rId5" Type="http://schemas.openxmlformats.org/officeDocument/2006/relationships/settings" Target="settings.xml"/><Relationship Id="rId90" Type="http://schemas.openxmlformats.org/officeDocument/2006/relationships/footer" Target="footer1.xml"/><Relationship Id="rId95" Type="http://schemas.openxmlformats.org/officeDocument/2006/relationships/hyperlink" Target="https://www.lavozdegalicia.es/noticia/sociedad/2015/05/11/europa-abre-expediente-espana-retrasos-red-natura-2000/0003_201505G11P26991.htm" TargetMode="External"/><Relationship Id="rId160" Type="http://schemas.openxmlformats.org/officeDocument/2006/relationships/image" Target="media/image62.png"/><Relationship Id="rId165" Type="http://schemas.openxmlformats.org/officeDocument/2006/relationships/image" Target="media/image67.png"/><Relationship Id="rId22" Type="http://schemas.openxmlformats.org/officeDocument/2006/relationships/hyperlink" Target="https://www.boe.es/boe/dias/2001/05/09/pdfs/A16607-16616.pdf" TargetMode="External"/><Relationship Id="rId27" Type="http://schemas.openxmlformats.org/officeDocument/2006/relationships/hyperlink" Target="https://www.mitma.gob.es/recursos_mfom/pdf/B1EC4D87-7D64-465E-89AE-18C176AAFA38/73086/12002E_ES.pdf" TargetMode="External"/><Relationship Id="rId43" Type="http://schemas.openxmlformats.org/officeDocument/2006/relationships/hyperlink" Target="https://www.farodevigo.es/comarcas/2021/05/17/eolicos-seran-morte-definitiva-da-51902472.html" TargetMode="External"/><Relationship Id="rId48" Type="http://schemas.openxmlformats.org/officeDocument/2006/relationships/hyperlink" Target="https://www.lavozdegalicia.es/noticia/vigo/2022/09/23/xunta-rechaza-parque-eolico-groba-impacto-ambiental/0003_202209V23C5998.htm" TargetMode="External"/><Relationship Id="rId64" Type="http://schemas.openxmlformats.org/officeDocument/2006/relationships/image" Target="media/image8.png"/><Relationship Id="rId69" Type="http://schemas.openxmlformats.org/officeDocument/2006/relationships/hyperlink" Target="https://www.boe.es/boe/dias/2021/01/11/pdfs/BOE-A-2021-421.pdf" TargetMode="External"/><Relationship Id="rId113" Type="http://schemas.openxmlformats.org/officeDocument/2006/relationships/hyperlink" Target="https://www.xunta.gal/dog/Publicados/2016/20160929/AnuncioG0164-210916-0002_gl.pdf" TargetMode="External"/><Relationship Id="rId118" Type="http://schemas.openxmlformats.org/officeDocument/2006/relationships/image" Target="media/image32.jpeg"/><Relationship Id="rId134" Type="http://schemas.openxmlformats.org/officeDocument/2006/relationships/image" Target="media/image45.jpeg"/><Relationship Id="rId139" Type="http://schemas.openxmlformats.org/officeDocument/2006/relationships/image" Target="media/image50.jpeg"/><Relationship Id="rId80" Type="http://schemas.openxmlformats.org/officeDocument/2006/relationships/hyperlink" Target="https://ec.europa.eu/environment/nature/natura2000/management/docs/wind_farms_es.pdf" TargetMode="External"/><Relationship Id="rId85" Type="http://schemas.openxmlformats.org/officeDocument/2006/relationships/hyperlink" Target="https://www.miteco.gob.es/es/agua/temas/planificacion-hidrologica/marco-del-agua/default.aspx" TargetMode="External"/><Relationship Id="rId150" Type="http://schemas.openxmlformats.org/officeDocument/2006/relationships/hyperlink" Target="https://valminortv.com/2023/01/13/o-safari-etoloxico-de-garranos-de-baiona-entre-as-6-mellores-historias-de-green-destinations/" TargetMode="External"/><Relationship Id="rId155" Type="http://schemas.openxmlformats.org/officeDocument/2006/relationships/image" Target="media/image59.png"/><Relationship Id="rId171" Type="http://schemas.openxmlformats.org/officeDocument/2006/relationships/image" Target="media/image73.png"/><Relationship Id="rId176" Type="http://schemas.openxmlformats.org/officeDocument/2006/relationships/image" Target="media/image77.jpeg"/><Relationship Id="rId12" Type="http://schemas.openxmlformats.org/officeDocument/2006/relationships/image" Target="media/image1.png"/><Relationship Id="rId17" Type="http://schemas.openxmlformats.org/officeDocument/2006/relationships/hyperlink" Target="https://www.xunta.gal/dog/Publicados/1997/19971215/AnuncioF8FA_gl.html" TargetMode="External"/><Relationship Id="rId33" Type="http://schemas.openxmlformats.org/officeDocument/2006/relationships/hyperlink" Target="https://www.lavozdegalicia.es/noticia/vigo/2010/03/28/colectivos-val-minor-piden-incluir-sierra-groba-red-natura/0003_8384907.htm" TargetMode="External"/><Relationship Id="rId38" Type="http://schemas.openxmlformats.org/officeDocument/2006/relationships/hyperlink" Target="https://telemarinas.com/o-bng-de-oia-logra-o-acordo-do-pleno-para-rexeitar-o-megaproxecto-eolico-na-serra-do-galineiro-a-groba-e-o-merendon/" TargetMode="External"/><Relationship Id="rId59" Type="http://schemas.openxmlformats.org/officeDocument/2006/relationships/image" Target="media/image4.png"/><Relationship Id="rId103" Type="http://schemas.openxmlformats.org/officeDocument/2006/relationships/image" Target="media/image19.jpeg"/><Relationship Id="rId108" Type="http://schemas.openxmlformats.org/officeDocument/2006/relationships/image" Target="media/image24.jpeg"/><Relationship Id="rId124" Type="http://schemas.openxmlformats.org/officeDocument/2006/relationships/image" Target="media/image36.jpeg"/><Relationship Id="rId129" Type="http://schemas.openxmlformats.org/officeDocument/2006/relationships/image" Target="media/image40.jpeg"/><Relationship Id="rId54" Type="http://schemas.openxmlformats.org/officeDocument/2006/relationships/hyperlink" Target="https://www.boe.es/buscar/pdf/2012/BOE-A-2012-11414-consolidado.pdf" TargetMode="External"/><Relationship Id="rId70" Type="http://schemas.openxmlformats.org/officeDocument/2006/relationships/image" Target="media/image13.png"/><Relationship Id="rId75" Type="http://schemas.openxmlformats.org/officeDocument/2006/relationships/hyperlink" Target="https://biodiversidade.eu/especie/pelobates-cultripes/?lang=es" TargetMode="External"/><Relationship Id="rId91" Type="http://schemas.openxmlformats.org/officeDocument/2006/relationships/hyperlink" Target="https://cmatv.xunta.gal/seccion-organizacion/c/CMAOT_Instituto_Estudos_Territorio?content=Direccion_Xeral_Sostibilidade_Paisaxe/Catalogo_paisaxe_galicia/seccion.html&amp;std=Descarga.html" TargetMode="External"/><Relationship Id="rId96" Type="http://schemas.openxmlformats.org/officeDocument/2006/relationships/hyperlink" Target="https://ec.europa.eu/commission/presscorner/detail/es/INF_20_1212" TargetMode="External"/><Relationship Id="rId140" Type="http://schemas.openxmlformats.org/officeDocument/2006/relationships/image" Target="media/image51.jpeg"/><Relationship Id="rId145" Type="http://schemas.openxmlformats.org/officeDocument/2006/relationships/hyperlink" Target="https://www.niusdiario.es/espana/galicia/caballos-salvajes-peligro-desaparicion_18_3248446964.html" TargetMode="External"/><Relationship Id="rId161" Type="http://schemas.openxmlformats.org/officeDocument/2006/relationships/image" Target="media/image63.png"/><Relationship Id="rId16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consellodacultura.gal/publicacion.php?id=4437" TargetMode="External"/><Relationship Id="rId28" Type="http://schemas.openxmlformats.org/officeDocument/2006/relationships/hyperlink" Target="https://www.boe.es/doue/2010/083/Z00047-00199.pdf" TargetMode="External"/><Relationship Id="rId49" Type="http://schemas.openxmlformats.org/officeDocument/2006/relationships/hyperlink" Target="https://praza.gal/economia/o-impacto-paisaxistico-critico-e-irreversible-tomba-o-segundo-parque-eolico-previsto-na-serra-da-groba" TargetMode="External"/><Relationship Id="rId114" Type="http://schemas.openxmlformats.org/officeDocument/2006/relationships/hyperlink" Target="https://xeg.xunta.gal/sites/default/files/documentos/Decreto%20238-2020%2C%20do%2029%20de%20decembro%20polo%20que%20se%20aproban%20as%20Directrices%20de%20paisaxe%20de%20Galicia.pdf" TargetMode="External"/><Relationship Id="rId119" Type="http://schemas.openxmlformats.org/officeDocument/2006/relationships/image" Target="media/image33.jpeg"/><Relationship Id="rId10" Type="http://schemas.openxmlformats.org/officeDocument/2006/relationships/hyperlink" Target="https://www.boe.es/doue/2018/328/L00082-00209.pdf" TargetMode="External"/><Relationship Id="rId31" Type="http://schemas.openxmlformats.org/officeDocument/2006/relationships/hyperlink" Target="https://www.lavozdegalicia.es/noticia/sociedad/2015/05/11/europa-abre-expediente-espana-retrasos-red-natura-2000/0003_201505G11P26991.htm" TargetMode="External"/><Relationship Id="rId44" Type="http://schemas.openxmlformats.org/officeDocument/2006/relationships/hyperlink" Target="https://www.publico.es/sociedad/parques-eolicos-galicia-estrategia-energetica-feijoo-levanta-protesta-ciudadana-parques-eolicos.html" TargetMode="External"/><Relationship Id="rId52" Type="http://schemas.openxmlformats.org/officeDocument/2006/relationships/hyperlink" Target="http://consellodacultura.gal/publicacion.php?id=4437" TargetMode="External"/><Relationship Id="rId60" Type="http://schemas.openxmlformats.org/officeDocument/2006/relationships/oleObject" Target="embeddings/oleObject2.bin"/><Relationship Id="rId65" Type="http://schemas.openxmlformats.org/officeDocument/2006/relationships/image" Target="media/image9.png"/><Relationship Id="rId73" Type="http://schemas.openxmlformats.org/officeDocument/2006/relationships/hyperlink" Target="http://ashega.blogspot.com/2013/05/volta-da-cuvia.html" TargetMode="External"/><Relationship Id="rId78" Type="http://schemas.openxmlformats.org/officeDocument/2006/relationships/hyperlink" Target="https://www.identiflight.com/" TargetMode="External"/><Relationship Id="rId81" Type="http://schemas.openxmlformats.org/officeDocument/2006/relationships/hyperlink" Target="https://www.boe.es/buscar/pdf/2011/BOE-A-2011-3582-consolidado.pdf" TargetMode="External"/><Relationship Id="rId86" Type="http://schemas.openxmlformats.org/officeDocument/2006/relationships/hyperlink" Target="https://www.boe.es/doue/2000/327/L00001-00073.pdf" TargetMode="External"/><Relationship Id="rId94" Type="http://schemas.openxmlformats.org/officeDocument/2006/relationships/hyperlink" Target="https://cmatv.xunta.gal/c/document_library/get_file?file_path=/portal-web/Documentos_DXConservacion_da_Natureza/Espazos_protexidos/Rede%20Natura%202000/Anexo_2.pdf" TargetMode="External"/><Relationship Id="rId99" Type="http://schemas.openxmlformats.org/officeDocument/2006/relationships/hyperlink" Target="https://www.boe.es/buscar/pdf/1995/BOE-A-1995-14602-consolidado.pdf" TargetMode="External"/><Relationship Id="rId101" Type="http://schemas.openxmlformats.org/officeDocument/2006/relationships/image" Target="media/image17.jpeg"/><Relationship Id="rId122" Type="http://schemas.openxmlformats.org/officeDocument/2006/relationships/hyperlink" Target="https://www.xunta.gal/dog/Publicados/2016/20160929/AnuncioG0164-210916-0002_gl.pdf" TargetMode="External"/><Relationship Id="rId130" Type="http://schemas.openxmlformats.org/officeDocument/2006/relationships/image" Target="media/image41.jpeg"/><Relationship Id="rId135" Type="http://schemas.openxmlformats.org/officeDocument/2006/relationships/image" Target="media/image46.jpeg"/><Relationship Id="rId143" Type="http://schemas.openxmlformats.org/officeDocument/2006/relationships/image" Target="media/image54.jpeg"/><Relationship Id="rId148" Type="http://schemas.openxmlformats.org/officeDocument/2006/relationships/image" Target="media/image56.jpeg"/><Relationship Id="rId151" Type="http://schemas.openxmlformats.org/officeDocument/2006/relationships/hyperlink" Target="https://galicianomeada.xunta.gal/sixtop/visor" TargetMode="External"/><Relationship Id="rId156" Type="http://schemas.openxmlformats.org/officeDocument/2006/relationships/image" Target="media/image60.jpeg"/><Relationship Id="rId164" Type="http://schemas.openxmlformats.org/officeDocument/2006/relationships/image" Target="media/image66.png"/><Relationship Id="rId169" Type="http://schemas.openxmlformats.org/officeDocument/2006/relationships/image" Target="media/image71.png"/><Relationship Id="rId177"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www.boe.es/doue/2009/140/L00016-00062.pdf" TargetMode="External"/><Relationship Id="rId172" Type="http://schemas.openxmlformats.org/officeDocument/2006/relationships/image" Target="media/image74.png"/><Relationship Id="rId13" Type="http://schemas.openxmlformats.org/officeDocument/2006/relationships/image" Target="media/image2.jpeg"/><Relationship Id="rId18" Type="http://schemas.openxmlformats.org/officeDocument/2006/relationships/hyperlink" Target="https://eur-lex.europa.eu/legal-content/ES/TXT/PDF/?uri=CELEX:31985L0337&amp;from=ES" TargetMode="External"/><Relationship Id="rId39" Type="http://schemas.openxmlformats.org/officeDocument/2006/relationships/hyperlink" Target="https://telemarinas.com/o-rosal-rechaza-el-proyecto-del-parque-eolico-en-a-serra-da-groba/" TargetMode="External"/><Relationship Id="rId109" Type="http://schemas.openxmlformats.org/officeDocument/2006/relationships/image" Target="media/image25.jpeg"/><Relationship Id="rId34" Type="http://schemas.openxmlformats.org/officeDocument/2006/relationships/hyperlink" Target="https://elpais.com/diario/2012/01/02/galicia/1325503092_850215.html" TargetMode="External"/><Relationship Id="rId50" Type="http://schemas.openxmlformats.org/officeDocument/2006/relationships/hyperlink" Target="https://www.elcorreogallego.es/galicia/freno-a-otro-parque-eolico-en-la-serra-da-groba-por-su-impacto-ambiental-critico-e-irreversible-NO12497695" TargetMode="External"/><Relationship Id="rId55" Type="http://schemas.openxmlformats.org/officeDocument/2006/relationships/hyperlink" Target="https://www.boe.es/buscar/pdf/2003/BOE-A-2003-21339-consolidado.pdf" TargetMode="External"/><Relationship Id="rId76" Type="http://schemas.openxmlformats.org/officeDocument/2006/relationships/hyperlink" Target="https://www.atlantico.net/articulo/area-metropolitana/registran-primera-vez-oia-presencia-sapo-espuelas/20120819080010190570.html" TargetMode="External"/><Relationship Id="rId97" Type="http://schemas.openxmlformats.org/officeDocument/2006/relationships/hyperlink" Target="https://www.diario.eco/insuficiente-proteccion-de-la-red-natura-2000/" TargetMode="External"/><Relationship Id="rId104" Type="http://schemas.openxmlformats.org/officeDocument/2006/relationships/image" Target="media/image20.jpeg"/><Relationship Id="rId120" Type="http://schemas.openxmlformats.org/officeDocument/2006/relationships/image" Target="media/image34.jpeg"/><Relationship Id="rId125" Type="http://schemas.openxmlformats.org/officeDocument/2006/relationships/hyperlink" Target="https://distritoforestal.es/historia-forestal/breve-resumen-del-proceso-repoblador-en-espana" TargetMode="External"/><Relationship Id="rId141" Type="http://schemas.openxmlformats.org/officeDocument/2006/relationships/image" Target="media/image52.jpeg"/><Relationship Id="rId146" Type="http://schemas.openxmlformats.org/officeDocument/2006/relationships/hyperlink" Target="https://www.xunta.gal/dog/Publicados/2012/20120706/AnuncioG0165-290612-0002_es.pdf" TargetMode="External"/><Relationship Id="rId167" Type="http://schemas.openxmlformats.org/officeDocument/2006/relationships/image" Target="media/image69.png"/><Relationship Id="rId7" Type="http://schemas.openxmlformats.org/officeDocument/2006/relationships/footnotes" Target="footnotes.xml"/><Relationship Id="rId71" Type="http://schemas.openxmlformats.org/officeDocument/2006/relationships/image" Target="media/image14.jpeg"/><Relationship Id="rId92" Type="http://schemas.openxmlformats.org/officeDocument/2006/relationships/hyperlink" Target="https://www.xunta.gal/dog/Publicados/2022/20220922/AnuncioG0532-090922-0002_gl.html" TargetMode="External"/><Relationship Id="rId16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hyperlink" Target="https://ec.europa.yo/commission/presscorner/detail/eres/INF_20_1212" TargetMode="External"/><Relationship Id="rId24" Type="http://schemas.openxmlformats.org/officeDocument/2006/relationships/hyperlink" Target="http://consellodacultura.gal/publicacion.php?id=4437" TargetMode="External"/><Relationship Id="rId40" Type="http://schemas.openxmlformats.org/officeDocument/2006/relationships/hyperlink" Target="https://www.farodevigo.es/comarcas/2021/01/29/lucha-parques-eolicos-groba-o-32068057.html" TargetMode="External"/><Relationship Id="rId45" Type="http://schemas.openxmlformats.org/officeDocument/2006/relationships/hyperlink" Target="https://cadenaser.com/emisora/2021/11/08/radio_vigo/1636377863_284785.html" TargetMode="External"/><Relationship Id="rId66" Type="http://schemas.openxmlformats.org/officeDocument/2006/relationships/image" Target="media/image10.jpeg"/><Relationship Id="rId87" Type="http://schemas.openxmlformats.org/officeDocument/2006/relationships/hyperlink" Target="https://xeg.xunta.gal/sites/default/files/documentos/Decreto%20238-2020%2C%20do%2029%20de%20decembro%20polo%20que%20se%20aproban%20as%20Directrices%20de%20paisaxe%20de%20Galicia.pdf" TargetMode="External"/><Relationship Id="rId110" Type="http://schemas.openxmlformats.org/officeDocument/2006/relationships/image" Target="media/image26.jpeg"/><Relationship Id="rId115" Type="http://schemas.openxmlformats.org/officeDocument/2006/relationships/image" Target="media/image29.png"/><Relationship Id="rId131" Type="http://schemas.openxmlformats.org/officeDocument/2006/relationships/image" Target="media/image42.jpeg"/><Relationship Id="rId136" Type="http://schemas.openxmlformats.org/officeDocument/2006/relationships/image" Target="media/image47.png"/><Relationship Id="rId157" Type="http://schemas.openxmlformats.org/officeDocument/2006/relationships/hyperlink" Target="http://consellodacultura.gal/publicacion.php?id=4437" TargetMode="External"/><Relationship Id="rId178" Type="http://schemas.openxmlformats.org/officeDocument/2006/relationships/theme" Target="theme/theme1.xml"/><Relationship Id="rId61" Type="http://schemas.openxmlformats.org/officeDocument/2006/relationships/image" Target="media/image5.png"/><Relationship Id="rId82" Type="http://schemas.openxmlformats.org/officeDocument/2006/relationships/hyperlink" Target="https://www.boe.es/doue/1992/206/L00007-00050.pdf" TargetMode="External"/><Relationship Id="rId152" Type="http://schemas.openxmlformats.org/officeDocument/2006/relationships/hyperlink" Target="https://galicianomeada.xunta.gal/sixtop/inicio" TargetMode="External"/><Relationship Id="rId173" Type="http://schemas.openxmlformats.org/officeDocument/2006/relationships/image" Target="media/image75.png"/><Relationship Id="rId19" Type="http://schemas.openxmlformats.org/officeDocument/2006/relationships/hyperlink" Target="https://www.boe.es/boe/dias/1986/06/30/pdfs/A23733-23735.pdf" TargetMode="External"/><Relationship Id="rId14" Type="http://schemas.openxmlformats.org/officeDocument/2006/relationships/hyperlink" Target="https://www.miteco.gob.es/es/prensa/pniec.aspx" TargetMode="External"/><Relationship Id="rId30" Type="http://schemas.openxmlformats.org/officeDocument/2006/relationships/hyperlink" Target="https://www.diario.eco/insuficiente-proteccion-diere%20la-red-natura-2000/" TargetMode="External"/><Relationship Id="rId35" Type="http://schemas.openxmlformats.org/officeDocument/2006/relationships/hyperlink" Target="https://www.farodevigo.es/comarcas/2012/03/24/cuarenta-colectivos-exigen-groba-o-17671127.html" TargetMode="External"/><Relationship Id="rId56" Type="http://schemas.openxmlformats.org/officeDocument/2006/relationships/hyperlink" Target="https://loboiberico.com/wp-content/uploads/2014/06/decreto_297_2008_plan_galicia.pdf" TargetMode="External"/><Relationship Id="rId77" Type="http://schemas.openxmlformats.org/officeDocument/2006/relationships/hyperlink" Target="https://www.dtbird.com/index.php/es/" TargetMode="External"/><Relationship Id="rId100" Type="http://schemas.openxmlformats.org/officeDocument/2006/relationships/image" Target="media/image16.png"/><Relationship Id="rId105" Type="http://schemas.openxmlformats.org/officeDocument/2006/relationships/image" Target="media/image21.jpeg"/><Relationship Id="rId126" Type="http://schemas.openxmlformats.org/officeDocument/2006/relationships/image" Target="media/image37.png"/><Relationship Id="rId147" Type="http://schemas.openxmlformats.org/officeDocument/2006/relationships/hyperlink" Target="https://www.boe.es/buscar/doc.php?id=DOUE-L-2019-81887" TargetMode="External"/><Relationship Id="rId168" Type="http://schemas.openxmlformats.org/officeDocument/2006/relationships/image" Target="media/image70.png"/><Relationship Id="rId8" Type="http://schemas.openxmlformats.org/officeDocument/2006/relationships/endnotes" Target="endnotes.xml"/><Relationship Id="rId51" Type="http://schemas.openxmlformats.org/officeDocument/2006/relationships/hyperlink" Target="https://www.iem.gal" TargetMode="External"/><Relationship Id="rId72" Type="http://schemas.openxmlformats.org/officeDocument/2006/relationships/image" Target="media/image15.jpeg"/><Relationship Id="rId93" Type="http://schemas.openxmlformats.org/officeDocument/2006/relationships/hyperlink" Target="https://oficinadelperegrino.com/" TargetMode="External"/><Relationship Id="rId98" Type="http://schemas.openxmlformats.org/officeDocument/2006/relationships/hyperlink" Target="https://www.lavozdegalicia.es/noticia/sociedad/2015/05/11/europa-abre-expediente-espana-retrasos-red-natura-2000/0003_201505G11P26991.htm" TargetMode="External"/><Relationship Id="rId121" Type="http://schemas.openxmlformats.org/officeDocument/2006/relationships/hyperlink" Target="https://www.cultura.gal/gl/pedra-seco-patrimonio-inmaterial" TargetMode="External"/><Relationship Id="rId142" Type="http://schemas.openxmlformats.org/officeDocument/2006/relationships/image" Target="media/image53.jpeg"/><Relationship Id="rId163" Type="http://schemas.openxmlformats.org/officeDocument/2006/relationships/image" Target="media/image65.jpeg"/><Relationship Id="rId3" Type="http://schemas.openxmlformats.org/officeDocument/2006/relationships/styles" Target="styles.xml"/><Relationship Id="rId25" Type="http://schemas.openxmlformats.org/officeDocument/2006/relationships/hyperlink" Target="https://www.boe.es/buscar/pdf/2021/BOE-A-2021-8447-consolidado.pdf" TargetMode="External"/><Relationship Id="rId46" Type="http://schemas.openxmlformats.org/officeDocument/2006/relationships/hyperlink" Target="https://telemarinas.com/el-concello-de-oia-alegara-contra-el-parque-eolico-del-merendon/" TargetMode="External"/><Relationship Id="rId67" Type="http://schemas.openxmlformats.org/officeDocument/2006/relationships/image" Target="media/image11.jpeg"/><Relationship Id="rId116" Type="http://schemas.openxmlformats.org/officeDocument/2006/relationships/image" Target="media/image30.jpeg"/><Relationship Id="rId137" Type="http://schemas.openxmlformats.org/officeDocument/2006/relationships/image" Target="media/image48.png"/><Relationship Id="rId158" Type="http://schemas.openxmlformats.org/officeDocument/2006/relationships/image" Target="media/image61.jpeg"/><Relationship Id="rId20" Type="http://schemas.openxmlformats.org/officeDocument/2006/relationships/hyperlink" Target="https://www.boe.es/boe/dias/1988/10/05/pdfs/A28911-28916.pdf" TargetMode="External"/><Relationship Id="rId41" Type="http://schemas.openxmlformats.org/officeDocument/2006/relationships/hyperlink" Target="https://praza.gal/economia/asi-se-fragmenta-un-parque-eolico-para-facilitar-a-sua-autorizacion-ambiental-as-denuncias-espallanse-por-galicia" TargetMode="External"/><Relationship Id="rId62" Type="http://schemas.openxmlformats.org/officeDocument/2006/relationships/image" Target="media/image6.png"/><Relationship Id="rId83" Type="http://schemas.openxmlformats.org/officeDocument/2006/relationships/hyperlink" Target="https://www.miteco.gob.es/es/biodiversidad/temas/conservacion-de-especies/convenios-internacionales/ce-conv-int-bonn.aspx" TargetMode="External"/><Relationship Id="rId88" Type="http://schemas.openxmlformats.org/officeDocument/2006/relationships/hyperlink" Target="https://www.boe.es/buscar/pdf/2008/BOE-A-2008-14097-consolidado.pdf" TargetMode="External"/><Relationship Id="rId111" Type="http://schemas.openxmlformats.org/officeDocument/2006/relationships/image" Target="media/image27.png"/><Relationship Id="rId132" Type="http://schemas.openxmlformats.org/officeDocument/2006/relationships/image" Target="media/image43.png"/><Relationship Id="rId153" Type="http://schemas.openxmlformats.org/officeDocument/2006/relationships/image" Target="media/image57.png"/><Relationship Id="rId174" Type="http://schemas.openxmlformats.org/officeDocument/2006/relationships/image" Target="media/image76.png"/><Relationship Id="rId15" Type="http://schemas.openxmlformats.org/officeDocument/2006/relationships/hyperlink" Target="https://www.ree.es/es/clientes/datos-acumulados-generacion-renovable" TargetMode="External"/><Relationship Id="rId36" Type="http://schemas.openxmlformats.org/officeDocument/2006/relationships/hyperlink" Target="https://www.farodevigo.es/comarcas/2013/06/13/firma-porrinesa-promueve-nuevo-parque-17431305.html" TargetMode="External"/><Relationship Id="rId57" Type="http://schemas.openxmlformats.org/officeDocument/2006/relationships/image" Target="media/image3.png"/><Relationship Id="rId106" Type="http://schemas.openxmlformats.org/officeDocument/2006/relationships/image" Target="media/image22.jpeg"/><Relationship Id="rId127" Type="http://schemas.openxmlformats.org/officeDocument/2006/relationships/image" Target="media/image38.png"/></Relationships>
</file>

<file path=word/_rels/footnotes.xml.rels><?xml version="1.0" encoding="UTF-8" standalone="yes"?>
<Relationships xmlns="http://schemas.openxmlformats.org/package/2006/relationships"><Relationship Id="rId13" Type="http://schemas.openxmlformats.org/officeDocument/2006/relationships/hyperlink" Target="http://consellodacultura.gal/publicacion.php?id=4437" TargetMode="External"/><Relationship Id="rId18" Type="http://schemas.openxmlformats.org/officeDocument/2006/relationships/hyperlink" Target="https://ec.europa.yo/commission/presscorner/detail/eres/INF_20_1212" TargetMode="External"/><Relationship Id="rId26" Type="http://schemas.openxmlformats.org/officeDocument/2006/relationships/hyperlink" Target="https://valminortv.com/2020/11/07/ecoloxistas-en-accion-llama-a-proteger-la-riqueza-de-la-serra-da-groba-y-o-galineiro/" TargetMode="External"/><Relationship Id="rId39" Type="http://schemas.openxmlformats.org/officeDocument/2006/relationships/hyperlink" Target="https://www.elcorreogallego.es/galicia/freno-a-otro-parque-eolico-en-la-serra-da-groba-por-su-impacto-ambiental-critico-e-irreversible-NO12497695" TargetMode="External"/><Relationship Id="rId21" Type="http://schemas.openxmlformats.org/officeDocument/2006/relationships/hyperlink" Target="https://www.lavozdegalicia.es/noticia/vigo/2007/10/07/plataforma-sos-groba-organiza-hoy-ruta-reivindicativa-sierra-baionesa/0003_6206572.htm" TargetMode="External"/><Relationship Id="rId34" Type="http://schemas.openxmlformats.org/officeDocument/2006/relationships/hyperlink" Target="https://cadenaser.com/emisora/2021/11/08/radio_vigo/1636377863_284785.html" TargetMode="External"/><Relationship Id="rId42" Type="http://schemas.openxmlformats.org/officeDocument/2006/relationships/hyperlink" Target="https://www.salvemosmonteferro.org" TargetMode="External"/><Relationship Id="rId47" Type="http://schemas.openxmlformats.org/officeDocument/2006/relationships/hyperlink" Target="https://herpetologica.es/a-riqueza-da-serra-da-groba-esta-rente-ao-chan-2-parte-o-descubrimento-do-escancer-iberico-e-os-reptiles/" TargetMode="External"/><Relationship Id="rId50" Type="http://schemas.openxmlformats.org/officeDocument/2006/relationships/hyperlink" Target="https://www.atlantico.net/articulo/area-metropolitana/registran-primera-vez-oia-presencia-sapo-espuelas/20120819080010190570.html" TargetMode="External"/><Relationship Id="rId55" Type="http://schemas.openxmlformats.org/officeDocument/2006/relationships/hyperlink" Target="https://www.lavozdegalicia.es/noticia/sociedad/2015/05/11/europa-abre-expediente-espana-retrasos-red-natura-2000/0003_201505G11P26991.htm" TargetMode="External"/><Relationship Id="rId7" Type="http://schemas.openxmlformats.org/officeDocument/2006/relationships/hyperlink" Target="https://www.xunta.gal/dog/Publicados/1997/19971215/AnuncioF8FA_gl.html" TargetMode="External"/><Relationship Id="rId12" Type="http://schemas.openxmlformats.org/officeDocument/2006/relationships/hyperlink" Target="https://www.boe.es/boe/dias/2001/05/09/pdfs/A16607-16616.pdf" TargetMode="External"/><Relationship Id="rId17" Type="http://schemas.openxmlformats.org/officeDocument/2006/relationships/hyperlink" Target="https://www.boe.es/doue/2010/083/Z00047-00199.pdf" TargetMode="External"/><Relationship Id="rId25" Type="http://schemas.openxmlformats.org/officeDocument/2006/relationships/hyperlink" Target="https://www.farodevigo.es/comarcas/2013/06/13/firma-porrinesa-promueve-nuevo-parque-17431305.html" TargetMode="External"/><Relationship Id="rId33" Type="http://schemas.openxmlformats.org/officeDocument/2006/relationships/hyperlink" Target="https://www.publico.es/sociedad/parques-eolicos-galicia-estrategia-energetica-feijoo-levanta-protesta-ciudadana-parques-eolicos.html" TargetMode="External"/><Relationship Id="rId38" Type="http://schemas.openxmlformats.org/officeDocument/2006/relationships/hyperlink" Target="https://praza.gal/economia/o-impacto-paisaxistico-critico-e-irreversible-tomba-o-segundo-parque-eolico-previsto-na-serra-da-groba" TargetMode="External"/><Relationship Id="rId46" Type="http://schemas.openxmlformats.org/officeDocument/2006/relationships/hyperlink" Target="http://ashega.blogspot.com/2013/05/volta-da-cuvia.html" TargetMode="External"/><Relationship Id="rId2" Type="http://schemas.openxmlformats.org/officeDocument/2006/relationships/hyperlink" Target="https://www.boe.es/doue/2018/328/L00082-00209.pdf" TargetMode="External"/><Relationship Id="rId16" Type="http://schemas.openxmlformats.org/officeDocument/2006/relationships/hyperlink" Target="https://www.mitma.gob.es/recursos_mfom/pdf/B1EC4D87-7D64-465E-89AE-18C176AAFA38/73086/12002E_ES.pdf" TargetMode="External"/><Relationship Id="rId20" Type="http://schemas.openxmlformats.org/officeDocument/2006/relationships/hyperlink" Target="https://www.lavozdegalicia.es/noticia/sociedad/2015/05/11/europa-abre-expediente-espana-retrasos-red-natura-2000/0003_201505G11P26991.htm" TargetMode="External"/><Relationship Id="rId29" Type="http://schemas.openxmlformats.org/officeDocument/2006/relationships/hyperlink" Target="https://www.farodevigo.es/comarcas/2021/01/29/lucha-parques-eolicos-groba-o-32068057.html" TargetMode="External"/><Relationship Id="rId41" Type="http://schemas.openxmlformats.org/officeDocument/2006/relationships/hyperlink" Target="http://consellodacultura.gal/publicacion.php?id=4437" TargetMode="External"/><Relationship Id="rId54" Type="http://schemas.openxmlformats.org/officeDocument/2006/relationships/hyperlink" Target="https://www.diario.eco/insuficiente-proteccion-de-la-red-natura-2000/" TargetMode="External"/><Relationship Id="rId1" Type="http://schemas.openxmlformats.org/officeDocument/2006/relationships/hyperlink" Target="https://www.boe.es/doue/2009/140/L00016-00062.pdf" TargetMode="External"/><Relationship Id="rId6" Type="http://schemas.openxmlformats.org/officeDocument/2006/relationships/hyperlink" Target="https://www.arcgis.com/apps/webappviewer/index.html?id=4bae3fad95b6439bacef9d1a316765e9" TargetMode="External"/><Relationship Id="rId11" Type="http://schemas.openxmlformats.org/officeDocument/2006/relationships/hyperlink" Target="https://www.xunta.gal/dog/Publicados/2003/20030103/AnuncioB56_gl.html" TargetMode="External"/><Relationship Id="rId24" Type="http://schemas.openxmlformats.org/officeDocument/2006/relationships/hyperlink" Target="https://www.farodevigo.es/comarcas/2012/03/24/cuarenta-colectivos-exigen-groba-o-17671127.html" TargetMode="External"/><Relationship Id="rId32" Type="http://schemas.openxmlformats.org/officeDocument/2006/relationships/hyperlink" Target="https://www.farodevigo.es/comarcas/2021/05/17/eolicos-seran-morte-definitiva-da-51902472.html" TargetMode="External"/><Relationship Id="rId37" Type="http://schemas.openxmlformats.org/officeDocument/2006/relationships/hyperlink" Target="https://www.lavozdegalicia.es/noticia/vigo/2022/09/23/xunta-rechaza-parque-eolico-groba-impacto-ambiental/0003_202209V23C5998.htm" TargetMode="External"/><Relationship Id="rId40" Type="http://schemas.openxmlformats.org/officeDocument/2006/relationships/hyperlink" Target="https://iem.gal/" TargetMode="External"/><Relationship Id="rId45" Type="http://schemas.openxmlformats.org/officeDocument/2006/relationships/hyperlink" Target="https://loboiberico.com/wp-content/uploads/2014/06/decreto_297_2008_plan_galicia.pdf" TargetMode="External"/><Relationship Id="rId53" Type="http://schemas.openxmlformats.org/officeDocument/2006/relationships/hyperlink" Target="https://ec.europa.eu/commission/presscorner/detail/es/INF_20_1212" TargetMode="External"/><Relationship Id="rId5" Type="http://schemas.openxmlformats.org/officeDocument/2006/relationships/hyperlink" Target="https://www.ree.es/es/clientes/datos-acumulados-generacion-renovable" TargetMode="External"/><Relationship Id="rId15" Type="http://schemas.openxmlformats.org/officeDocument/2006/relationships/hyperlink" Target="https://www.laopinioncoruna.es/galicia/2013/08/28/llamas-oia-devastan-2-000-24856878.html" TargetMode="External"/><Relationship Id="rId23" Type="http://schemas.openxmlformats.org/officeDocument/2006/relationships/hyperlink" Target="https://elpais.com/diario/2012/01/02/galicia/1325503092_850215.html" TargetMode="External"/><Relationship Id="rId28" Type="http://schemas.openxmlformats.org/officeDocument/2006/relationships/hyperlink" Target="https://telemarinas.com/o-rosal-rechaza-el-proyecto-del-parque-eolico-en-a-serra-da-groba/" TargetMode="External"/><Relationship Id="rId36" Type="http://schemas.openxmlformats.org/officeDocument/2006/relationships/hyperlink" Target="https://www.atlantico.net/articulo/val-minor/sos-groba-mantiene-presion-parque-eolico-anulado/20220923234603941279.html" TargetMode="External"/><Relationship Id="rId49" Type="http://schemas.openxmlformats.org/officeDocument/2006/relationships/hyperlink" Target="https://biodiversidade.eu/especie/pelobates-cultripes/?lang=es" TargetMode="External"/><Relationship Id="rId57" Type="http://schemas.openxmlformats.org/officeDocument/2006/relationships/hyperlink" Target="http://masquepetroglifos.blogspot.com/" TargetMode="External"/><Relationship Id="rId10" Type="http://schemas.openxmlformats.org/officeDocument/2006/relationships/hyperlink" Target="https://www.boe.es/boe/dias/1988/10/05/pdfs/A28911-28916.pdf" TargetMode="External"/><Relationship Id="rId19" Type="http://schemas.openxmlformats.org/officeDocument/2006/relationships/hyperlink" Target="https://www.diario.eco/insuficiente-proteccion-diere%20la-red-natura-2000/" TargetMode="External"/><Relationship Id="rId31" Type="http://schemas.openxmlformats.org/officeDocument/2006/relationships/hyperlink" Target="https://www.farodevigo.es/comarcas/2021/05/16/mil-personas-claman-parques-eolicos-51882432.html" TargetMode="External"/><Relationship Id="rId44" Type="http://schemas.openxmlformats.org/officeDocument/2006/relationships/hyperlink" Target="https://www.boe.es/buscar/pdf/2003/BOE-A-2003-21339-consolidado.pdf" TargetMode="External"/><Relationship Id="rId52" Type="http://schemas.openxmlformats.org/officeDocument/2006/relationships/hyperlink" Target="https://www.lavozdegalicia.es/noticia/sociedad/2015/05/11/europa-abre-expediente-espana-retrasos-red-natura-2000/0003_201505G11P26991.htm" TargetMode="External"/><Relationship Id="rId4" Type="http://schemas.openxmlformats.org/officeDocument/2006/relationships/hyperlink" Target="https://www.miteco.gob.es/es/prensa/pniec.aspx" TargetMode="External"/><Relationship Id="rId9" Type="http://schemas.openxmlformats.org/officeDocument/2006/relationships/hyperlink" Target="https://www.boe.es/boe/dias/1986/06/30/pdfs/A23733-23735.pdf" TargetMode="External"/><Relationship Id="rId14" Type="http://schemas.openxmlformats.org/officeDocument/2006/relationships/hyperlink" Target="https://www.boe.es/buscar/pdf/2021/BOE-A-2021-8447-consolidado.pdf" TargetMode="External"/><Relationship Id="rId22" Type="http://schemas.openxmlformats.org/officeDocument/2006/relationships/hyperlink" Target="https://www.lavozdegalicia.es/noticia/vigo/2010/03/28/colectivos-val-minor-piden-incluir-sierra-groba-red-natura/0003_8384907.htm" TargetMode="External"/><Relationship Id="rId27" Type="http://schemas.openxmlformats.org/officeDocument/2006/relationships/hyperlink" Target="https://telemarinas.com/o-bng-de-oia-logra-o-acordo-do-pleno-para-rexeitar-o-megaproxecto-eolico-na-serra-do-galineiro-a-groba-e-o-merendon/" TargetMode="External"/><Relationship Id="rId30" Type="http://schemas.openxmlformats.org/officeDocument/2006/relationships/hyperlink" Target="https://praza.gal/economia/asi-se-fragmenta-un-parque-eolico-para-facilitar-a-sua-autorizacion-ambiental-as-denuncias-espallanse-por-galicia" TargetMode="External"/><Relationship Id="rId35" Type="http://schemas.openxmlformats.org/officeDocument/2006/relationships/hyperlink" Target="https://telemarinas.com/el-concello-de-oia-alegara-contra-el-parque-eolico-del-merendon/" TargetMode="External"/><Relationship Id="rId43" Type="http://schemas.openxmlformats.org/officeDocument/2006/relationships/hyperlink" Target="https://www.boe.es/buscar/pdf/2012/BOE-A-2012-11414-consolidado.pdf" TargetMode="External"/><Relationship Id="rId48" Type="http://schemas.openxmlformats.org/officeDocument/2006/relationships/hyperlink" Target="https://biodiversidade.eu/especie/pelobates-cultripes/?lang=es" TargetMode="External"/><Relationship Id="rId56" Type="http://schemas.openxmlformats.org/officeDocument/2006/relationships/hyperlink" Target="https://galicianomeada.xunta.gal/sixtop/visor" TargetMode="External"/><Relationship Id="rId8" Type="http://schemas.openxmlformats.org/officeDocument/2006/relationships/hyperlink" Target="https://eur-lex.europa.eu/legal-content/ES/TXT/PDF/?uri=CELEX:31985L0337&amp;from=ES" TargetMode="External"/><Relationship Id="rId51" Type="http://schemas.openxmlformats.org/officeDocument/2006/relationships/hyperlink" Target="https://cmatv.xunta.gal/c/document_library/get_file?file_path=/portal-web/Documentos_DXConservacion_da_Natureza/Espazos_protexidos/Rede%20Natura%202000/Anexo_2.pdf" TargetMode="External"/><Relationship Id="rId3" Type="http://schemas.openxmlformats.org/officeDocument/2006/relationships/hyperlink" Target="https://www.ree.es/es/datos/publicaciones/informe-anual-sistem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A381C8-889C-4C97-A3B2-F4CA2A2F1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46979</Words>
  <Characters>258388</Characters>
  <Application>Microsoft Office Word</Application>
  <DocSecurity>0</DocSecurity>
  <Lines>2153</Lines>
  <Paragraphs>609</Paragraphs>
  <ScaleCrop>false</ScaleCrop>
  <HeadingPairs>
    <vt:vector size="2" baseType="variant">
      <vt:variant>
        <vt:lpstr>Título</vt:lpstr>
      </vt:variant>
      <vt:variant>
        <vt:i4>1</vt:i4>
      </vt:variant>
    </vt:vector>
  </HeadingPairs>
  <TitlesOfParts>
    <vt:vector size="1" baseType="lpstr">
      <vt:lpstr>Á DX de Planificación Enerxética e Recursos Naturais</vt:lpstr>
    </vt:vector>
  </TitlesOfParts>
  <Company/>
  <LinksUpToDate>false</LinksUpToDate>
  <CharactersWithSpaces>304758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Á DX de Planificación Enerxética e Recursos Naturais</dc:title>
  <dc:creator>Anxo</dc:creator>
  <cp:lastModifiedBy>Anxo</cp:lastModifiedBy>
  <cp:revision>9</cp:revision>
  <cp:lastPrinted>2023-01-17T22:42:00Z</cp:lastPrinted>
  <dcterms:created xsi:type="dcterms:W3CDTF">2023-01-17T20:54:00Z</dcterms:created>
  <dcterms:modified xsi:type="dcterms:W3CDTF">2023-01-17T22:42:00Z</dcterms:modified>
</cp:coreProperties>
</file>